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478DD" w14:textId="77777777" w:rsidR="00306E1F" w:rsidRPr="00BE2231" w:rsidRDefault="00306E1F" w:rsidP="00AD4E3D">
      <w:pPr>
        <w:pStyle w:val="EJHeading1"/>
        <w:spacing w:before="120"/>
      </w:pPr>
      <w:r w:rsidRPr="00BE2231">
        <w:t xml:space="preserve">Annex </w:t>
      </w:r>
      <w:r w:rsidR="00622556" w:rsidRPr="00BE2231">
        <w:t>B</w:t>
      </w:r>
      <w:r w:rsidRPr="00BE2231">
        <w:t xml:space="preserve"> – Technical Proposal Form</w:t>
      </w:r>
    </w:p>
    <w:p w14:paraId="1A8478DE" w14:textId="77777777" w:rsidR="00622556" w:rsidRPr="00BE2231" w:rsidRDefault="00622556" w:rsidP="00AD4E3D">
      <w:pPr>
        <w:pStyle w:val="BodyText"/>
        <w:spacing w:before="120" w:line="240" w:lineRule="auto"/>
        <w:rPr>
          <w:rFonts w:asciiTheme="minorHAnsi" w:hAnsiTheme="minorHAnsi"/>
        </w:rPr>
      </w:pPr>
    </w:p>
    <w:p w14:paraId="1A8478DF" w14:textId="77777777" w:rsidR="00622556" w:rsidRPr="00BE2231" w:rsidRDefault="00622556" w:rsidP="00AD4E3D">
      <w:pPr>
        <w:pStyle w:val="BodyText"/>
        <w:spacing w:before="120" w:line="240" w:lineRule="auto"/>
        <w:rPr>
          <w:rFonts w:asciiTheme="majorHAnsi" w:hAnsiTheme="majorHAnsi"/>
        </w:rPr>
      </w:pPr>
      <w:r w:rsidRPr="00BE2231">
        <w:rPr>
          <w:rFonts w:asciiTheme="majorHAnsi" w:hAnsiTheme="majorHAnsi"/>
        </w:rPr>
        <w:t>This Annex B - Technical Proposal Form is composed of the following parts:</w:t>
      </w:r>
    </w:p>
    <w:p w14:paraId="1A8478E0" w14:textId="77777777" w:rsidR="00622556" w:rsidRPr="00BE2231" w:rsidRDefault="00622556" w:rsidP="00AD4E3D">
      <w:pPr>
        <w:pStyle w:val="BodyText"/>
        <w:spacing w:before="120" w:line="240" w:lineRule="auto"/>
        <w:rPr>
          <w:rFonts w:asciiTheme="majorHAnsi" w:hAnsiTheme="majorHAnsi"/>
        </w:rPr>
      </w:pPr>
    </w:p>
    <w:p w14:paraId="1A8478E1" w14:textId="77777777" w:rsidR="00622556" w:rsidRPr="00BE2231" w:rsidRDefault="00622556" w:rsidP="00AD4E3D">
      <w:pPr>
        <w:pStyle w:val="ListParagraph"/>
        <w:numPr>
          <w:ilvl w:val="0"/>
          <w:numId w:val="29"/>
        </w:numPr>
        <w:spacing w:before="120" w:after="120"/>
        <w:ind w:left="641" w:hanging="357"/>
        <w:rPr>
          <w:rFonts w:asciiTheme="majorHAnsi" w:eastAsia="Times New Roman" w:hAnsiTheme="majorHAnsi" w:cs="Times New Roman"/>
        </w:rPr>
      </w:pPr>
      <w:r w:rsidRPr="00BE2231">
        <w:rPr>
          <w:rFonts w:asciiTheme="majorHAnsi" w:eastAsia="Times New Roman" w:hAnsiTheme="majorHAnsi" w:cs="Times New Roman"/>
        </w:rPr>
        <w:t>How to prepare your Technical Proposal Form</w:t>
      </w:r>
    </w:p>
    <w:p w14:paraId="1A8478E2" w14:textId="77777777" w:rsidR="00622556" w:rsidRPr="00BE2231" w:rsidRDefault="009950C4" w:rsidP="00AD4E3D">
      <w:pPr>
        <w:pStyle w:val="BodyText"/>
        <w:numPr>
          <w:ilvl w:val="0"/>
          <w:numId w:val="29"/>
        </w:numPr>
        <w:spacing w:before="120" w:line="240" w:lineRule="auto"/>
        <w:ind w:left="641" w:hanging="357"/>
        <w:rPr>
          <w:rFonts w:asciiTheme="majorHAnsi" w:hAnsiTheme="majorHAnsi"/>
        </w:rPr>
      </w:pPr>
      <w:r w:rsidRPr="00BE2231">
        <w:rPr>
          <w:rFonts w:asciiTheme="majorHAnsi" w:hAnsiTheme="majorHAnsi"/>
        </w:rPr>
        <w:t>Check-list minimum requirements</w:t>
      </w:r>
    </w:p>
    <w:p w14:paraId="1A8478E3" w14:textId="77777777" w:rsidR="00622556" w:rsidRDefault="009950C4" w:rsidP="00AD4E3D">
      <w:pPr>
        <w:pStyle w:val="BodyText"/>
        <w:numPr>
          <w:ilvl w:val="0"/>
          <w:numId w:val="29"/>
        </w:numPr>
        <w:spacing w:before="120" w:line="240" w:lineRule="auto"/>
        <w:ind w:left="641" w:hanging="357"/>
        <w:rPr>
          <w:rFonts w:asciiTheme="majorHAnsi" w:hAnsiTheme="majorHAnsi"/>
        </w:rPr>
      </w:pPr>
      <w:r w:rsidRPr="00BE2231">
        <w:rPr>
          <w:rFonts w:asciiTheme="majorHAnsi" w:hAnsiTheme="majorHAnsi"/>
        </w:rPr>
        <w:t>Quality</w:t>
      </w:r>
      <w:r w:rsidR="00622556" w:rsidRPr="00BE2231">
        <w:rPr>
          <w:rFonts w:asciiTheme="majorHAnsi" w:hAnsiTheme="majorHAnsi"/>
        </w:rPr>
        <w:t xml:space="preserve"> award criteria</w:t>
      </w:r>
    </w:p>
    <w:p w14:paraId="5F0F8C18" w14:textId="0AC645A0" w:rsidR="00AD4E3D" w:rsidRPr="00BE2231" w:rsidRDefault="00AD4E3D" w:rsidP="00AD4E3D">
      <w:pPr>
        <w:pStyle w:val="BodyText"/>
        <w:numPr>
          <w:ilvl w:val="0"/>
          <w:numId w:val="29"/>
        </w:numPr>
        <w:spacing w:before="120" w:line="240" w:lineRule="auto"/>
        <w:ind w:left="641" w:hanging="357"/>
        <w:rPr>
          <w:rFonts w:asciiTheme="majorHAnsi" w:hAnsiTheme="majorHAnsi"/>
        </w:rPr>
      </w:pPr>
      <w:r>
        <w:rPr>
          <w:rFonts w:asciiTheme="majorHAnsi" w:hAnsiTheme="majorHAnsi"/>
        </w:rPr>
        <w:t>Annexes – sample texts</w:t>
      </w:r>
    </w:p>
    <w:p w14:paraId="1A8478E4" w14:textId="77777777" w:rsidR="00BA75A4" w:rsidRDefault="00BA75A4" w:rsidP="00AD4E3D">
      <w:pPr>
        <w:pStyle w:val="EJHeading2"/>
        <w:spacing w:before="120"/>
      </w:pPr>
    </w:p>
    <w:p w14:paraId="4FDB25D2" w14:textId="77777777" w:rsidR="00AD4E3D" w:rsidRPr="00AD4E3D" w:rsidRDefault="00AD4E3D" w:rsidP="00AD4E3D">
      <w:pPr>
        <w:pStyle w:val="EJHeading3"/>
      </w:pPr>
    </w:p>
    <w:p w14:paraId="1A8478E5" w14:textId="77777777" w:rsidR="00622556" w:rsidRPr="00BE2231" w:rsidRDefault="00622556" w:rsidP="00AD4E3D">
      <w:pPr>
        <w:pStyle w:val="EJHeading3"/>
        <w:numPr>
          <w:ilvl w:val="0"/>
          <w:numId w:val="27"/>
        </w:numPr>
        <w:spacing w:before="120"/>
        <w:rPr>
          <w:sz w:val="28"/>
          <w:szCs w:val="28"/>
        </w:rPr>
      </w:pPr>
      <w:r w:rsidRPr="00BE2231">
        <w:rPr>
          <w:sz w:val="28"/>
          <w:szCs w:val="28"/>
        </w:rPr>
        <w:t>How to prepare your Technical Proposal Form</w:t>
      </w:r>
    </w:p>
    <w:p w14:paraId="1A8478E6" w14:textId="77777777" w:rsidR="00622556" w:rsidRPr="009950C4" w:rsidRDefault="00622556" w:rsidP="00AD4E3D">
      <w:pPr>
        <w:pStyle w:val="BodyText"/>
        <w:spacing w:before="120" w:line="240" w:lineRule="auto"/>
        <w:rPr>
          <w:rFonts w:asciiTheme="majorHAnsi" w:hAnsiTheme="majorHAnsi"/>
        </w:rPr>
      </w:pPr>
      <w:r w:rsidRPr="00BE2231">
        <w:rPr>
          <w:rFonts w:asciiTheme="majorHAnsi" w:hAnsiTheme="majorHAnsi"/>
        </w:rPr>
        <w:t>In order to facilitate evaluation of the tenders the front page of the original Technical Proposal Form should be signed and carry the following information.</w:t>
      </w:r>
    </w:p>
    <w:p w14:paraId="1A8478E7" w14:textId="77777777" w:rsidR="00622556" w:rsidRPr="00575EBB" w:rsidRDefault="00622556" w:rsidP="00AD4E3D">
      <w:pPr>
        <w:pStyle w:val="BodyText"/>
        <w:spacing w:before="120" w:line="24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17"/>
      </w:tblGrid>
      <w:tr w:rsidR="00622556" w:rsidRPr="00575EBB" w14:paraId="1A8478F3" w14:textId="77777777" w:rsidTr="00FC44B0">
        <w:trPr>
          <w:trHeight w:val="4261"/>
        </w:trPr>
        <w:tc>
          <w:tcPr>
            <w:tcW w:w="7617" w:type="dxa"/>
          </w:tcPr>
          <w:p w14:paraId="1A8478E8" w14:textId="77777777" w:rsidR="00622556" w:rsidRPr="009950C4" w:rsidRDefault="00622556" w:rsidP="00AD4E3D">
            <w:pPr>
              <w:pStyle w:val="BodyText"/>
              <w:spacing w:before="120" w:line="240" w:lineRule="auto"/>
              <w:rPr>
                <w:rFonts w:asciiTheme="majorHAnsi" w:hAnsiTheme="majorHAnsi"/>
                <w:b/>
              </w:rPr>
            </w:pPr>
            <w:r w:rsidRPr="009950C4">
              <w:rPr>
                <w:rFonts w:asciiTheme="majorHAnsi" w:hAnsiTheme="majorHAnsi"/>
                <w:b/>
              </w:rPr>
              <w:t xml:space="preserve">Technical Proposal Form </w:t>
            </w:r>
          </w:p>
          <w:p w14:paraId="1A8478E9" w14:textId="00C2AD28" w:rsidR="00622556" w:rsidRPr="009950C4" w:rsidRDefault="00622556" w:rsidP="00AD4E3D">
            <w:pPr>
              <w:pStyle w:val="BodyText"/>
              <w:spacing w:before="120" w:line="240" w:lineRule="auto"/>
              <w:rPr>
                <w:rFonts w:asciiTheme="majorHAnsi" w:hAnsiTheme="majorHAnsi"/>
                <w:b/>
              </w:rPr>
            </w:pPr>
            <w:r w:rsidRPr="009950C4">
              <w:rPr>
                <w:rFonts w:asciiTheme="majorHAnsi" w:hAnsiTheme="majorHAnsi"/>
                <w:b/>
              </w:rPr>
              <w:t xml:space="preserve">Tender Title: </w:t>
            </w:r>
            <w:r w:rsidR="00BE2231">
              <w:rPr>
                <w:rFonts w:asciiTheme="majorHAnsi" w:hAnsiTheme="majorHAnsi"/>
                <w:b/>
              </w:rPr>
              <w:t>Translation services for Eurojust</w:t>
            </w:r>
          </w:p>
          <w:p w14:paraId="1A8478EA" w14:textId="77777777" w:rsidR="00622556" w:rsidRPr="009950C4" w:rsidRDefault="00622556" w:rsidP="00AD4E3D">
            <w:pPr>
              <w:pStyle w:val="BodyText"/>
              <w:spacing w:before="120" w:line="240" w:lineRule="auto"/>
              <w:rPr>
                <w:rFonts w:asciiTheme="majorHAnsi" w:hAnsiTheme="majorHAnsi"/>
                <w:b/>
              </w:rPr>
            </w:pPr>
          </w:p>
          <w:p w14:paraId="1A8478EB" w14:textId="7F90625F" w:rsidR="00622556" w:rsidRPr="009950C4" w:rsidRDefault="0088190C" w:rsidP="00AD4E3D">
            <w:pPr>
              <w:pStyle w:val="BodyText"/>
              <w:spacing w:before="120" w:line="240" w:lineRule="auto"/>
              <w:rPr>
                <w:rFonts w:asciiTheme="majorHAnsi" w:hAnsiTheme="majorHAnsi"/>
                <w:b/>
              </w:rPr>
            </w:pPr>
            <w:r>
              <w:rPr>
                <w:rFonts w:asciiTheme="majorHAnsi" w:hAnsiTheme="majorHAnsi"/>
                <w:b/>
                <w:lang w:val="it-IT"/>
              </w:rPr>
              <w:t xml:space="preserve">Tender </w:t>
            </w:r>
            <w:proofErr w:type="spellStart"/>
            <w:r>
              <w:rPr>
                <w:rFonts w:asciiTheme="majorHAnsi" w:hAnsiTheme="majorHAnsi"/>
                <w:b/>
                <w:lang w:val="it-IT"/>
              </w:rPr>
              <w:t>reference</w:t>
            </w:r>
            <w:proofErr w:type="spellEnd"/>
            <w:r w:rsidR="00622556" w:rsidRPr="009950C4">
              <w:rPr>
                <w:rFonts w:asciiTheme="majorHAnsi" w:hAnsiTheme="majorHAnsi"/>
                <w:b/>
                <w:lang w:val="it-IT"/>
              </w:rPr>
              <w:t xml:space="preserve"> No</w:t>
            </w:r>
            <w:r w:rsidR="00BE2231">
              <w:rPr>
                <w:rFonts w:asciiTheme="majorHAnsi" w:hAnsiTheme="majorHAnsi"/>
                <w:b/>
                <w:lang w:val="it-IT"/>
              </w:rPr>
              <w:t>.</w:t>
            </w:r>
            <w:r w:rsidR="00D75F41">
              <w:rPr>
                <w:rFonts w:asciiTheme="majorHAnsi" w:hAnsiTheme="majorHAnsi"/>
                <w:b/>
                <w:lang w:val="it-IT"/>
              </w:rPr>
              <w:t>2016/EJ/05/PO</w:t>
            </w:r>
          </w:p>
          <w:p w14:paraId="1A8478EC" w14:textId="77777777" w:rsidR="00622556" w:rsidRPr="009950C4" w:rsidRDefault="00622556" w:rsidP="00AD4E3D">
            <w:pPr>
              <w:pStyle w:val="BodyText"/>
              <w:spacing w:before="120" w:line="240" w:lineRule="auto"/>
              <w:rPr>
                <w:rFonts w:asciiTheme="majorHAnsi" w:hAnsiTheme="majorHAnsi"/>
                <w:b/>
              </w:rPr>
            </w:pPr>
          </w:p>
          <w:p w14:paraId="1A8478ED" w14:textId="77777777" w:rsidR="00622556" w:rsidRPr="009950C4" w:rsidRDefault="00622556" w:rsidP="00AD4E3D">
            <w:pPr>
              <w:pStyle w:val="BodyText"/>
              <w:spacing w:before="120" w:line="240" w:lineRule="auto"/>
              <w:rPr>
                <w:rFonts w:asciiTheme="majorHAnsi" w:hAnsiTheme="majorHAnsi"/>
                <w:b/>
              </w:rPr>
            </w:pPr>
          </w:p>
          <w:p w14:paraId="1A8478EE" w14:textId="77777777" w:rsidR="00622556" w:rsidRPr="009950C4" w:rsidRDefault="00622556" w:rsidP="00AD4E3D">
            <w:pPr>
              <w:pStyle w:val="BodyText"/>
              <w:spacing w:before="120" w:line="240" w:lineRule="auto"/>
              <w:rPr>
                <w:rFonts w:asciiTheme="majorHAnsi" w:hAnsiTheme="majorHAnsi"/>
              </w:rPr>
            </w:pPr>
            <w:r w:rsidRPr="009950C4">
              <w:rPr>
                <w:rFonts w:asciiTheme="majorHAnsi" w:hAnsiTheme="majorHAnsi"/>
                <w:b/>
              </w:rPr>
              <w:t>Name of the Tenderer</w:t>
            </w:r>
            <w:r w:rsidRPr="009950C4">
              <w:rPr>
                <w:rFonts w:asciiTheme="majorHAnsi" w:hAnsiTheme="majorHAnsi"/>
              </w:rPr>
              <w:t xml:space="preserve">:      </w:t>
            </w:r>
          </w:p>
          <w:p w14:paraId="1A8478EF" w14:textId="77777777" w:rsidR="00622556" w:rsidRPr="009950C4" w:rsidRDefault="00622556" w:rsidP="00AD4E3D">
            <w:pPr>
              <w:pStyle w:val="BodyText"/>
              <w:spacing w:before="120" w:line="240" w:lineRule="auto"/>
              <w:rPr>
                <w:rFonts w:asciiTheme="majorHAnsi" w:hAnsiTheme="majorHAnsi"/>
              </w:rPr>
            </w:pPr>
            <w:r w:rsidRPr="009950C4">
              <w:rPr>
                <w:rFonts w:asciiTheme="majorHAnsi" w:hAnsiTheme="majorHAnsi"/>
              </w:rPr>
              <w:t xml:space="preserve">                                                  ---------------------------------------------------------</w:t>
            </w:r>
          </w:p>
          <w:p w14:paraId="1A8478F0" w14:textId="77777777" w:rsidR="00622556" w:rsidRPr="009950C4" w:rsidRDefault="00622556" w:rsidP="00AD4E3D">
            <w:pPr>
              <w:pStyle w:val="BodyText"/>
              <w:tabs>
                <w:tab w:val="left" w:pos="3960"/>
              </w:tabs>
              <w:spacing w:before="120" w:line="240" w:lineRule="auto"/>
              <w:rPr>
                <w:rFonts w:asciiTheme="majorHAnsi" w:hAnsiTheme="majorHAnsi"/>
                <w:b/>
              </w:rPr>
            </w:pPr>
          </w:p>
          <w:p w14:paraId="1A8478F1" w14:textId="77777777" w:rsidR="00622556" w:rsidRPr="009950C4" w:rsidRDefault="00622556" w:rsidP="00AD4E3D">
            <w:pPr>
              <w:pStyle w:val="BodyText"/>
              <w:tabs>
                <w:tab w:val="left" w:pos="3960"/>
              </w:tabs>
              <w:spacing w:before="120" w:line="240" w:lineRule="auto"/>
              <w:rPr>
                <w:rFonts w:asciiTheme="majorHAnsi" w:hAnsiTheme="majorHAnsi"/>
                <w:b/>
              </w:rPr>
            </w:pPr>
          </w:p>
          <w:p w14:paraId="1A8478F2" w14:textId="77777777" w:rsidR="00622556" w:rsidRPr="00575EBB" w:rsidRDefault="00622556" w:rsidP="00AD4E3D">
            <w:pPr>
              <w:pStyle w:val="BodyText"/>
              <w:tabs>
                <w:tab w:val="left" w:pos="3960"/>
              </w:tabs>
              <w:spacing w:before="120" w:line="240" w:lineRule="auto"/>
              <w:rPr>
                <w:rFonts w:asciiTheme="minorHAnsi" w:hAnsiTheme="minorHAnsi"/>
              </w:rPr>
            </w:pPr>
            <w:r w:rsidRPr="009950C4">
              <w:rPr>
                <w:rFonts w:asciiTheme="majorHAnsi" w:hAnsiTheme="majorHAnsi"/>
                <w:b/>
              </w:rPr>
              <w:t>Signature</w:t>
            </w:r>
            <w:r w:rsidRPr="009950C4">
              <w:rPr>
                <w:rFonts w:asciiTheme="majorHAnsi" w:hAnsiTheme="majorHAnsi"/>
              </w:rPr>
              <w:t>:                            ---------------------------------------------------------</w:t>
            </w:r>
          </w:p>
        </w:tc>
      </w:tr>
    </w:tbl>
    <w:p w14:paraId="1A8478F4" w14:textId="77777777" w:rsidR="00622556" w:rsidRPr="009950C4" w:rsidRDefault="00622556" w:rsidP="00AD4E3D">
      <w:pPr>
        <w:pStyle w:val="BodyText"/>
        <w:spacing w:before="120" w:line="240" w:lineRule="auto"/>
        <w:rPr>
          <w:rFonts w:asciiTheme="majorHAnsi" w:hAnsiTheme="majorHAnsi"/>
        </w:rPr>
      </w:pPr>
    </w:p>
    <w:p w14:paraId="1A8478F5" w14:textId="4B67784D" w:rsidR="00BE2231" w:rsidRDefault="00BE2231" w:rsidP="00AD4E3D">
      <w:pPr>
        <w:spacing w:before="120" w:after="120"/>
        <w:rPr>
          <w:rFonts w:ascii="Trebuchet MS" w:hAnsi="Trebuchet MS"/>
          <w:i/>
          <w:lang w:val="en-GB"/>
        </w:rPr>
      </w:pPr>
      <w:r>
        <w:br w:type="page"/>
      </w:r>
    </w:p>
    <w:p w14:paraId="1A8478F6" w14:textId="77777777" w:rsidR="00306E1F" w:rsidRDefault="0017266F" w:rsidP="00AD4E3D">
      <w:pPr>
        <w:pStyle w:val="EJHeading3"/>
        <w:numPr>
          <w:ilvl w:val="0"/>
          <w:numId w:val="27"/>
        </w:numPr>
        <w:spacing w:before="120"/>
        <w:rPr>
          <w:sz w:val="28"/>
          <w:szCs w:val="28"/>
        </w:rPr>
      </w:pPr>
      <w:r>
        <w:rPr>
          <w:sz w:val="28"/>
          <w:szCs w:val="28"/>
        </w:rPr>
        <w:lastRenderedPageBreak/>
        <w:t>Check-list m</w:t>
      </w:r>
      <w:r w:rsidR="00306E1F">
        <w:rPr>
          <w:sz w:val="28"/>
          <w:szCs w:val="28"/>
        </w:rPr>
        <w:t>inimum requirements</w:t>
      </w:r>
    </w:p>
    <w:p w14:paraId="1A8478F8" w14:textId="321BF157" w:rsidR="00BA75A4" w:rsidRDefault="00DA1751" w:rsidP="00AD4E3D">
      <w:pPr>
        <w:pStyle w:val="EJHeading4"/>
        <w:rPr>
          <w:rFonts w:asciiTheme="majorHAnsi" w:hAnsiTheme="majorHAnsi"/>
          <w:i w:val="0"/>
        </w:rPr>
      </w:pPr>
      <w:r>
        <w:rPr>
          <w:rFonts w:asciiTheme="majorHAnsi" w:hAnsiTheme="majorHAnsi"/>
          <w:i w:val="0"/>
        </w:rPr>
        <w:t>The t</w:t>
      </w:r>
      <w:r w:rsidR="009950C4" w:rsidRPr="009950C4">
        <w:rPr>
          <w:rFonts w:asciiTheme="majorHAnsi" w:hAnsiTheme="majorHAnsi"/>
          <w:i w:val="0"/>
        </w:rPr>
        <w:t>enderer</w:t>
      </w:r>
      <w:r>
        <w:rPr>
          <w:rFonts w:asciiTheme="majorHAnsi" w:hAnsiTheme="majorHAnsi"/>
          <w:i w:val="0"/>
        </w:rPr>
        <w:t>s</w:t>
      </w:r>
      <w:r w:rsidR="009950C4" w:rsidRPr="009950C4">
        <w:rPr>
          <w:rFonts w:asciiTheme="majorHAnsi" w:hAnsiTheme="majorHAnsi"/>
          <w:i w:val="0"/>
        </w:rPr>
        <w:t xml:space="preserve"> must fulfil all </w:t>
      </w:r>
      <w:r w:rsidR="00AD4E3D">
        <w:rPr>
          <w:rFonts w:asciiTheme="majorHAnsi" w:hAnsiTheme="majorHAnsi"/>
          <w:i w:val="0"/>
        </w:rPr>
        <w:t>minimum</w:t>
      </w:r>
      <w:r w:rsidR="009950C4" w:rsidRPr="009950C4">
        <w:rPr>
          <w:rFonts w:asciiTheme="majorHAnsi" w:hAnsiTheme="majorHAnsi"/>
          <w:i w:val="0"/>
        </w:rPr>
        <w:t xml:space="preserve"> requirements in order to continue to the next stage of the evaluation. If you don’t answer or answer “No” to any of the questions, your tender will not be further evaluated.</w:t>
      </w:r>
    </w:p>
    <w:p w14:paraId="25430943" w14:textId="77777777" w:rsidR="00AD4E3D" w:rsidRPr="00AD4E3D" w:rsidRDefault="00AD4E3D" w:rsidP="00AD4E3D">
      <w:pPr>
        <w:pStyle w:val="EJBodyText"/>
        <w:spacing w:line="240" w:lineRule="auto"/>
      </w:pPr>
    </w:p>
    <w:tbl>
      <w:tblPr>
        <w:tblStyle w:val="TableGrid"/>
        <w:tblW w:w="0" w:type="auto"/>
        <w:tblLook w:val="04A0" w:firstRow="1" w:lastRow="0" w:firstColumn="1" w:lastColumn="0" w:noHBand="0" w:noVBand="1"/>
      </w:tblPr>
      <w:tblGrid>
        <w:gridCol w:w="6062"/>
        <w:gridCol w:w="3629"/>
      </w:tblGrid>
      <w:tr w:rsidR="00BA75A4" w14:paraId="1A8478FB" w14:textId="77777777" w:rsidTr="00BA75A4">
        <w:tc>
          <w:tcPr>
            <w:tcW w:w="6062" w:type="dxa"/>
          </w:tcPr>
          <w:p w14:paraId="1A8478F9" w14:textId="77777777" w:rsidR="00BA75A4" w:rsidRPr="00294BBA" w:rsidRDefault="00BA75A4" w:rsidP="00AD4E3D">
            <w:pPr>
              <w:pStyle w:val="EJHeading4"/>
              <w:rPr>
                <w:rFonts w:asciiTheme="majorHAnsi" w:hAnsiTheme="majorHAnsi"/>
                <w:b/>
                <w:i w:val="0"/>
              </w:rPr>
            </w:pPr>
            <w:r w:rsidRPr="00294BBA">
              <w:rPr>
                <w:rFonts w:asciiTheme="majorHAnsi" w:hAnsiTheme="majorHAnsi"/>
                <w:b/>
                <w:i w:val="0"/>
              </w:rPr>
              <w:t>Do you comply with the following requirements?</w:t>
            </w:r>
          </w:p>
        </w:tc>
        <w:tc>
          <w:tcPr>
            <w:tcW w:w="3629" w:type="dxa"/>
          </w:tcPr>
          <w:p w14:paraId="1A8478FA" w14:textId="6FAE9E82" w:rsidR="00BA75A4" w:rsidRPr="00294BBA" w:rsidRDefault="00BA75A4" w:rsidP="00AD4E3D">
            <w:pPr>
              <w:pStyle w:val="EJHeading4"/>
              <w:rPr>
                <w:rFonts w:asciiTheme="majorHAnsi" w:hAnsiTheme="majorHAnsi"/>
                <w:b/>
                <w:i w:val="0"/>
              </w:rPr>
            </w:pPr>
            <w:r w:rsidRPr="00294BBA">
              <w:rPr>
                <w:rFonts w:asciiTheme="majorHAnsi" w:hAnsiTheme="majorHAnsi"/>
                <w:b/>
                <w:i w:val="0"/>
              </w:rPr>
              <w:t>Tenderer’s answer YES/NO</w:t>
            </w:r>
            <w:r w:rsidR="00294BBA" w:rsidRPr="00294BBA">
              <w:rPr>
                <w:rFonts w:asciiTheme="majorHAnsi" w:hAnsiTheme="majorHAnsi"/>
                <w:b/>
                <w:i w:val="0"/>
              </w:rPr>
              <w:t xml:space="preserve"> and short explanation</w:t>
            </w:r>
          </w:p>
        </w:tc>
      </w:tr>
      <w:tr w:rsidR="00BA75A4" w14:paraId="1A8478FE" w14:textId="77777777" w:rsidTr="00BA75A4">
        <w:tc>
          <w:tcPr>
            <w:tcW w:w="6062" w:type="dxa"/>
          </w:tcPr>
          <w:p w14:paraId="1A8478FC" w14:textId="474F2007" w:rsidR="00BA75A4" w:rsidRPr="00957AFB" w:rsidRDefault="009F1212" w:rsidP="00AD4E3D">
            <w:pPr>
              <w:pStyle w:val="EJHeading4"/>
              <w:rPr>
                <w:rFonts w:asciiTheme="majorHAnsi" w:hAnsiTheme="majorHAnsi"/>
                <w:i w:val="0"/>
              </w:rPr>
            </w:pPr>
            <w:r w:rsidRPr="00957AFB">
              <w:rPr>
                <w:rFonts w:asciiTheme="majorHAnsi" w:hAnsiTheme="majorHAnsi"/>
                <w:i w:val="0"/>
                <w:lang w:val="en-US"/>
              </w:rPr>
              <w:t>Provision of translation services in all 24 official languages of the European Union</w:t>
            </w:r>
          </w:p>
        </w:tc>
        <w:tc>
          <w:tcPr>
            <w:tcW w:w="3629" w:type="dxa"/>
          </w:tcPr>
          <w:p w14:paraId="1A8478FD" w14:textId="77777777" w:rsidR="00BA75A4" w:rsidRPr="00BA75A4" w:rsidRDefault="00BA75A4" w:rsidP="00AD4E3D">
            <w:pPr>
              <w:pStyle w:val="EJHeading4"/>
              <w:rPr>
                <w:rFonts w:asciiTheme="majorHAnsi" w:hAnsiTheme="majorHAnsi"/>
              </w:rPr>
            </w:pPr>
          </w:p>
        </w:tc>
      </w:tr>
      <w:tr w:rsidR="00BA75A4" w14:paraId="1A847901" w14:textId="77777777" w:rsidTr="00BA75A4">
        <w:tc>
          <w:tcPr>
            <w:tcW w:w="6062" w:type="dxa"/>
          </w:tcPr>
          <w:p w14:paraId="1A8478FF" w14:textId="221A328C" w:rsidR="00BA75A4" w:rsidRPr="00957AFB" w:rsidRDefault="00BE2231" w:rsidP="00492AB9">
            <w:pPr>
              <w:pStyle w:val="EJHeading4"/>
              <w:rPr>
                <w:rFonts w:asciiTheme="majorHAnsi" w:hAnsiTheme="majorHAnsi"/>
                <w:i w:val="0"/>
              </w:rPr>
            </w:pPr>
            <w:r w:rsidRPr="00957AFB">
              <w:rPr>
                <w:rFonts w:asciiTheme="majorHAnsi" w:hAnsiTheme="majorHAnsi"/>
                <w:i w:val="0"/>
              </w:rPr>
              <w:t>C</w:t>
            </w:r>
            <w:r w:rsidR="00DA1751" w:rsidRPr="00957AFB">
              <w:rPr>
                <w:rFonts w:asciiTheme="majorHAnsi" w:hAnsiTheme="majorHAnsi"/>
                <w:i w:val="0"/>
              </w:rPr>
              <w:t>ompliance with the c</w:t>
            </w:r>
            <w:r w:rsidRPr="00957AFB">
              <w:rPr>
                <w:rFonts w:asciiTheme="majorHAnsi" w:hAnsiTheme="majorHAnsi"/>
                <w:i w:val="0"/>
              </w:rPr>
              <w:t>onfidentiality</w:t>
            </w:r>
            <w:r w:rsidR="00DA1751" w:rsidRPr="00957AFB">
              <w:rPr>
                <w:rFonts w:asciiTheme="majorHAnsi" w:hAnsiTheme="majorHAnsi"/>
                <w:i w:val="0"/>
              </w:rPr>
              <w:t xml:space="preserve"> and s</w:t>
            </w:r>
            <w:r w:rsidR="009F1212" w:rsidRPr="00957AFB">
              <w:rPr>
                <w:rFonts w:asciiTheme="majorHAnsi" w:hAnsiTheme="majorHAnsi"/>
                <w:i w:val="0"/>
              </w:rPr>
              <w:t>ecurity</w:t>
            </w:r>
            <w:r w:rsidRPr="00957AFB">
              <w:rPr>
                <w:rFonts w:asciiTheme="majorHAnsi" w:hAnsiTheme="majorHAnsi"/>
                <w:i w:val="0"/>
              </w:rPr>
              <w:t xml:space="preserve"> requirements </w:t>
            </w:r>
            <w:r w:rsidR="00DA1751" w:rsidRPr="00957AFB">
              <w:rPr>
                <w:rFonts w:asciiTheme="majorHAnsi" w:hAnsiTheme="majorHAnsi"/>
                <w:i w:val="0"/>
              </w:rPr>
              <w:t xml:space="preserve">as stipulated in the Technical Specifications (Annex </w:t>
            </w:r>
            <w:r w:rsidR="00492AB9">
              <w:rPr>
                <w:rFonts w:asciiTheme="majorHAnsi" w:hAnsiTheme="majorHAnsi"/>
                <w:i w:val="0"/>
              </w:rPr>
              <w:t>1</w:t>
            </w:r>
            <w:r w:rsidR="00DA1751" w:rsidRPr="00957AFB">
              <w:rPr>
                <w:rFonts w:asciiTheme="majorHAnsi" w:hAnsiTheme="majorHAnsi"/>
                <w:i w:val="0"/>
              </w:rPr>
              <w:t xml:space="preserve">) and </w:t>
            </w:r>
            <w:r w:rsidR="00492AB9">
              <w:rPr>
                <w:rFonts w:asciiTheme="majorHAnsi" w:hAnsiTheme="majorHAnsi"/>
                <w:i w:val="0"/>
              </w:rPr>
              <w:t>Draft</w:t>
            </w:r>
            <w:r w:rsidR="00DA1751" w:rsidRPr="00957AFB">
              <w:rPr>
                <w:rFonts w:asciiTheme="majorHAnsi" w:hAnsiTheme="majorHAnsi"/>
                <w:i w:val="0"/>
              </w:rPr>
              <w:t xml:space="preserve"> </w:t>
            </w:r>
            <w:r w:rsidR="00492AB9">
              <w:rPr>
                <w:rFonts w:asciiTheme="majorHAnsi" w:hAnsiTheme="majorHAnsi"/>
                <w:i w:val="0"/>
              </w:rPr>
              <w:t>contract</w:t>
            </w:r>
          </w:p>
        </w:tc>
        <w:tc>
          <w:tcPr>
            <w:tcW w:w="3629" w:type="dxa"/>
          </w:tcPr>
          <w:p w14:paraId="1A847900" w14:textId="77777777" w:rsidR="00BA75A4" w:rsidRPr="00BA75A4" w:rsidRDefault="00BA75A4" w:rsidP="00AD4E3D">
            <w:pPr>
              <w:pStyle w:val="EJHeading4"/>
              <w:rPr>
                <w:rFonts w:asciiTheme="majorHAnsi" w:hAnsiTheme="majorHAnsi"/>
              </w:rPr>
            </w:pPr>
          </w:p>
        </w:tc>
      </w:tr>
      <w:tr w:rsidR="00B82AB7" w14:paraId="7B039C8F" w14:textId="77777777" w:rsidTr="00BA75A4">
        <w:tc>
          <w:tcPr>
            <w:tcW w:w="6062" w:type="dxa"/>
          </w:tcPr>
          <w:p w14:paraId="32B13141" w14:textId="670BCEB5" w:rsidR="00B82AB7" w:rsidRPr="00957AFB" w:rsidRDefault="00B82AB7" w:rsidP="00492AB9">
            <w:pPr>
              <w:pStyle w:val="EJHeading4"/>
              <w:rPr>
                <w:rFonts w:asciiTheme="majorHAnsi" w:hAnsiTheme="majorHAnsi"/>
                <w:i w:val="0"/>
              </w:rPr>
            </w:pPr>
            <w:r w:rsidRPr="00957AFB">
              <w:rPr>
                <w:rFonts w:asciiTheme="majorHAnsi" w:hAnsiTheme="majorHAnsi"/>
                <w:i w:val="0"/>
              </w:rPr>
              <w:t xml:space="preserve">Compliance with the mandatory requirements as stipulated in the Technical Specifications (Annex </w:t>
            </w:r>
            <w:r w:rsidR="00492AB9">
              <w:rPr>
                <w:rFonts w:asciiTheme="majorHAnsi" w:hAnsiTheme="majorHAnsi"/>
                <w:i w:val="0"/>
              </w:rPr>
              <w:t>1</w:t>
            </w:r>
            <w:r w:rsidRPr="00957AFB">
              <w:rPr>
                <w:rFonts w:asciiTheme="majorHAnsi" w:hAnsiTheme="majorHAnsi"/>
                <w:i w:val="0"/>
              </w:rPr>
              <w:t>)</w:t>
            </w:r>
          </w:p>
        </w:tc>
        <w:tc>
          <w:tcPr>
            <w:tcW w:w="3629" w:type="dxa"/>
          </w:tcPr>
          <w:p w14:paraId="52BB6AF8" w14:textId="77777777" w:rsidR="00B82AB7" w:rsidRPr="00BA75A4" w:rsidRDefault="00B82AB7" w:rsidP="00AD4E3D">
            <w:pPr>
              <w:pStyle w:val="EJHeading4"/>
              <w:rPr>
                <w:rFonts w:asciiTheme="majorHAnsi" w:hAnsiTheme="majorHAnsi"/>
              </w:rPr>
            </w:pPr>
          </w:p>
        </w:tc>
      </w:tr>
    </w:tbl>
    <w:p w14:paraId="1A847912" w14:textId="77777777" w:rsidR="00C22436" w:rsidRDefault="00C22436" w:rsidP="00AD4E3D">
      <w:pPr>
        <w:pStyle w:val="EJBodyText"/>
        <w:spacing w:line="240" w:lineRule="auto"/>
      </w:pPr>
    </w:p>
    <w:p w14:paraId="1A847913" w14:textId="77777777" w:rsidR="00622556" w:rsidRDefault="009950C4" w:rsidP="00AD4E3D">
      <w:pPr>
        <w:pStyle w:val="EJBodyText"/>
        <w:numPr>
          <w:ilvl w:val="0"/>
          <w:numId w:val="27"/>
        </w:numPr>
        <w:spacing w:line="240" w:lineRule="auto"/>
        <w:rPr>
          <w:rFonts w:ascii="Trebuchet MS" w:hAnsi="Trebuchet MS"/>
          <w:b/>
          <w:sz w:val="28"/>
          <w:szCs w:val="28"/>
        </w:rPr>
      </w:pPr>
      <w:r>
        <w:rPr>
          <w:rFonts w:ascii="Trebuchet MS" w:hAnsi="Trebuchet MS"/>
          <w:b/>
          <w:sz w:val="28"/>
          <w:szCs w:val="28"/>
        </w:rPr>
        <w:t>Q</w:t>
      </w:r>
      <w:r w:rsidR="00327DEB">
        <w:rPr>
          <w:rFonts w:ascii="Trebuchet MS" w:hAnsi="Trebuchet MS"/>
          <w:b/>
          <w:sz w:val="28"/>
          <w:szCs w:val="28"/>
        </w:rPr>
        <w:t>uality</w:t>
      </w:r>
      <w:r>
        <w:rPr>
          <w:rFonts w:ascii="Trebuchet MS" w:hAnsi="Trebuchet MS"/>
          <w:b/>
          <w:sz w:val="28"/>
          <w:szCs w:val="28"/>
        </w:rPr>
        <w:t xml:space="preserve"> award criteria</w:t>
      </w:r>
    </w:p>
    <w:p w14:paraId="1A847914" w14:textId="36036CEE" w:rsidR="009950C4" w:rsidRDefault="009950C4" w:rsidP="00AD4E3D">
      <w:pPr>
        <w:pStyle w:val="BodyText"/>
        <w:spacing w:before="120" w:line="240" w:lineRule="auto"/>
        <w:rPr>
          <w:rFonts w:asciiTheme="majorHAnsi" w:hAnsiTheme="majorHAnsi"/>
        </w:rPr>
      </w:pPr>
      <w:r>
        <w:rPr>
          <w:rFonts w:asciiTheme="majorHAnsi" w:hAnsiTheme="majorHAnsi"/>
        </w:rPr>
        <w:t>Y</w:t>
      </w:r>
      <w:r w:rsidRPr="009950C4">
        <w:rPr>
          <w:rFonts w:asciiTheme="majorHAnsi" w:hAnsiTheme="majorHAnsi"/>
        </w:rPr>
        <w:t xml:space="preserve">our reply should elaborate on all points </w:t>
      </w:r>
      <w:r>
        <w:rPr>
          <w:rFonts w:asciiTheme="majorHAnsi" w:hAnsiTheme="majorHAnsi"/>
        </w:rPr>
        <w:t xml:space="preserve">described in the </w:t>
      </w:r>
      <w:r w:rsidRPr="009950C4">
        <w:rPr>
          <w:rFonts w:asciiTheme="majorHAnsi" w:hAnsiTheme="majorHAnsi"/>
          <w:i/>
        </w:rPr>
        <w:t>Quality award criteria</w:t>
      </w:r>
      <w:r w:rsidR="00BE2231">
        <w:rPr>
          <w:rFonts w:asciiTheme="majorHAnsi" w:hAnsiTheme="majorHAnsi"/>
        </w:rPr>
        <w:t>.</w:t>
      </w:r>
    </w:p>
    <w:p w14:paraId="1A847915" w14:textId="77777777" w:rsidR="009950C4" w:rsidRDefault="009950C4" w:rsidP="00AD4E3D">
      <w:pPr>
        <w:pStyle w:val="BodyText"/>
        <w:spacing w:before="120" w:line="240" w:lineRule="auto"/>
        <w:rPr>
          <w:rFonts w:asciiTheme="majorHAnsi" w:hAnsiTheme="majorHAnsi"/>
        </w:rPr>
      </w:pPr>
      <w:r w:rsidRPr="009950C4">
        <w:rPr>
          <w:rFonts w:asciiTheme="majorHAnsi" w:hAnsiTheme="majorHAnsi"/>
        </w:rPr>
        <w:t>The mere repetition of mandatory requirements set out in the Technical Specifications, without going into detail or without giving any added value, will only result in a low score.</w:t>
      </w:r>
    </w:p>
    <w:p w14:paraId="32F878EE" w14:textId="77777777" w:rsidR="00BE2231" w:rsidRDefault="00BE2231" w:rsidP="00AD4E3D">
      <w:pPr>
        <w:pStyle w:val="BodyText"/>
        <w:spacing w:before="120" w:line="240" w:lineRule="auto"/>
        <w:rPr>
          <w:rFonts w:asciiTheme="majorHAnsi" w:hAnsiTheme="majorHAnsi"/>
        </w:rPr>
      </w:pPr>
    </w:p>
    <w:tbl>
      <w:tblPr>
        <w:tblStyle w:val="TableGrid"/>
        <w:tblW w:w="0" w:type="auto"/>
        <w:tblLook w:val="04A0" w:firstRow="1" w:lastRow="0" w:firstColumn="1" w:lastColumn="0" w:noHBand="0" w:noVBand="1"/>
      </w:tblPr>
      <w:tblGrid>
        <w:gridCol w:w="542"/>
        <w:gridCol w:w="9064"/>
      </w:tblGrid>
      <w:tr w:rsidR="00DA1751" w14:paraId="1A84791A" w14:textId="77777777" w:rsidTr="00DA1751">
        <w:tc>
          <w:tcPr>
            <w:tcW w:w="542" w:type="dxa"/>
          </w:tcPr>
          <w:p w14:paraId="1A847917" w14:textId="77777777" w:rsidR="00DA1751" w:rsidRPr="00C22436" w:rsidRDefault="00DA1751" w:rsidP="00AD4E3D">
            <w:pPr>
              <w:pStyle w:val="EJBodyText"/>
              <w:spacing w:line="240" w:lineRule="auto"/>
              <w:jc w:val="center"/>
              <w:rPr>
                <w:rFonts w:asciiTheme="majorHAnsi" w:hAnsiTheme="majorHAnsi"/>
                <w:b/>
              </w:rPr>
            </w:pPr>
            <w:r w:rsidRPr="00C22436">
              <w:rPr>
                <w:rFonts w:asciiTheme="majorHAnsi" w:hAnsiTheme="majorHAnsi"/>
                <w:b/>
              </w:rPr>
              <w:t>No.</w:t>
            </w:r>
          </w:p>
        </w:tc>
        <w:tc>
          <w:tcPr>
            <w:tcW w:w="9064" w:type="dxa"/>
          </w:tcPr>
          <w:p w14:paraId="1A847918" w14:textId="77777777" w:rsidR="00DA1751" w:rsidRPr="00C22436" w:rsidRDefault="00DA1751" w:rsidP="00AD4E3D">
            <w:pPr>
              <w:pStyle w:val="EJBodyText"/>
              <w:spacing w:line="240" w:lineRule="auto"/>
              <w:jc w:val="center"/>
              <w:rPr>
                <w:rFonts w:asciiTheme="majorHAnsi" w:hAnsiTheme="majorHAnsi"/>
                <w:b/>
              </w:rPr>
            </w:pPr>
            <w:r w:rsidRPr="00C22436">
              <w:rPr>
                <w:rFonts w:asciiTheme="majorHAnsi" w:hAnsiTheme="majorHAnsi"/>
                <w:b/>
              </w:rPr>
              <w:t>Quality award criteria</w:t>
            </w:r>
          </w:p>
        </w:tc>
      </w:tr>
      <w:tr w:rsidR="00DA1751" w14:paraId="1A84791F" w14:textId="77777777" w:rsidTr="00DA1751">
        <w:tc>
          <w:tcPr>
            <w:tcW w:w="542" w:type="dxa"/>
            <w:vMerge w:val="restart"/>
          </w:tcPr>
          <w:p w14:paraId="1A84791B" w14:textId="77777777" w:rsidR="00DA1751" w:rsidRPr="00DA1751" w:rsidRDefault="00DA1751" w:rsidP="00AD4E3D">
            <w:pPr>
              <w:pStyle w:val="EJBodyText"/>
              <w:spacing w:line="240" w:lineRule="auto"/>
              <w:jc w:val="center"/>
              <w:rPr>
                <w:rFonts w:asciiTheme="majorHAnsi" w:hAnsiTheme="majorHAnsi"/>
                <w:b/>
              </w:rPr>
            </w:pPr>
            <w:r w:rsidRPr="00DA1751">
              <w:rPr>
                <w:rFonts w:asciiTheme="majorHAnsi" w:hAnsiTheme="majorHAnsi"/>
                <w:b/>
              </w:rPr>
              <w:t>1</w:t>
            </w:r>
          </w:p>
        </w:tc>
        <w:tc>
          <w:tcPr>
            <w:tcW w:w="9064" w:type="dxa"/>
          </w:tcPr>
          <w:p w14:paraId="4EB93D9B" w14:textId="6E5B29EC" w:rsidR="00783023" w:rsidRPr="00783023" w:rsidRDefault="00783023" w:rsidP="00AD4E3D">
            <w:pPr>
              <w:spacing w:before="120" w:after="120"/>
              <w:jc w:val="both"/>
              <w:rPr>
                <w:rFonts w:ascii="Cambria" w:eastAsia="Cambria" w:hAnsi="Cambria" w:cs="Arial"/>
                <w:bCs/>
              </w:rPr>
            </w:pPr>
            <w:r w:rsidRPr="00783023">
              <w:rPr>
                <w:rFonts w:ascii="Cambria" w:eastAsia="Cambria" w:hAnsi="Cambria" w:cs="Times New Roman"/>
                <w:b/>
              </w:rPr>
              <w:t>Management and quality of translation/proofreading services</w:t>
            </w:r>
            <w:r>
              <w:rPr>
                <w:rFonts w:ascii="Cambria" w:eastAsia="Cambria" w:hAnsi="Cambria" w:cs="Times New Roman"/>
                <w:b/>
              </w:rPr>
              <w:t xml:space="preserve"> (maximum 40 points)</w:t>
            </w:r>
          </w:p>
          <w:p w14:paraId="337D3CED" w14:textId="00E5E4C2" w:rsidR="00783023" w:rsidRPr="00783023" w:rsidRDefault="00783023" w:rsidP="00AD4E3D">
            <w:pPr>
              <w:spacing w:before="120" w:after="120"/>
              <w:jc w:val="both"/>
              <w:rPr>
                <w:rFonts w:ascii="Cambria" w:eastAsia="Cambria" w:hAnsi="Cambria" w:cs="Arial"/>
                <w:bCs/>
              </w:rPr>
            </w:pPr>
            <w:r w:rsidRPr="00783023">
              <w:rPr>
                <w:rFonts w:ascii="Cambria" w:eastAsia="Cambria" w:hAnsi="Cambria" w:cs="Arial"/>
                <w:bCs/>
              </w:rPr>
              <w:t xml:space="preserve">Tenderers are requested to describe in detail the following (max </w:t>
            </w:r>
            <w:r>
              <w:rPr>
                <w:rFonts w:ascii="Cambria" w:eastAsia="Cambria" w:hAnsi="Cambria" w:cs="Arial"/>
                <w:bCs/>
              </w:rPr>
              <w:t>5</w:t>
            </w:r>
            <w:r w:rsidRPr="00783023">
              <w:rPr>
                <w:rFonts w:ascii="Cambria" w:eastAsia="Cambria" w:hAnsi="Cambria" w:cs="Arial"/>
                <w:bCs/>
              </w:rPr>
              <w:t xml:space="preserve"> pages):</w:t>
            </w:r>
          </w:p>
          <w:p w14:paraId="66970CDD" w14:textId="3B229380" w:rsidR="00783023" w:rsidRPr="00783023" w:rsidRDefault="00783023" w:rsidP="00AD4E3D">
            <w:pPr>
              <w:numPr>
                <w:ilvl w:val="0"/>
                <w:numId w:val="30"/>
              </w:numPr>
              <w:spacing w:before="120" w:after="120"/>
              <w:jc w:val="both"/>
              <w:rPr>
                <w:rFonts w:ascii="Cambria" w:eastAsia="Cambria" w:hAnsi="Cambria" w:cs="Arial"/>
                <w:bCs/>
              </w:rPr>
            </w:pPr>
            <w:r w:rsidRPr="00783023">
              <w:rPr>
                <w:rFonts w:ascii="Cambria" w:eastAsia="Cambria" w:hAnsi="Cambria" w:cs="Arial"/>
                <w:bCs/>
              </w:rPr>
              <w:t>Measures and procedures applied by the tenderer to ensure the quality of translation/proofreading products and services (</w:t>
            </w:r>
            <w:r>
              <w:rPr>
                <w:rFonts w:ascii="Cambria" w:eastAsia="Cambria" w:hAnsi="Cambria" w:cs="Arial"/>
                <w:bCs/>
              </w:rPr>
              <w:t>e.g.,</w:t>
            </w:r>
            <w:r w:rsidRPr="00783023">
              <w:rPr>
                <w:rFonts w:ascii="Cambria" w:eastAsia="Cambria" w:hAnsi="Cambria" w:cs="Arial"/>
                <w:bCs/>
              </w:rPr>
              <w:t xml:space="preserve"> quality assurance measures) (</w:t>
            </w:r>
            <w:r w:rsidRPr="00783023">
              <w:rPr>
                <w:rFonts w:ascii="Cambria" w:eastAsia="Cambria" w:hAnsi="Cambria" w:cs="Arial"/>
                <w:bCs/>
                <w:i/>
              </w:rPr>
              <w:t>maximum 20 points</w:t>
            </w:r>
            <w:r w:rsidRPr="00783023">
              <w:rPr>
                <w:rFonts w:ascii="Cambria" w:eastAsia="Cambria" w:hAnsi="Cambria" w:cs="Arial"/>
                <w:bCs/>
              </w:rPr>
              <w:t>);</w:t>
            </w:r>
          </w:p>
          <w:p w14:paraId="4BD5600A" w14:textId="77777777" w:rsidR="00783023" w:rsidRPr="00783023" w:rsidRDefault="00783023" w:rsidP="00AD4E3D">
            <w:pPr>
              <w:numPr>
                <w:ilvl w:val="0"/>
                <w:numId w:val="30"/>
              </w:numPr>
              <w:spacing w:before="120" w:after="120"/>
              <w:jc w:val="both"/>
              <w:rPr>
                <w:rFonts w:ascii="Cambria" w:eastAsia="Cambria" w:hAnsi="Cambria" w:cs="Arial"/>
                <w:bCs/>
                <w:i/>
                <w:lang w:val="en-GB"/>
              </w:rPr>
            </w:pPr>
            <w:r w:rsidRPr="00783023">
              <w:rPr>
                <w:rFonts w:ascii="Cambria" w:eastAsia="Cambria" w:hAnsi="Cambria" w:cs="Arial"/>
                <w:bCs/>
              </w:rPr>
              <w:t>Procedures for handling cases in which Eurojust is not satisfied with the quality of the translation/proofreading and the proposed follow-up service by indicating time frames for retranslations, rebates and amendment of invoices, etc. (</w:t>
            </w:r>
            <w:r w:rsidRPr="00783023">
              <w:rPr>
                <w:rFonts w:ascii="Cambria" w:eastAsia="Cambria" w:hAnsi="Cambria" w:cs="Arial"/>
                <w:bCs/>
                <w:i/>
              </w:rPr>
              <w:t>maximum 15 points</w:t>
            </w:r>
            <w:r w:rsidRPr="00783023">
              <w:rPr>
                <w:rFonts w:ascii="Cambria" w:eastAsia="Cambria" w:hAnsi="Cambria" w:cs="Arial"/>
                <w:bCs/>
              </w:rPr>
              <w:t>);</w:t>
            </w:r>
          </w:p>
          <w:p w14:paraId="1A84791D" w14:textId="53D22CBC" w:rsidR="00DA1751" w:rsidRPr="00C22436" w:rsidRDefault="00783023" w:rsidP="00AD4E3D">
            <w:pPr>
              <w:pStyle w:val="EJBodyText"/>
              <w:numPr>
                <w:ilvl w:val="0"/>
                <w:numId w:val="30"/>
              </w:numPr>
              <w:spacing w:line="240" w:lineRule="auto"/>
              <w:rPr>
                <w:rFonts w:asciiTheme="majorHAnsi" w:hAnsiTheme="majorHAnsi"/>
              </w:rPr>
            </w:pPr>
            <w:r w:rsidRPr="00783023">
              <w:rPr>
                <w:rFonts w:eastAsia="Cambria" w:cs="Arial"/>
                <w:bCs/>
                <w:lang w:val="en-US"/>
              </w:rPr>
              <w:t xml:space="preserve">Intended administrative workflow, including estimated time frames from the receipt of a request for services to the delivery of a completed translated/proofread text and the invoicing process </w:t>
            </w:r>
            <w:r w:rsidRPr="00783023">
              <w:rPr>
                <w:rFonts w:eastAsia="Cambria" w:cs="Arial"/>
                <w:bCs/>
                <w:i/>
                <w:lang w:val="en-US"/>
              </w:rPr>
              <w:t>(maximum 5 points)</w:t>
            </w:r>
            <w:r w:rsidRPr="00783023">
              <w:rPr>
                <w:rFonts w:eastAsia="Cambria" w:cs="Arial"/>
                <w:bCs/>
                <w:lang w:val="en-US"/>
              </w:rPr>
              <w:t>.</w:t>
            </w:r>
          </w:p>
        </w:tc>
      </w:tr>
      <w:tr w:rsidR="00B82AB7" w14:paraId="1834F011" w14:textId="77777777" w:rsidTr="00FE2A88">
        <w:trPr>
          <w:trHeight w:val="1762"/>
        </w:trPr>
        <w:tc>
          <w:tcPr>
            <w:tcW w:w="542" w:type="dxa"/>
            <w:vMerge/>
          </w:tcPr>
          <w:p w14:paraId="6C0CB4A3" w14:textId="77777777" w:rsidR="00B82AB7" w:rsidRDefault="00B82AB7" w:rsidP="00AD4E3D">
            <w:pPr>
              <w:pStyle w:val="EJBodyText"/>
              <w:spacing w:line="240" w:lineRule="auto"/>
              <w:jc w:val="center"/>
              <w:rPr>
                <w:rFonts w:asciiTheme="majorHAnsi" w:hAnsiTheme="majorHAnsi"/>
              </w:rPr>
            </w:pPr>
          </w:p>
        </w:tc>
        <w:tc>
          <w:tcPr>
            <w:tcW w:w="9064" w:type="dxa"/>
          </w:tcPr>
          <w:p w14:paraId="357DA1AE" w14:textId="19D674F4" w:rsidR="00B82AB7" w:rsidRPr="00B82AB7" w:rsidRDefault="00B82AB7" w:rsidP="00AD4E3D">
            <w:pPr>
              <w:pStyle w:val="EJBodyText"/>
              <w:spacing w:line="240" w:lineRule="auto"/>
              <w:jc w:val="center"/>
              <w:rPr>
                <w:rFonts w:asciiTheme="majorHAnsi" w:hAnsiTheme="majorHAnsi"/>
                <w:color w:val="984806" w:themeColor="accent6" w:themeShade="80"/>
              </w:rPr>
            </w:pPr>
            <w:r w:rsidRPr="00B82AB7">
              <w:rPr>
                <w:rFonts w:asciiTheme="majorHAnsi" w:hAnsiTheme="majorHAnsi"/>
                <w:b/>
                <w:i/>
                <w:color w:val="984806" w:themeColor="accent6" w:themeShade="80"/>
              </w:rPr>
              <w:t>Tenderer’s answer or reference to another document submitted in the tender</w:t>
            </w:r>
          </w:p>
          <w:p w14:paraId="3E7AC6ED" w14:textId="442043F7" w:rsidR="00B82AB7" w:rsidRPr="00DA1751" w:rsidRDefault="00B82AB7" w:rsidP="00AD4E3D">
            <w:pPr>
              <w:pStyle w:val="EJBodyText"/>
              <w:spacing w:line="240" w:lineRule="auto"/>
              <w:jc w:val="center"/>
              <w:rPr>
                <w:rFonts w:asciiTheme="majorHAnsi" w:hAnsiTheme="majorHAnsi"/>
                <w:i/>
              </w:rPr>
            </w:pPr>
          </w:p>
        </w:tc>
      </w:tr>
      <w:tr w:rsidR="00DA1751" w14:paraId="1A847923" w14:textId="77777777" w:rsidTr="00DA1751">
        <w:tc>
          <w:tcPr>
            <w:tcW w:w="542" w:type="dxa"/>
            <w:vMerge w:val="restart"/>
          </w:tcPr>
          <w:p w14:paraId="1A847920" w14:textId="77777777" w:rsidR="00DA1751" w:rsidRPr="00DA1751" w:rsidRDefault="00DA1751" w:rsidP="00AD4E3D">
            <w:pPr>
              <w:pStyle w:val="EJBodyText"/>
              <w:spacing w:line="240" w:lineRule="auto"/>
              <w:jc w:val="center"/>
              <w:rPr>
                <w:rFonts w:asciiTheme="majorHAnsi" w:hAnsiTheme="majorHAnsi"/>
                <w:b/>
              </w:rPr>
            </w:pPr>
            <w:r w:rsidRPr="00DA1751">
              <w:rPr>
                <w:rFonts w:asciiTheme="majorHAnsi" w:hAnsiTheme="majorHAnsi"/>
                <w:b/>
              </w:rPr>
              <w:t>2</w:t>
            </w:r>
          </w:p>
        </w:tc>
        <w:tc>
          <w:tcPr>
            <w:tcW w:w="9064" w:type="dxa"/>
          </w:tcPr>
          <w:p w14:paraId="274E0FDD" w14:textId="393D3A71" w:rsidR="00783023" w:rsidRPr="00783023" w:rsidRDefault="00783023" w:rsidP="00AD4E3D">
            <w:pPr>
              <w:spacing w:before="120" w:after="120"/>
              <w:jc w:val="both"/>
              <w:rPr>
                <w:rFonts w:ascii="Cambria" w:eastAsia="Cambria" w:hAnsi="Cambria" w:cs="Arial"/>
                <w:b/>
                <w:bCs/>
                <w:lang w:val="en-GB"/>
              </w:rPr>
            </w:pPr>
            <w:r w:rsidRPr="00783023">
              <w:rPr>
                <w:rFonts w:ascii="Cambria" w:eastAsia="Cambria" w:hAnsi="Cambria" w:cs="Arial"/>
                <w:b/>
                <w:bCs/>
                <w:lang w:val="en-GB"/>
              </w:rPr>
              <w:t>Sample translations</w:t>
            </w:r>
            <w:r w:rsidR="00294BBA">
              <w:rPr>
                <w:rFonts w:ascii="Cambria" w:eastAsia="Cambria" w:hAnsi="Cambria" w:cs="Arial"/>
                <w:b/>
                <w:bCs/>
                <w:lang w:val="en-GB"/>
              </w:rPr>
              <w:t xml:space="preserve"> (maximum 30 points)</w:t>
            </w:r>
          </w:p>
          <w:p w14:paraId="1A847921" w14:textId="139FF301" w:rsidR="00DA1751" w:rsidRPr="00C22436" w:rsidRDefault="00783023" w:rsidP="00AD4E3D">
            <w:pPr>
              <w:pStyle w:val="EJBodyText"/>
              <w:spacing w:line="240" w:lineRule="auto"/>
              <w:ind w:left="720"/>
              <w:rPr>
                <w:rFonts w:asciiTheme="majorHAnsi" w:hAnsiTheme="majorHAnsi"/>
              </w:rPr>
            </w:pPr>
            <w:r w:rsidRPr="00783023">
              <w:rPr>
                <w:rFonts w:eastAsia="Cambria" w:cs="Arial"/>
                <w:bCs/>
                <w:lang w:val="en-US"/>
              </w:rPr>
              <w:t xml:space="preserve">Quality of the translation of a sample text from </w:t>
            </w:r>
            <w:r w:rsidRPr="00783023">
              <w:rPr>
                <w:rFonts w:eastAsia="Cambria" w:cs="Arial"/>
                <w:b/>
                <w:bCs/>
                <w:lang w:val="en-US"/>
              </w:rPr>
              <w:t>English into Romanian</w:t>
            </w:r>
            <w:r w:rsidRPr="00783023">
              <w:rPr>
                <w:rFonts w:eastAsia="Cambria" w:cs="Arial"/>
                <w:bCs/>
                <w:lang w:val="en-US"/>
              </w:rPr>
              <w:t xml:space="preserve"> (</w:t>
            </w:r>
            <w:r w:rsidRPr="00783023">
              <w:rPr>
                <w:rFonts w:eastAsia="Cambria" w:cs="Arial"/>
                <w:bCs/>
                <w:i/>
                <w:lang w:val="en-US"/>
              </w:rPr>
              <w:t>maximum 15 points</w:t>
            </w:r>
            <w:r w:rsidRPr="00783023">
              <w:rPr>
                <w:rFonts w:eastAsia="Cambria" w:cs="Arial"/>
                <w:bCs/>
                <w:lang w:val="en-US"/>
              </w:rPr>
              <w:t xml:space="preserve">) and a sample text from </w:t>
            </w:r>
            <w:r w:rsidRPr="00783023">
              <w:rPr>
                <w:rFonts w:eastAsia="Cambria" w:cs="Arial"/>
                <w:b/>
                <w:bCs/>
                <w:lang w:val="en-US"/>
              </w:rPr>
              <w:t>English into French</w:t>
            </w:r>
            <w:r w:rsidRPr="00783023">
              <w:rPr>
                <w:rFonts w:eastAsia="Cambria" w:cs="Arial"/>
                <w:bCs/>
                <w:lang w:val="en-US"/>
              </w:rPr>
              <w:t xml:space="preserve"> (</w:t>
            </w:r>
            <w:r w:rsidRPr="00783023">
              <w:rPr>
                <w:rFonts w:eastAsia="Cambria" w:cs="Arial"/>
                <w:bCs/>
                <w:i/>
                <w:lang w:val="en-US"/>
              </w:rPr>
              <w:t>maximum 15 points</w:t>
            </w:r>
            <w:r w:rsidRPr="00783023">
              <w:rPr>
                <w:rFonts w:eastAsia="Cambria" w:cs="Arial"/>
                <w:bCs/>
                <w:lang w:val="en-US"/>
              </w:rPr>
              <w:t>) (</w:t>
            </w:r>
            <w:r>
              <w:rPr>
                <w:rFonts w:eastAsia="Cambria" w:cs="Arial"/>
                <w:bCs/>
                <w:lang w:val="en-US"/>
              </w:rPr>
              <w:t>please see annexes</w:t>
            </w:r>
            <w:r w:rsidR="00D75F41">
              <w:rPr>
                <w:rFonts w:eastAsia="Cambria" w:cs="Arial"/>
                <w:bCs/>
                <w:lang w:val="en-US"/>
              </w:rPr>
              <w:t xml:space="preserve"> below</w:t>
            </w:r>
            <w:r w:rsidRPr="00783023">
              <w:rPr>
                <w:rFonts w:eastAsia="Cambria" w:cs="Arial"/>
                <w:bCs/>
                <w:lang w:val="en-US"/>
              </w:rPr>
              <w:t>)</w:t>
            </w:r>
            <w:r w:rsidRPr="00783023">
              <w:rPr>
                <w:rFonts w:eastAsia="Cambria" w:cs="Arial"/>
                <w:bCs/>
                <w:i/>
                <w:lang w:val="en-US"/>
              </w:rPr>
              <w:t>.</w:t>
            </w:r>
          </w:p>
        </w:tc>
      </w:tr>
      <w:tr w:rsidR="00B82AB7" w14:paraId="7B703129" w14:textId="77777777" w:rsidTr="00F62397">
        <w:trPr>
          <w:trHeight w:val="1762"/>
        </w:trPr>
        <w:tc>
          <w:tcPr>
            <w:tcW w:w="542" w:type="dxa"/>
            <w:vMerge/>
          </w:tcPr>
          <w:p w14:paraId="199C98FB" w14:textId="77777777" w:rsidR="00B82AB7" w:rsidRDefault="00B82AB7" w:rsidP="00AD4E3D">
            <w:pPr>
              <w:pStyle w:val="EJBodyText"/>
              <w:spacing w:line="240" w:lineRule="auto"/>
              <w:jc w:val="center"/>
              <w:rPr>
                <w:rFonts w:asciiTheme="majorHAnsi" w:hAnsiTheme="majorHAnsi"/>
              </w:rPr>
            </w:pPr>
          </w:p>
        </w:tc>
        <w:tc>
          <w:tcPr>
            <w:tcW w:w="9064" w:type="dxa"/>
          </w:tcPr>
          <w:p w14:paraId="4B9239F0" w14:textId="0DCD1409" w:rsidR="00B82AB7" w:rsidRPr="00B82AB7" w:rsidRDefault="00B82AB7" w:rsidP="00AD4E3D">
            <w:pPr>
              <w:pStyle w:val="EJBodyText"/>
              <w:spacing w:line="240" w:lineRule="auto"/>
              <w:jc w:val="center"/>
              <w:rPr>
                <w:rFonts w:asciiTheme="majorHAnsi" w:hAnsiTheme="majorHAnsi"/>
                <w:color w:val="984806" w:themeColor="accent6" w:themeShade="80"/>
              </w:rPr>
            </w:pPr>
            <w:r w:rsidRPr="00B82AB7">
              <w:rPr>
                <w:rFonts w:asciiTheme="majorHAnsi" w:hAnsiTheme="majorHAnsi"/>
                <w:b/>
                <w:i/>
                <w:color w:val="984806" w:themeColor="accent6" w:themeShade="80"/>
                <w:lang w:val="en-US"/>
              </w:rPr>
              <w:t>Please insert your translations here or refer to another document submitted in the tender</w:t>
            </w:r>
          </w:p>
          <w:p w14:paraId="27A58F1B" w14:textId="172AEFF7" w:rsidR="00B82AB7" w:rsidRPr="00DA1751" w:rsidRDefault="00B82AB7" w:rsidP="00AD4E3D">
            <w:pPr>
              <w:pStyle w:val="EJBodyText"/>
              <w:spacing w:line="240" w:lineRule="auto"/>
              <w:jc w:val="center"/>
              <w:rPr>
                <w:rFonts w:asciiTheme="majorHAnsi" w:hAnsiTheme="majorHAnsi"/>
                <w:i/>
              </w:rPr>
            </w:pPr>
          </w:p>
        </w:tc>
      </w:tr>
      <w:tr w:rsidR="00DA1751" w14:paraId="1A847927" w14:textId="77777777" w:rsidTr="00DA1751">
        <w:tc>
          <w:tcPr>
            <w:tcW w:w="542" w:type="dxa"/>
            <w:vMerge w:val="restart"/>
          </w:tcPr>
          <w:p w14:paraId="1A847924" w14:textId="77777777" w:rsidR="00DA1751" w:rsidRPr="00DA1751" w:rsidRDefault="00DA1751" w:rsidP="00AD4E3D">
            <w:pPr>
              <w:pStyle w:val="EJBodyText"/>
              <w:spacing w:line="240" w:lineRule="auto"/>
              <w:jc w:val="center"/>
              <w:rPr>
                <w:rFonts w:asciiTheme="majorHAnsi" w:hAnsiTheme="majorHAnsi"/>
                <w:b/>
              </w:rPr>
            </w:pPr>
            <w:r w:rsidRPr="00DA1751">
              <w:rPr>
                <w:rFonts w:asciiTheme="majorHAnsi" w:hAnsiTheme="majorHAnsi"/>
                <w:b/>
              </w:rPr>
              <w:t>3</w:t>
            </w:r>
          </w:p>
        </w:tc>
        <w:tc>
          <w:tcPr>
            <w:tcW w:w="9064" w:type="dxa"/>
          </w:tcPr>
          <w:p w14:paraId="205CA23D" w14:textId="7CF7CF0C" w:rsidR="00AD4E3D" w:rsidRPr="00AD4E3D" w:rsidRDefault="00AD4E3D" w:rsidP="00AD4E3D">
            <w:pPr>
              <w:spacing w:before="120" w:after="120"/>
              <w:jc w:val="both"/>
              <w:rPr>
                <w:rFonts w:ascii="Cambria" w:eastAsia="Cambria" w:hAnsi="Cambria" w:cs="Arial"/>
                <w:b/>
                <w:bCs/>
                <w:lang w:val="en-GB"/>
              </w:rPr>
            </w:pPr>
            <w:r w:rsidRPr="00AD4E3D">
              <w:rPr>
                <w:rFonts w:ascii="Cambria" w:eastAsia="Cambria" w:hAnsi="Cambria" w:cs="Arial"/>
                <w:b/>
                <w:bCs/>
                <w:lang w:val="en-GB"/>
              </w:rPr>
              <w:t>Security requirements</w:t>
            </w:r>
            <w:r w:rsidR="00294BBA">
              <w:rPr>
                <w:rFonts w:ascii="Cambria" w:eastAsia="Cambria" w:hAnsi="Cambria" w:cs="Arial"/>
                <w:b/>
                <w:bCs/>
                <w:lang w:val="en-GB"/>
              </w:rPr>
              <w:t xml:space="preserve"> (maximum 30 points)</w:t>
            </w:r>
          </w:p>
          <w:p w14:paraId="1538EED4" w14:textId="1CC8AF17" w:rsidR="00AD4E3D" w:rsidRDefault="00AD4E3D" w:rsidP="00AD4E3D">
            <w:pPr>
              <w:spacing w:before="120" w:after="120"/>
              <w:jc w:val="both"/>
              <w:rPr>
                <w:rFonts w:ascii="Cambria" w:eastAsia="Cambria" w:hAnsi="Cambria" w:cs="Arial"/>
                <w:bCs/>
                <w:lang w:val="en-GB"/>
              </w:rPr>
            </w:pPr>
            <w:r w:rsidRPr="00AD4E3D">
              <w:rPr>
                <w:rFonts w:ascii="Cambria" w:eastAsia="Cambria" w:hAnsi="Cambria" w:cs="Arial"/>
                <w:bCs/>
              </w:rPr>
              <w:t>Tenderers are requested to describe the following:</w:t>
            </w:r>
          </w:p>
          <w:p w14:paraId="6C19AE30" w14:textId="77777777" w:rsidR="00AD4E3D" w:rsidRPr="00AD4E3D" w:rsidRDefault="00AD4E3D" w:rsidP="00AD4E3D">
            <w:pPr>
              <w:numPr>
                <w:ilvl w:val="0"/>
                <w:numId w:val="32"/>
              </w:numPr>
              <w:spacing w:before="120" w:after="120"/>
              <w:jc w:val="both"/>
              <w:rPr>
                <w:rFonts w:ascii="Cambria" w:eastAsia="Cambria" w:hAnsi="Cambria" w:cs="Arial"/>
                <w:bCs/>
                <w:lang w:val="en-GB"/>
              </w:rPr>
            </w:pPr>
            <w:r w:rsidRPr="00AD4E3D">
              <w:rPr>
                <w:rFonts w:ascii="Cambria" w:eastAsia="Cambria" w:hAnsi="Cambria" w:cs="Arial"/>
                <w:bCs/>
                <w:lang w:val="en-GB"/>
              </w:rPr>
              <w:t>Security screening/vetting mechanism you use when employing (as staff, subcontractors or freelancers) translators. Please indicate if your translators have security clearance and to what level (maximum 250 words)</w:t>
            </w:r>
            <w:r w:rsidRPr="00AD4E3D">
              <w:rPr>
                <w:rFonts w:ascii="Cambria" w:eastAsia="Cambria" w:hAnsi="Cambria" w:cs="Arial"/>
                <w:bCs/>
              </w:rPr>
              <w:t xml:space="preserve"> (</w:t>
            </w:r>
            <w:r w:rsidRPr="00AD4E3D">
              <w:rPr>
                <w:rFonts w:ascii="Cambria" w:eastAsia="Cambria" w:hAnsi="Cambria" w:cs="Arial"/>
                <w:bCs/>
                <w:i/>
              </w:rPr>
              <w:t>maximum 10 points</w:t>
            </w:r>
            <w:r w:rsidRPr="00AD4E3D">
              <w:rPr>
                <w:rFonts w:ascii="Cambria" w:eastAsia="Cambria" w:hAnsi="Cambria" w:cs="Arial"/>
                <w:bCs/>
              </w:rPr>
              <w:t>);</w:t>
            </w:r>
          </w:p>
          <w:p w14:paraId="303C56A2" w14:textId="77777777" w:rsidR="00AD4E3D" w:rsidRPr="00AD4E3D" w:rsidRDefault="00AD4E3D" w:rsidP="00AD4E3D">
            <w:pPr>
              <w:numPr>
                <w:ilvl w:val="0"/>
                <w:numId w:val="32"/>
              </w:numPr>
              <w:spacing w:before="120" w:after="120"/>
              <w:jc w:val="both"/>
              <w:rPr>
                <w:rFonts w:ascii="Cambria" w:eastAsia="Cambria" w:hAnsi="Cambria" w:cs="Arial"/>
                <w:bCs/>
                <w:lang w:val="en-GB"/>
              </w:rPr>
            </w:pPr>
            <w:r w:rsidRPr="00AD4E3D">
              <w:rPr>
                <w:rFonts w:ascii="Cambria" w:eastAsia="Cambria" w:hAnsi="Cambria" w:cs="Arial"/>
                <w:bCs/>
                <w:lang w:val="en-GB"/>
              </w:rPr>
              <w:t>Security measures in place for the secure transfer, processing, storage and deletion of information sent to you by Eurojust for translation (maximum 500 words)</w:t>
            </w:r>
            <w:r w:rsidRPr="00AD4E3D">
              <w:rPr>
                <w:rFonts w:ascii="Cambria" w:eastAsia="Cambria" w:hAnsi="Cambria" w:cs="Arial"/>
                <w:bCs/>
              </w:rPr>
              <w:t xml:space="preserve"> (</w:t>
            </w:r>
            <w:r w:rsidRPr="00AD4E3D">
              <w:rPr>
                <w:rFonts w:ascii="Cambria" w:eastAsia="Cambria" w:hAnsi="Cambria" w:cs="Arial"/>
                <w:bCs/>
                <w:i/>
              </w:rPr>
              <w:t>maximum 10 points</w:t>
            </w:r>
            <w:r w:rsidRPr="00AD4E3D">
              <w:rPr>
                <w:rFonts w:ascii="Cambria" w:eastAsia="Cambria" w:hAnsi="Cambria" w:cs="Arial"/>
                <w:bCs/>
              </w:rPr>
              <w:t>)</w:t>
            </w:r>
            <w:r w:rsidRPr="00AD4E3D">
              <w:rPr>
                <w:rFonts w:ascii="Cambria" w:eastAsia="Cambria" w:hAnsi="Cambria" w:cs="Arial"/>
                <w:bCs/>
                <w:lang w:val="en-GB"/>
              </w:rPr>
              <w:t>;</w:t>
            </w:r>
          </w:p>
          <w:p w14:paraId="1A847925" w14:textId="15D44D9C" w:rsidR="00DA1751" w:rsidRPr="00C22436" w:rsidRDefault="00AD4E3D" w:rsidP="00AD4E3D">
            <w:pPr>
              <w:pStyle w:val="EJBodyText"/>
              <w:numPr>
                <w:ilvl w:val="0"/>
                <w:numId w:val="32"/>
              </w:numPr>
              <w:spacing w:line="240" w:lineRule="auto"/>
              <w:rPr>
                <w:rFonts w:asciiTheme="majorHAnsi" w:hAnsiTheme="majorHAnsi"/>
              </w:rPr>
            </w:pPr>
            <w:r w:rsidRPr="00AD4E3D">
              <w:rPr>
                <w:rFonts w:eastAsia="Cambria" w:cs="Arial"/>
                <w:bCs/>
                <w:lang w:val="en-US"/>
              </w:rPr>
              <w:t>How you will ensure the protection of Eurojust information if you will make use of freelance translators or subcontractors (maximum 500 words) (</w:t>
            </w:r>
            <w:r w:rsidRPr="00AD4E3D">
              <w:rPr>
                <w:rFonts w:eastAsia="Cambria" w:cs="Arial"/>
                <w:bCs/>
                <w:i/>
                <w:lang w:val="en-US"/>
              </w:rPr>
              <w:t>maximum 10 points</w:t>
            </w:r>
            <w:r w:rsidRPr="00AD4E3D">
              <w:rPr>
                <w:rFonts w:eastAsia="Cambria" w:cs="Arial"/>
                <w:bCs/>
                <w:lang w:val="en-US"/>
              </w:rPr>
              <w:t>).</w:t>
            </w:r>
          </w:p>
        </w:tc>
      </w:tr>
      <w:tr w:rsidR="00B82AB7" w14:paraId="5DF01814" w14:textId="77777777" w:rsidTr="00606C1A">
        <w:trPr>
          <w:trHeight w:val="1762"/>
        </w:trPr>
        <w:tc>
          <w:tcPr>
            <w:tcW w:w="542" w:type="dxa"/>
            <w:vMerge/>
          </w:tcPr>
          <w:p w14:paraId="0ECC3E09" w14:textId="77777777" w:rsidR="00B82AB7" w:rsidRDefault="00B82AB7" w:rsidP="00AD4E3D">
            <w:pPr>
              <w:pStyle w:val="EJBodyText"/>
              <w:spacing w:line="240" w:lineRule="auto"/>
              <w:jc w:val="center"/>
              <w:rPr>
                <w:rFonts w:asciiTheme="majorHAnsi" w:hAnsiTheme="majorHAnsi"/>
              </w:rPr>
            </w:pPr>
          </w:p>
        </w:tc>
        <w:tc>
          <w:tcPr>
            <w:tcW w:w="9064" w:type="dxa"/>
          </w:tcPr>
          <w:p w14:paraId="5E89ECEE" w14:textId="52D364C1" w:rsidR="00B82AB7" w:rsidRPr="00B82AB7" w:rsidRDefault="00B82AB7" w:rsidP="00AD4E3D">
            <w:pPr>
              <w:pStyle w:val="EJBodyText"/>
              <w:spacing w:line="240" w:lineRule="auto"/>
              <w:jc w:val="center"/>
              <w:rPr>
                <w:rFonts w:asciiTheme="majorHAnsi" w:hAnsiTheme="majorHAnsi"/>
                <w:b/>
                <w:color w:val="984806" w:themeColor="accent6" w:themeShade="80"/>
                <w:lang w:val="en-US"/>
              </w:rPr>
            </w:pPr>
            <w:r w:rsidRPr="00B82AB7">
              <w:rPr>
                <w:rFonts w:asciiTheme="majorHAnsi" w:hAnsiTheme="majorHAnsi"/>
                <w:b/>
                <w:i/>
                <w:color w:val="984806" w:themeColor="accent6" w:themeShade="80"/>
                <w:lang w:val="en-US"/>
              </w:rPr>
              <w:t>Tenderer’s answer or reference to another document submitted in the tender</w:t>
            </w:r>
          </w:p>
          <w:p w14:paraId="4C74A1A8" w14:textId="338E7E92" w:rsidR="00B82AB7" w:rsidRPr="00DA1751" w:rsidRDefault="00B82AB7" w:rsidP="00AD4E3D">
            <w:pPr>
              <w:pStyle w:val="EJBodyText"/>
              <w:spacing w:line="240" w:lineRule="auto"/>
              <w:jc w:val="center"/>
              <w:rPr>
                <w:rFonts w:asciiTheme="majorHAnsi" w:hAnsiTheme="majorHAnsi"/>
                <w:i/>
              </w:rPr>
            </w:pPr>
          </w:p>
        </w:tc>
      </w:tr>
    </w:tbl>
    <w:p w14:paraId="1A847939" w14:textId="398A280D" w:rsidR="00783023" w:rsidRDefault="00783023" w:rsidP="00AD4E3D">
      <w:pPr>
        <w:pStyle w:val="EJBodyText"/>
        <w:spacing w:line="240" w:lineRule="auto"/>
        <w:jc w:val="center"/>
        <w:rPr>
          <w:rFonts w:asciiTheme="majorHAnsi" w:hAnsiTheme="majorHAnsi"/>
          <w:color w:val="000000" w:themeColor="text1"/>
          <w:sz w:val="2"/>
          <w:szCs w:val="2"/>
        </w:rPr>
      </w:pPr>
    </w:p>
    <w:p w14:paraId="042F5D55" w14:textId="281C3ADB" w:rsidR="00783023" w:rsidRDefault="00783023" w:rsidP="00AD4E3D">
      <w:pPr>
        <w:spacing w:before="120" w:after="120"/>
        <w:rPr>
          <w:lang w:val="en-GB"/>
        </w:rPr>
      </w:pPr>
    </w:p>
    <w:p w14:paraId="73177517" w14:textId="77777777" w:rsidR="00783023" w:rsidRDefault="00783023" w:rsidP="00AD4E3D">
      <w:pPr>
        <w:spacing w:before="120" w:after="120"/>
        <w:rPr>
          <w:lang w:val="en-GB"/>
        </w:rPr>
      </w:pPr>
      <w:r>
        <w:rPr>
          <w:lang w:val="en-GB"/>
        </w:rPr>
        <w:br w:type="page"/>
      </w:r>
    </w:p>
    <w:p w14:paraId="1FE3925F" w14:textId="79EC6337" w:rsidR="00306E1F" w:rsidRPr="00D75F41" w:rsidRDefault="00783023" w:rsidP="00294BBA">
      <w:pPr>
        <w:pStyle w:val="ListParagraph"/>
        <w:numPr>
          <w:ilvl w:val="0"/>
          <w:numId w:val="27"/>
        </w:numPr>
        <w:tabs>
          <w:tab w:val="left" w:pos="2670"/>
        </w:tabs>
        <w:spacing w:before="120" w:after="120"/>
        <w:rPr>
          <w:rFonts w:ascii="Trebuchet MS" w:hAnsi="Trebuchet MS"/>
          <w:b/>
          <w:sz w:val="28"/>
          <w:szCs w:val="28"/>
          <w:lang w:val="en-GB"/>
        </w:rPr>
      </w:pPr>
      <w:bookmarkStart w:id="0" w:name="_GoBack"/>
      <w:r w:rsidRPr="00D75F41">
        <w:rPr>
          <w:rFonts w:ascii="Trebuchet MS" w:hAnsi="Trebuchet MS"/>
          <w:b/>
          <w:sz w:val="28"/>
          <w:szCs w:val="28"/>
          <w:lang w:val="en-GB"/>
        </w:rPr>
        <w:lastRenderedPageBreak/>
        <w:t>Annex</w:t>
      </w:r>
      <w:bookmarkEnd w:id="0"/>
      <w:r w:rsidRPr="00D75F41">
        <w:rPr>
          <w:rFonts w:ascii="Trebuchet MS" w:hAnsi="Trebuchet MS"/>
          <w:b/>
          <w:sz w:val="28"/>
          <w:szCs w:val="28"/>
          <w:lang w:val="en-GB"/>
        </w:rPr>
        <w:t xml:space="preserve">es – </w:t>
      </w:r>
      <w:r w:rsidR="00294BBA" w:rsidRPr="00D75F41">
        <w:rPr>
          <w:rFonts w:ascii="Trebuchet MS" w:hAnsi="Trebuchet MS"/>
          <w:b/>
          <w:sz w:val="28"/>
          <w:szCs w:val="28"/>
          <w:lang w:val="en-GB"/>
        </w:rPr>
        <w:t>s</w:t>
      </w:r>
      <w:r w:rsidRPr="00D75F41">
        <w:rPr>
          <w:rFonts w:ascii="Trebuchet MS" w:hAnsi="Trebuchet MS"/>
          <w:b/>
          <w:sz w:val="28"/>
          <w:szCs w:val="28"/>
          <w:lang w:val="en-GB"/>
        </w:rPr>
        <w:t>ample texts</w:t>
      </w:r>
    </w:p>
    <w:p w14:paraId="0DFAA9D7" w14:textId="77777777" w:rsidR="00783023" w:rsidRDefault="00783023" w:rsidP="00AD4E3D">
      <w:pPr>
        <w:tabs>
          <w:tab w:val="left" w:pos="2670"/>
        </w:tabs>
        <w:spacing w:before="120" w:after="120"/>
        <w:jc w:val="center"/>
        <w:rPr>
          <w:rFonts w:ascii="Trebuchet MS" w:hAnsi="Trebuchet MS"/>
          <w:sz w:val="28"/>
          <w:szCs w:val="28"/>
          <w:lang w:val="en-GB"/>
        </w:rPr>
      </w:pPr>
    </w:p>
    <w:p w14:paraId="64526542" w14:textId="4C08FCAF" w:rsidR="00783023" w:rsidRPr="00294BBA" w:rsidRDefault="00783023" w:rsidP="00AD4E3D">
      <w:pPr>
        <w:tabs>
          <w:tab w:val="left" w:pos="2670"/>
        </w:tabs>
        <w:spacing w:before="120" w:after="120"/>
        <w:rPr>
          <w:rFonts w:asciiTheme="majorHAnsi" w:hAnsiTheme="majorHAnsi"/>
          <w:b/>
          <w:caps/>
          <w:u w:val="single"/>
          <w:lang w:val="en-GB"/>
        </w:rPr>
      </w:pPr>
      <w:r w:rsidRPr="00294BBA">
        <w:rPr>
          <w:rFonts w:asciiTheme="majorHAnsi" w:hAnsiTheme="majorHAnsi"/>
          <w:b/>
          <w:caps/>
          <w:u w:val="single"/>
          <w:lang w:val="en-GB"/>
        </w:rPr>
        <w:t>Sample 1</w:t>
      </w:r>
    </w:p>
    <w:p w14:paraId="0FD2AE7A" w14:textId="38339CF4" w:rsidR="00783023" w:rsidRPr="00294BBA" w:rsidRDefault="00783023" w:rsidP="00B82AB7">
      <w:pPr>
        <w:tabs>
          <w:tab w:val="left" w:pos="2670"/>
        </w:tabs>
        <w:spacing w:before="120" w:after="120"/>
        <w:rPr>
          <w:rFonts w:asciiTheme="majorHAnsi" w:hAnsiTheme="majorHAnsi"/>
          <w:i/>
          <w:lang w:val="en-GB"/>
        </w:rPr>
      </w:pPr>
      <w:r w:rsidRPr="00294BBA">
        <w:rPr>
          <w:rFonts w:asciiTheme="majorHAnsi" w:hAnsiTheme="majorHAnsi"/>
          <w:i/>
          <w:lang w:val="en-GB"/>
        </w:rPr>
        <w:t xml:space="preserve">The tenderer is requested to translate the below mentioned text into </w:t>
      </w:r>
      <w:r w:rsidRPr="00294BBA">
        <w:rPr>
          <w:rFonts w:asciiTheme="majorHAnsi" w:hAnsiTheme="majorHAnsi"/>
          <w:b/>
          <w:i/>
          <w:lang w:val="en-GB"/>
        </w:rPr>
        <w:t>Romanian language</w:t>
      </w:r>
      <w:r w:rsidRPr="00294BBA">
        <w:rPr>
          <w:rFonts w:asciiTheme="majorHAnsi" w:hAnsiTheme="majorHAnsi"/>
          <w:i/>
          <w:lang w:val="en-GB"/>
        </w:rPr>
        <w:t>:</w:t>
      </w:r>
    </w:p>
    <w:p w14:paraId="582901B7" w14:textId="77777777" w:rsidR="00783023" w:rsidRDefault="00783023" w:rsidP="00B82AB7">
      <w:pPr>
        <w:tabs>
          <w:tab w:val="left" w:pos="2670"/>
        </w:tabs>
        <w:spacing w:before="120" w:after="120"/>
        <w:rPr>
          <w:rFonts w:asciiTheme="majorHAnsi" w:hAnsiTheme="majorHAnsi"/>
          <w:lang w:val="en-GB"/>
        </w:rPr>
      </w:pPr>
    </w:p>
    <w:p w14:paraId="12C0A8BB" w14:textId="77777777" w:rsidR="00294BBA" w:rsidRPr="00294BBA" w:rsidRDefault="00294BBA" w:rsidP="00B82AB7">
      <w:pPr>
        <w:spacing w:before="120" w:after="120"/>
        <w:rPr>
          <w:rFonts w:ascii="Cambria" w:eastAsia="Times New Roman" w:hAnsi="Cambria" w:cs="Times New Roman"/>
          <w:lang w:val="en-GB" w:eastAsia="en-GB"/>
        </w:rPr>
      </w:pPr>
      <w:r w:rsidRPr="00294BBA">
        <w:rPr>
          <w:rFonts w:ascii="Cambria" w:eastAsia="Times New Roman" w:hAnsi="Cambria" w:cs="Times New Roman"/>
          <w:color w:val="000000"/>
          <w:lang w:val="en-GB" w:eastAsia="en-GB"/>
        </w:rPr>
        <w:t xml:space="preserve">The matters to consider are </w:t>
      </w:r>
      <w:r w:rsidRPr="00294BBA">
        <w:rPr>
          <w:rFonts w:ascii="Cambria" w:eastAsia="Times New Roman" w:hAnsi="Cambria" w:cs="Times New Roman"/>
          <w:lang w:val="en-GB" w:eastAsia="en-GB"/>
        </w:rPr>
        <w:t>(a) whether the European arrest warrant (EAW) issued for the purpose of criminal prosecution includes the execution in the issuing Member State of the sentence imposed and (b) whether the speciality rule may be invoked in the present case considering the execution of the EAW issued for the purpose of prosecution and on the basis of which the execution of the sentence is sought.  </w:t>
      </w:r>
    </w:p>
    <w:p w14:paraId="0415D319" w14:textId="77777777" w:rsidR="00294BBA" w:rsidRPr="00294BBA" w:rsidRDefault="00294BBA" w:rsidP="00B82AB7">
      <w:pPr>
        <w:numPr>
          <w:ilvl w:val="1"/>
          <w:numId w:val="33"/>
        </w:numPr>
        <w:spacing w:before="120" w:after="120"/>
        <w:ind w:left="709" w:hanging="709"/>
        <w:rPr>
          <w:rFonts w:ascii="Cambria" w:eastAsia="Times New Roman" w:hAnsi="Cambria" w:cs="Times New Roman"/>
          <w:b/>
          <w:color w:val="000000"/>
          <w:lang w:val="en-GB" w:eastAsia="en-GB"/>
        </w:rPr>
      </w:pPr>
      <w:r w:rsidRPr="00294BBA">
        <w:rPr>
          <w:rFonts w:ascii="Cambria" w:eastAsia="Times New Roman" w:hAnsi="Cambria" w:cs="Times New Roman"/>
          <w:b/>
          <w:lang w:val="en-GB" w:eastAsia="en-GB"/>
        </w:rPr>
        <w:t>Whether the EAW issued for the purpose of criminal prosecution includes the execution in the issuing Member State of the sentence imposed</w:t>
      </w:r>
      <w:r w:rsidRPr="00294BBA">
        <w:rPr>
          <w:rFonts w:ascii="Cambria" w:eastAsia="Times New Roman" w:hAnsi="Cambria" w:cs="Times New Roman"/>
          <w:lang w:val="en-GB" w:eastAsia="en-GB"/>
        </w:rPr>
        <w:t xml:space="preserve"> </w:t>
      </w:r>
    </w:p>
    <w:p w14:paraId="54500C4B" w14:textId="77777777" w:rsidR="00294BBA" w:rsidRPr="00294BBA" w:rsidRDefault="00294BBA" w:rsidP="00B82AB7">
      <w:pPr>
        <w:numPr>
          <w:ilvl w:val="0"/>
          <w:numId w:val="34"/>
        </w:numPr>
        <w:tabs>
          <w:tab w:val="left" w:pos="3119"/>
        </w:tabs>
        <w:spacing w:before="120" w:after="120"/>
        <w:ind w:left="709" w:hanging="567"/>
        <w:rPr>
          <w:rFonts w:ascii="Cambria" w:eastAsia="Times New Roman" w:hAnsi="Cambria" w:cs="Times New Roman"/>
          <w:color w:val="000000"/>
          <w:lang w:val="en-GB" w:eastAsia="en-GB"/>
        </w:rPr>
      </w:pPr>
      <w:r w:rsidRPr="00294BBA">
        <w:rPr>
          <w:rFonts w:ascii="Cambria" w:eastAsia="Times New Roman" w:hAnsi="Cambria" w:cs="Times New Roman"/>
          <w:color w:val="000000"/>
          <w:lang w:val="en-GB" w:eastAsia="en-GB"/>
        </w:rPr>
        <w:t xml:space="preserve">Under </w:t>
      </w:r>
      <w:r w:rsidRPr="00294BBA">
        <w:rPr>
          <w:rFonts w:ascii="Cambria" w:eastAsia="Times New Roman" w:hAnsi="Cambria" w:cs="Times New Roman"/>
          <w:b/>
          <w:color w:val="000000"/>
          <w:lang w:val="en-GB" w:eastAsia="en-GB"/>
        </w:rPr>
        <w:t>Article 1(1) Framework Decision (FD) EAW</w:t>
      </w:r>
      <w:r w:rsidRPr="00294BBA">
        <w:rPr>
          <w:rFonts w:ascii="Cambria" w:eastAsia="Times New Roman" w:hAnsi="Cambria" w:cs="Times New Roman"/>
          <w:color w:val="000000"/>
          <w:lang w:val="en-GB" w:eastAsia="en-GB"/>
        </w:rPr>
        <w:t xml:space="preserve">, an EAW may be issued </w:t>
      </w:r>
      <w:r w:rsidRPr="00294BBA">
        <w:rPr>
          <w:rFonts w:ascii="Cambria" w:eastAsia="Times New Roman" w:hAnsi="Cambria" w:cs="Times New Roman"/>
          <w:i/>
          <w:color w:val="000000"/>
          <w:lang w:val="en-GB" w:eastAsia="en-GB"/>
        </w:rPr>
        <w:t>for the purposes of conducting a criminal prosecution or executing a custodial sentence or detention order</w:t>
      </w:r>
      <w:r w:rsidRPr="00294BBA">
        <w:rPr>
          <w:rFonts w:ascii="Cambria" w:eastAsia="Times New Roman" w:hAnsi="Cambria" w:cs="Times New Roman"/>
          <w:color w:val="000000"/>
          <w:lang w:val="en-GB" w:eastAsia="en-GB"/>
        </w:rPr>
        <w:t>.</w:t>
      </w:r>
    </w:p>
    <w:p w14:paraId="1DF48B84" w14:textId="77777777" w:rsidR="00294BBA" w:rsidRPr="00294BBA" w:rsidRDefault="00294BBA" w:rsidP="00B82AB7">
      <w:pPr>
        <w:numPr>
          <w:ilvl w:val="0"/>
          <w:numId w:val="34"/>
        </w:numPr>
        <w:tabs>
          <w:tab w:val="left" w:pos="3119"/>
        </w:tabs>
        <w:spacing w:before="120" w:after="120"/>
        <w:ind w:left="709" w:hanging="567"/>
        <w:rPr>
          <w:rFonts w:ascii="Cambria" w:eastAsia="Times New Roman" w:hAnsi="Cambria" w:cs="Times New Roman"/>
          <w:color w:val="000000"/>
          <w:lang w:val="en-GB" w:eastAsia="en-GB"/>
        </w:rPr>
      </w:pPr>
      <w:r w:rsidRPr="00294BBA">
        <w:rPr>
          <w:rFonts w:ascii="Cambria" w:eastAsia="Times New Roman" w:hAnsi="Cambria" w:cs="Times New Roman"/>
          <w:color w:val="000000"/>
          <w:lang w:val="en-GB" w:eastAsia="en-GB"/>
        </w:rPr>
        <w:t>In general terms, criminal prosecution is understood as conduct of criminal proceedings against a violator of law (or against a person) in criminal cases. Neither criminal prosecution nor the term criminal proceedings is defined at EU level. However, in the area of the standing of victims in criminal proceedings Framework Decision 2001/220/JHA on the standing of victims in criminal proceedings defines the term criminal proceedings. It stipulates that it should be understood in accordance with the national law applicable</w:t>
      </w:r>
      <w:r w:rsidRPr="00294BBA">
        <w:rPr>
          <w:rFonts w:ascii="Cambria" w:eastAsia="Times New Roman" w:hAnsi="Cambria" w:cs="Times New Roman"/>
          <w:i/>
          <w:color w:val="000000"/>
          <w:lang w:val="en-GB" w:eastAsia="en-GB"/>
        </w:rPr>
        <w:t>.</w:t>
      </w:r>
    </w:p>
    <w:p w14:paraId="4998FA81" w14:textId="77777777" w:rsidR="00294BBA" w:rsidRPr="00294BBA" w:rsidRDefault="00294BBA" w:rsidP="00B82AB7">
      <w:pPr>
        <w:numPr>
          <w:ilvl w:val="0"/>
          <w:numId w:val="34"/>
        </w:numPr>
        <w:tabs>
          <w:tab w:val="left" w:pos="3119"/>
        </w:tabs>
        <w:spacing w:before="120" w:after="120"/>
        <w:ind w:left="709" w:hanging="567"/>
        <w:rPr>
          <w:rFonts w:ascii="Cambria" w:eastAsia="Times New Roman" w:hAnsi="Cambria" w:cs="Times New Roman"/>
          <w:color w:val="000000"/>
          <w:lang w:val="en-GB" w:eastAsia="en-GB"/>
        </w:rPr>
      </w:pPr>
      <w:r w:rsidRPr="00294BBA">
        <w:rPr>
          <w:rFonts w:ascii="Cambria" w:eastAsia="Times New Roman" w:hAnsi="Cambria" w:cs="Times New Roman"/>
          <w:color w:val="000000"/>
          <w:lang w:val="en-GB" w:eastAsia="en-GB"/>
        </w:rPr>
        <w:t xml:space="preserve">The matter of the purpose of the EAW, which is one of the basic elements of the EAW, has never been referred to the Court of Justice of the European Union for a preliminary ruling. </w:t>
      </w:r>
    </w:p>
    <w:p w14:paraId="0CCEFF82" w14:textId="77777777" w:rsidR="00294BBA" w:rsidRPr="00294BBA" w:rsidRDefault="00294BBA" w:rsidP="00B82AB7">
      <w:pPr>
        <w:numPr>
          <w:ilvl w:val="0"/>
          <w:numId w:val="34"/>
        </w:numPr>
        <w:tabs>
          <w:tab w:val="left" w:pos="3119"/>
        </w:tabs>
        <w:spacing w:before="120" w:after="120"/>
        <w:ind w:left="709" w:hanging="567"/>
        <w:rPr>
          <w:rFonts w:ascii="Cambria" w:eastAsia="Times New Roman" w:hAnsi="Cambria" w:cs="Times New Roman"/>
          <w:color w:val="000000"/>
          <w:lang w:val="en-GB" w:eastAsia="en-GB"/>
        </w:rPr>
      </w:pPr>
      <w:r w:rsidRPr="00294BBA">
        <w:rPr>
          <w:rFonts w:ascii="Cambria" w:eastAsia="Times New Roman" w:hAnsi="Cambria" w:cs="Times New Roman"/>
          <w:color w:val="000000"/>
          <w:lang w:val="en-GB" w:eastAsia="en-GB"/>
        </w:rPr>
        <w:t>The “</w:t>
      </w:r>
      <w:r w:rsidRPr="00294BBA">
        <w:rPr>
          <w:rFonts w:ascii="Cambria" w:eastAsia="Times New Roman" w:hAnsi="Cambria" w:cs="Times New Roman"/>
          <w:i/>
          <w:color w:val="000000"/>
          <w:lang w:val="en-GB" w:eastAsia="en-GB"/>
        </w:rPr>
        <w:t>purpose of conducting a criminal prosecution</w:t>
      </w:r>
      <w:r w:rsidRPr="00294BBA">
        <w:rPr>
          <w:rFonts w:ascii="Cambria" w:eastAsia="Times New Roman" w:hAnsi="Cambria" w:cs="Times New Roman"/>
          <w:color w:val="000000"/>
          <w:lang w:val="en-GB" w:eastAsia="en-GB"/>
        </w:rPr>
        <w:t xml:space="preserve">” should be interpreted in the context the FD EAW. In general, in the spirit of the FD EAW, the execution of a possible sentence imposed in the proceedings at stake is a natural part of the concept of criminal prosecution. And as a result, a natural consequence of the execution of an EAW for prosecution. It is understood that if a person surrendered for the purpose of being prosecuted is eventually convicted, that person is not to be set free, but should serve the custodial sentence possibly imposed. A different understanding of the spirit of the FD EAW would lead to the release of a convicted criminal. </w:t>
      </w:r>
    </w:p>
    <w:p w14:paraId="7C2CCD21" w14:textId="77777777" w:rsidR="00294BBA" w:rsidRPr="00294BBA" w:rsidRDefault="00294BBA" w:rsidP="00B82AB7">
      <w:pPr>
        <w:numPr>
          <w:ilvl w:val="0"/>
          <w:numId w:val="34"/>
        </w:numPr>
        <w:tabs>
          <w:tab w:val="left" w:pos="3119"/>
        </w:tabs>
        <w:spacing w:before="120" w:after="120"/>
        <w:ind w:left="709" w:hanging="567"/>
        <w:rPr>
          <w:rFonts w:ascii="Cambria" w:eastAsia="Times New Roman" w:hAnsi="Cambria" w:cs="Times New Roman"/>
          <w:color w:val="000000"/>
          <w:lang w:val="en-GB" w:eastAsia="en-GB"/>
        </w:rPr>
      </w:pPr>
      <w:r w:rsidRPr="00294BBA">
        <w:rPr>
          <w:rFonts w:ascii="Cambria" w:eastAsia="Times New Roman" w:hAnsi="Cambria" w:cs="Times New Roman"/>
          <w:b/>
          <w:color w:val="000000"/>
          <w:lang w:val="en-GB" w:eastAsia="en-GB"/>
        </w:rPr>
        <w:t>Article 5(3) FD EAW</w:t>
      </w:r>
      <w:r w:rsidRPr="00294BBA">
        <w:rPr>
          <w:rFonts w:ascii="Cambria" w:eastAsia="Times New Roman" w:hAnsi="Cambria" w:cs="Times New Roman"/>
          <w:color w:val="000000"/>
          <w:lang w:val="en-GB" w:eastAsia="en-GB"/>
        </w:rPr>
        <w:t xml:space="preserve"> provides that surrender of a person […] who is subject of an EAW for the purposes of prosecution may be subject to the condition that the person, after being sentenced, is returned to the executing Member State in order to serve there the sentence imposed on him in the issuing Member State. This possibility is only afforded to a national or resident of the executing Member State. This type of guarantee is precisely foreseen to allow that the sentence imposed on the issuing Member State as a result of the execution of an EAW for the purposes of criminal prosecution is served in the executing Member State.</w:t>
      </w:r>
    </w:p>
    <w:p w14:paraId="5DC65FF3" w14:textId="77777777" w:rsidR="00294BBA" w:rsidRPr="00294BBA" w:rsidRDefault="00294BBA" w:rsidP="00B82AB7">
      <w:pPr>
        <w:numPr>
          <w:ilvl w:val="0"/>
          <w:numId w:val="34"/>
        </w:numPr>
        <w:tabs>
          <w:tab w:val="left" w:pos="3119"/>
        </w:tabs>
        <w:spacing w:before="120" w:after="120"/>
        <w:ind w:left="709" w:hanging="567"/>
        <w:rPr>
          <w:rFonts w:ascii="Cambria" w:eastAsia="Times New Roman" w:hAnsi="Cambria" w:cs="Times New Roman"/>
          <w:color w:val="000000"/>
          <w:lang w:val="en-GB" w:eastAsia="en-GB"/>
        </w:rPr>
      </w:pPr>
      <w:r w:rsidRPr="00294BBA">
        <w:rPr>
          <w:rFonts w:ascii="Cambria" w:eastAsia="Times New Roman" w:hAnsi="Cambria" w:cs="Times New Roman"/>
          <w:i/>
          <w:color w:val="000000"/>
          <w:lang w:val="en-GB" w:eastAsia="en-GB"/>
        </w:rPr>
        <w:t xml:space="preserve">A </w:t>
      </w:r>
      <w:proofErr w:type="spellStart"/>
      <w:r w:rsidRPr="00294BBA">
        <w:rPr>
          <w:rFonts w:ascii="Cambria" w:eastAsia="Times New Roman" w:hAnsi="Cambria" w:cs="Times New Roman"/>
          <w:i/>
          <w:color w:val="000000"/>
          <w:lang w:val="en-GB" w:eastAsia="en-GB"/>
        </w:rPr>
        <w:t>contrario</w:t>
      </w:r>
      <w:proofErr w:type="spellEnd"/>
      <w:r w:rsidRPr="00294BBA">
        <w:rPr>
          <w:rFonts w:ascii="Cambria" w:eastAsia="Times New Roman" w:hAnsi="Cambria" w:cs="Times New Roman"/>
          <w:i/>
          <w:color w:val="000000"/>
          <w:lang w:val="en-GB" w:eastAsia="en-GB"/>
        </w:rPr>
        <w:t xml:space="preserve"> </w:t>
      </w:r>
      <w:proofErr w:type="spellStart"/>
      <w:r w:rsidRPr="00294BBA">
        <w:rPr>
          <w:rFonts w:ascii="Cambria" w:eastAsia="Times New Roman" w:hAnsi="Cambria" w:cs="Times New Roman"/>
          <w:i/>
          <w:color w:val="000000"/>
          <w:lang w:val="en-GB" w:eastAsia="en-GB"/>
        </w:rPr>
        <w:t>sensu</w:t>
      </w:r>
      <w:proofErr w:type="spellEnd"/>
      <w:r w:rsidRPr="00294BBA">
        <w:rPr>
          <w:rFonts w:ascii="Cambria" w:eastAsia="Times New Roman" w:hAnsi="Cambria" w:cs="Times New Roman"/>
          <w:color w:val="000000"/>
          <w:lang w:val="en-GB" w:eastAsia="en-GB"/>
        </w:rPr>
        <w:t xml:space="preserve">, it can be inferred from the existence of this provision that the legislator intended that in general the sentence is to be served in the issuing Member State unless the guarantee of Article 5(3) FD EAW is used. </w:t>
      </w:r>
    </w:p>
    <w:p w14:paraId="1E5BDBF3" w14:textId="77777777" w:rsidR="00294BBA" w:rsidRPr="00294BBA" w:rsidRDefault="00294BBA" w:rsidP="00B82AB7">
      <w:pPr>
        <w:numPr>
          <w:ilvl w:val="0"/>
          <w:numId w:val="34"/>
        </w:numPr>
        <w:tabs>
          <w:tab w:val="left" w:pos="3119"/>
        </w:tabs>
        <w:spacing w:before="120" w:after="120"/>
        <w:ind w:left="709" w:hanging="567"/>
        <w:rPr>
          <w:rFonts w:ascii="Cambria" w:eastAsia="Times New Roman" w:hAnsi="Cambria" w:cs="Times New Roman"/>
          <w:color w:val="000000"/>
          <w:lang w:val="en-GB" w:eastAsia="en-GB"/>
        </w:rPr>
      </w:pPr>
      <w:r w:rsidRPr="00294BBA">
        <w:rPr>
          <w:rFonts w:ascii="Cambria" w:eastAsia="Times New Roman" w:hAnsi="Cambria" w:cs="Times New Roman"/>
          <w:color w:val="000000"/>
          <w:lang w:val="en-GB" w:eastAsia="en-GB"/>
        </w:rPr>
        <w:t xml:space="preserve">In light of the above, it can be fairly argued that in general the surrender of the requested person on foot of an EAW for prosecution includes the execution in the issuing Member State of the custodial sentence that is eventually imposed on him in the proceedings conducted on foot of the EAW.  </w:t>
      </w:r>
    </w:p>
    <w:p w14:paraId="4511B79E" w14:textId="77777777" w:rsidR="00294BBA" w:rsidRPr="00294BBA" w:rsidRDefault="00294BBA" w:rsidP="00B82AB7">
      <w:pPr>
        <w:numPr>
          <w:ilvl w:val="1"/>
          <w:numId w:val="33"/>
        </w:numPr>
        <w:spacing w:before="120" w:after="120"/>
        <w:ind w:left="709" w:hanging="709"/>
        <w:rPr>
          <w:rFonts w:ascii="Cambria" w:eastAsia="Times New Roman" w:hAnsi="Cambria" w:cs="Times New Roman"/>
          <w:color w:val="000000"/>
          <w:lang w:val="en-GB" w:eastAsia="en-GB"/>
        </w:rPr>
      </w:pPr>
      <w:r w:rsidRPr="00294BBA">
        <w:rPr>
          <w:rFonts w:ascii="Cambria" w:eastAsia="Times New Roman" w:hAnsi="Cambria" w:cs="Times New Roman"/>
          <w:b/>
          <w:lang w:val="en-GB" w:eastAsia="en-GB"/>
        </w:rPr>
        <w:lastRenderedPageBreak/>
        <w:t>Whether the speciality rule may be invoked in the present case considering the execution of the EAW issued for the purpose of prosecution and on the basis of which the execution of the sentence is sought</w:t>
      </w:r>
      <w:r w:rsidRPr="00294BBA">
        <w:rPr>
          <w:rFonts w:ascii="Cambria" w:eastAsia="Times New Roman" w:hAnsi="Cambria" w:cs="Times New Roman"/>
          <w:lang w:val="en-GB" w:eastAsia="en-GB"/>
        </w:rPr>
        <w:t xml:space="preserve">  </w:t>
      </w:r>
    </w:p>
    <w:p w14:paraId="53BE0708" w14:textId="77777777" w:rsidR="00294BBA" w:rsidRPr="00294BBA" w:rsidRDefault="00294BBA" w:rsidP="00B82AB7">
      <w:pPr>
        <w:numPr>
          <w:ilvl w:val="0"/>
          <w:numId w:val="35"/>
        </w:numPr>
        <w:spacing w:before="120" w:after="120"/>
        <w:ind w:hanging="578"/>
        <w:rPr>
          <w:rFonts w:ascii="Cambria" w:eastAsia="Times New Roman" w:hAnsi="Cambria" w:cs="Times New Roman"/>
          <w:color w:val="000000"/>
          <w:lang w:val="en-GB" w:eastAsia="en-GB"/>
        </w:rPr>
      </w:pPr>
      <w:r w:rsidRPr="00294BBA">
        <w:rPr>
          <w:rFonts w:ascii="Cambria" w:eastAsia="Times New Roman" w:hAnsi="Cambria" w:cs="Times New Roman"/>
          <w:b/>
          <w:lang w:val="en-GB" w:eastAsia="en-GB"/>
        </w:rPr>
        <w:t>Article</w:t>
      </w:r>
      <w:r w:rsidRPr="00294BBA">
        <w:rPr>
          <w:rFonts w:ascii="Cambria" w:eastAsia="Times New Roman" w:hAnsi="Cambria" w:cs="Times New Roman"/>
          <w:b/>
          <w:color w:val="000000"/>
          <w:lang w:val="en-GB" w:eastAsia="en-GB"/>
        </w:rPr>
        <w:t xml:space="preserve"> 27 FD EAW </w:t>
      </w:r>
      <w:r w:rsidRPr="00294BBA">
        <w:rPr>
          <w:rFonts w:ascii="Cambria" w:eastAsia="Times New Roman" w:hAnsi="Cambria" w:cs="Times New Roman"/>
          <w:color w:val="000000"/>
          <w:lang w:val="en-GB" w:eastAsia="en-GB"/>
        </w:rPr>
        <w:t>(Possible prosecution for other offences) deals with the speciality rule. Paragraph 2 states that “</w:t>
      </w:r>
      <w:r w:rsidRPr="00294BBA">
        <w:rPr>
          <w:rFonts w:ascii="Cambria" w:eastAsia="Times New Roman" w:hAnsi="Cambria" w:cs="Times New Roman"/>
          <w:i/>
          <w:color w:val="000000"/>
          <w:lang w:val="en-GB" w:eastAsia="en-GB"/>
        </w:rPr>
        <w:t xml:space="preserve">Except in cases referred to in paragraphs 1 and 3, a person may not be prosecuted, sentenced or otherwise deprived of his liberty for an offence committed prior to his or her surrender other than that for which he or she was surrendered.” </w:t>
      </w:r>
    </w:p>
    <w:p w14:paraId="3C20A78E" w14:textId="77777777" w:rsidR="00294BBA" w:rsidRPr="00294BBA" w:rsidRDefault="00294BBA" w:rsidP="00B82AB7">
      <w:pPr>
        <w:numPr>
          <w:ilvl w:val="0"/>
          <w:numId w:val="35"/>
        </w:numPr>
        <w:spacing w:before="120" w:after="120"/>
        <w:ind w:hanging="578"/>
        <w:rPr>
          <w:rFonts w:ascii="Cambria" w:eastAsia="Times New Roman" w:hAnsi="Cambria" w:cs="Times New Roman"/>
          <w:color w:val="000000"/>
          <w:lang w:val="en-GB" w:eastAsia="en-GB"/>
        </w:rPr>
      </w:pPr>
      <w:r w:rsidRPr="00294BBA">
        <w:rPr>
          <w:rFonts w:ascii="Cambria" w:eastAsia="Times New Roman" w:hAnsi="Cambria" w:cs="Times New Roman"/>
          <w:color w:val="000000"/>
          <w:lang w:val="en-GB" w:eastAsia="en-GB"/>
        </w:rPr>
        <w:t>The background to that rule was the fear that the requesting State would limit its request to acts for which extradition would be granted, and to conceal its intent to try the requested person for other facts, for instance political crimes which in classical extradition law could form a barrier to extradition or for acts where the double criminality did not prevail.</w:t>
      </w:r>
    </w:p>
    <w:p w14:paraId="4BC8D0C5" w14:textId="77777777" w:rsidR="00294BBA" w:rsidRPr="00294BBA" w:rsidRDefault="00294BBA" w:rsidP="00B82AB7">
      <w:pPr>
        <w:numPr>
          <w:ilvl w:val="0"/>
          <w:numId w:val="35"/>
        </w:numPr>
        <w:spacing w:before="120" w:after="120"/>
        <w:ind w:hanging="578"/>
        <w:rPr>
          <w:rFonts w:ascii="Cambria" w:eastAsia="Times New Roman" w:hAnsi="Cambria" w:cs="Times New Roman"/>
          <w:color w:val="000000"/>
          <w:lang w:val="en-GB" w:eastAsia="en-GB"/>
        </w:rPr>
      </w:pPr>
      <w:r w:rsidRPr="00294BBA">
        <w:rPr>
          <w:rFonts w:ascii="Cambria" w:eastAsia="Times New Roman" w:hAnsi="Cambria" w:cs="Times New Roman"/>
          <w:color w:val="000000"/>
          <w:lang w:val="en-GB" w:eastAsia="en-GB"/>
        </w:rPr>
        <w:t>The legal basis of this rule was formed in the European Convention on Extradition, and further developed in the Convention on a simplified extradition procedure between the Member States of the EU</w:t>
      </w:r>
      <w:r w:rsidRPr="00294BBA">
        <w:rPr>
          <w:rFonts w:ascii="Cambria" w:eastAsia="Times New Roman" w:hAnsi="Cambria" w:cs="Times New Roman"/>
          <w:i/>
          <w:color w:val="000000"/>
          <w:lang w:val="en-GB" w:eastAsia="en-GB"/>
        </w:rPr>
        <w:t xml:space="preserve"> </w:t>
      </w:r>
      <w:r w:rsidRPr="00294BBA">
        <w:rPr>
          <w:rFonts w:ascii="Cambria" w:eastAsia="Times New Roman" w:hAnsi="Cambria" w:cs="Times New Roman"/>
          <w:color w:val="000000"/>
          <w:lang w:val="en-GB" w:eastAsia="en-GB"/>
        </w:rPr>
        <w:t>and the Convention relating to extradition between the Member States of the EU.</w:t>
      </w:r>
      <w:r w:rsidRPr="00294BBA">
        <w:rPr>
          <w:rFonts w:ascii="Cambria" w:eastAsia="Times New Roman" w:hAnsi="Cambria" w:cs="Times New Roman"/>
          <w:i/>
          <w:color w:val="000000"/>
          <w:lang w:val="en-GB" w:eastAsia="en-GB"/>
        </w:rPr>
        <w:t xml:space="preserve">  </w:t>
      </w:r>
    </w:p>
    <w:p w14:paraId="2F18FD74" w14:textId="71FDFBC4" w:rsidR="00783023" w:rsidRPr="00294BBA" w:rsidRDefault="00294BBA" w:rsidP="00B82AB7">
      <w:pPr>
        <w:pStyle w:val="ListParagraph"/>
        <w:numPr>
          <w:ilvl w:val="0"/>
          <w:numId w:val="35"/>
        </w:numPr>
        <w:tabs>
          <w:tab w:val="left" w:pos="2670"/>
        </w:tabs>
        <w:spacing w:before="120" w:after="120"/>
        <w:ind w:hanging="578"/>
        <w:rPr>
          <w:rFonts w:asciiTheme="majorHAnsi" w:hAnsiTheme="majorHAnsi"/>
          <w:lang w:val="en-GB"/>
        </w:rPr>
      </w:pPr>
      <w:r w:rsidRPr="00294BBA">
        <w:rPr>
          <w:rFonts w:ascii="Cambria" w:eastAsia="Times New Roman" w:hAnsi="Cambria" w:cs="Times New Roman"/>
          <w:color w:val="000000"/>
          <w:lang w:val="en-GB" w:eastAsia="en-GB"/>
        </w:rPr>
        <w:t xml:space="preserve">The envisaged protection of the requested person under Article 27 FD EAW is therefore in relation to </w:t>
      </w:r>
      <w:r w:rsidRPr="00294BBA">
        <w:rPr>
          <w:rFonts w:ascii="Cambria" w:eastAsia="Times New Roman" w:hAnsi="Cambria" w:cs="Times New Roman"/>
          <w:i/>
          <w:color w:val="000000"/>
          <w:lang w:val="en-GB" w:eastAsia="en-GB"/>
        </w:rPr>
        <w:t>other offences</w:t>
      </w:r>
      <w:r w:rsidRPr="00294BBA">
        <w:rPr>
          <w:rFonts w:ascii="Cambria" w:eastAsia="Times New Roman" w:hAnsi="Cambria" w:cs="Times New Roman"/>
          <w:color w:val="000000"/>
          <w:lang w:val="en-GB" w:eastAsia="en-GB"/>
        </w:rPr>
        <w:t>; nothing appears to suggest that this provision is intended to protect the requested person against, for example, the execution of a sentence imposed further to the execution of an EAW for the purpose of prosecution (as in the present case).</w:t>
      </w:r>
    </w:p>
    <w:p w14:paraId="5F8D3803" w14:textId="77777777" w:rsidR="00783023" w:rsidRDefault="00783023" w:rsidP="00B82AB7">
      <w:pPr>
        <w:tabs>
          <w:tab w:val="left" w:pos="2670"/>
        </w:tabs>
        <w:spacing w:before="120" w:after="120"/>
        <w:rPr>
          <w:rFonts w:asciiTheme="majorHAnsi" w:hAnsiTheme="majorHAnsi"/>
          <w:lang w:val="en-GB"/>
        </w:rPr>
      </w:pPr>
    </w:p>
    <w:p w14:paraId="7CA73B53" w14:textId="77777777" w:rsidR="00294BBA" w:rsidRDefault="00294BBA" w:rsidP="00AD4E3D">
      <w:pPr>
        <w:tabs>
          <w:tab w:val="left" w:pos="2670"/>
        </w:tabs>
        <w:spacing w:before="120" w:after="120"/>
        <w:rPr>
          <w:rFonts w:asciiTheme="majorHAnsi" w:hAnsiTheme="majorHAnsi"/>
          <w:lang w:val="en-GB"/>
        </w:rPr>
      </w:pPr>
    </w:p>
    <w:p w14:paraId="6A5DD13B" w14:textId="696E2DB6" w:rsidR="00783023" w:rsidRPr="00294BBA" w:rsidRDefault="00783023" w:rsidP="00AD4E3D">
      <w:pPr>
        <w:tabs>
          <w:tab w:val="left" w:pos="2670"/>
        </w:tabs>
        <w:spacing w:before="120" w:after="120"/>
        <w:rPr>
          <w:rFonts w:asciiTheme="majorHAnsi" w:hAnsiTheme="majorHAnsi"/>
          <w:b/>
          <w:caps/>
          <w:u w:val="single"/>
          <w:lang w:val="en-GB"/>
        </w:rPr>
      </w:pPr>
      <w:r w:rsidRPr="00294BBA">
        <w:rPr>
          <w:rFonts w:asciiTheme="majorHAnsi" w:hAnsiTheme="majorHAnsi"/>
          <w:b/>
          <w:caps/>
          <w:u w:val="single"/>
          <w:lang w:val="en-GB"/>
        </w:rPr>
        <w:t xml:space="preserve">Sample </w:t>
      </w:r>
      <w:r w:rsidR="00294BBA">
        <w:rPr>
          <w:rFonts w:asciiTheme="majorHAnsi" w:hAnsiTheme="majorHAnsi"/>
          <w:b/>
          <w:caps/>
          <w:u w:val="single"/>
          <w:lang w:val="en-GB"/>
        </w:rPr>
        <w:t>2</w:t>
      </w:r>
    </w:p>
    <w:p w14:paraId="6325D337" w14:textId="5CA88CB4" w:rsidR="00783023" w:rsidRPr="00294BBA" w:rsidRDefault="00783023" w:rsidP="00AD4E3D">
      <w:pPr>
        <w:tabs>
          <w:tab w:val="left" w:pos="2670"/>
        </w:tabs>
        <w:spacing w:before="120" w:after="120"/>
        <w:rPr>
          <w:rFonts w:asciiTheme="majorHAnsi" w:hAnsiTheme="majorHAnsi"/>
          <w:i/>
          <w:lang w:val="en-GB"/>
        </w:rPr>
      </w:pPr>
      <w:r w:rsidRPr="00294BBA">
        <w:rPr>
          <w:rFonts w:asciiTheme="majorHAnsi" w:hAnsiTheme="majorHAnsi"/>
          <w:i/>
          <w:lang w:val="en-GB"/>
        </w:rPr>
        <w:t xml:space="preserve">The tenderer is requested to translate the below mentioned text into </w:t>
      </w:r>
      <w:r w:rsidRPr="00294BBA">
        <w:rPr>
          <w:rFonts w:asciiTheme="majorHAnsi" w:hAnsiTheme="majorHAnsi"/>
          <w:b/>
          <w:i/>
          <w:lang w:val="en-GB"/>
        </w:rPr>
        <w:t>F</w:t>
      </w:r>
      <w:r w:rsidR="00294BBA" w:rsidRPr="00294BBA">
        <w:rPr>
          <w:rFonts w:asciiTheme="majorHAnsi" w:hAnsiTheme="majorHAnsi"/>
          <w:b/>
          <w:i/>
          <w:lang w:val="en-GB"/>
        </w:rPr>
        <w:t>r</w:t>
      </w:r>
      <w:r w:rsidRPr="00294BBA">
        <w:rPr>
          <w:rFonts w:asciiTheme="majorHAnsi" w:hAnsiTheme="majorHAnsi"/>
          <w:b/>
          <w:i/>
          <w:lang w:val="en-GB"/>
        </w:rPr>
        <w:t>ench language</w:t>
      </w:r>
      <w:r w:rsidRPr="00294BBA">
        <w:rPr>
          <w:rFonts w:asciiTheme="majorHAnsi" w:hAnsiTheme="majorHAnsi"/>
          <w:i/>
          <w:lang w:val="en-GB"/>
        </w:rPr>
        <w:t>:</w:t>
      </w:r>
    </w:p>
    <w:p w14:paraId="06128711" w14:textId="77777777" w:rsidR="00294BBA" w:rsidRDefault="00294BBA" w:rsidP="00294BBA">
      <w:pPr>
        <w:tabs>
          <w:tab w:val="left" w:pos="2670"/>
        </w:tabs>
        <w:spacing w:before="120" w:after="120"/>
        <w:rPr>
          <w:rFonts w:asciiTheme="majorHAnsi" w:hAnsiTheme="majorHAnsi"/>
          <w:b/>
          <w:bCs/>
        </w:rPr>
      </w:pPr>
    </w:p>
    <w:p w14:paraId="0C0BB88F" w14:textId="77777777" w:rsidR="00294BBA" w:rsidRPr="00294BBA" w:rsidRDefault="00294BBA" w:rsidP="00294BBA">
      <w:pPr>
        <w:tabs>
          <w:tab w:val="left" w:pos="2670"/>
        </w:tabs>
        <w:spacing w:before="120" w:after="120"/>
        <w:rPr>
          <w:rFonts w:asciiTheme="majorHAnsi" w:hAnsiTheme="majorHAnsi"/>
          <w:b/>
          <w:bCs/>
        </w:rPr>
      </w:pPr>
      <w:r w:rsidRPr="00294BBA">
        <w:rPr>
          <w:rFonts w:asciiTheme="majorHAnsi" w:hAnsiTheme="majorHAnsi"/>
          <w:b/>
          <w:bCs/>
        </w:rPr>
        <w:t>Joint action against radical Islamist terrorist group coordinated at Eurojust (Operation JWEB)</w:t>
      </w:r>
    </w:p>
    <w:p w14:paraId="38B3ECEA" w14:textId="77777777" w:rsidR="00294BBA" w:rsidRPr="00294BBA" w:rsidRDefault="00294BBA" w:rsidP="00294BBA">
      <w:pPr>
        <w:tabs>
          <w:tab w:val="left" w:pos="2670"/>
        </w:tabs>
        <w:spacing w:before="120" w:after="120"/>
        <w:rPr>
          <w:rFonts w:asciiTheme="majorHAnsi" w:hAnsiTheme="majorHAnsi"/>
        </w:rPr>
      </w:pPr>
      <w:r w:rsidRPr="00294BBA">
        <w:rPr>
          <w:rFonts w:asciiTheme="majorHAnsi" w:hAnsiTheme="majorHAnsi"/>
        </w:rPr>
        <w:t xml:space="preserve">Suspected leaders and several members of </w:t>
      </w:r>
      <w:proofErr w:type="spellStart"/>
      <w:r w:rsidRPr="00294BBA">
        <w:rPr>
          <w:rFonts w:asciiTheme="majorHAnsi" w:hAnsiTheme="majorHAnsi"/>
        </w:rPr>
        <w:t>Rawti</w:t>
      </w:r>
      <w:proofErr w:type="spellEnd"/>
      <w:r w:rsidRPr="00294BBA">
        <w:rPr>
          <w:rFonts w:asciiTheme="majorHAnsi" w:hAnsiTheme="majorHAnsi"/>
        </w:rPr>
        <w:t xml:space="preserve"> </w:t>
      </w:r>
      <w:proofErr w:type="spellStart"/>
      <w:r w:rsidRPr="00294BBA">
        <w:rPr>
          <w:rFonts w:asciiTheme="majorHAnsi" w:hAnsiTheme="majorHAnsi"/>
        </w:rPr>
        <w:t>Shax</w:t>
      </w:r>
      <w:proofErr w:type="spellEnd"/>
      <w:r w:rsidRPr="00294BBA">
        <w:rPr>
          <w:rFonts w:asciiTheme="majorHAnsi" w:hAnsiTheme="majorHAnsi"/>
        </w:rPr>
        <w:t xml:space="preserve">, a terrorist </w:t>
      </w:r>
      <w:proofErr w:type="spellStart"/>
      <w:r w:rsidRPr="00294BBA">
        <w:rPr>
          <w:rFonts w:asciiTheme="majorHAnsi" w:hAnsiTheme="majorHAnsi"/>
        </w:rPr>
        <w:t>organisation</w:t>
      </w:r>
      <w:proofErr w:type="spellEnd"/>
      <w:r w:rsidRPr="00294BBA">
        <w:rPr>
          <w:rFonts w:asciiTheme="majorHAnsi" w:hAnsiTheme="majorHAnsi"/>
        </w:rPr>
        <w:t xml:space="preserve"> of Kurdish-Sunni origin, were arrested during an action that took place simultaneously in Italy, the UK, Norway, Finland, Germany and Switzerland, with the cooperation of the police and judicial authorities of the countries involved, and coordinated by Eurojust. The arrested persons are charged with international terrorism.</w:t>
      </w:r>
    </w:p>
    <w:p w14:paraId="699491DD" w14:textId="77777777" w:rsidR="00294BBA" w:rsidRPr="00294BBA" w:rsidRDefault="00294BBA" w:rsidP="00294BBA">
      <w:pPr>
        <w:tabs>
          <w:tab w:val="left" w:pos="2670"/>
        </w:tabs>
        <w:spacing w:before="120" w:after="120"/>
        <w:rPr>
          <w:rFonts w:asciiTheme="majorHAnsi" w:hAnsiTheme="majorHAnsi"/>
        </w:rPr>
      </w:pPr>
      <w:r w:rsidRPr="00294BBA">
        <w:rPr>
          <w:rFonts w:asciiTheme="majorHAnsi" w:hAnsiTheme="majorHAnsi"/>
        </w:rPr>
        <w:t xml:space="preserve">Today’s operation was launched by the Italian ROS </w:t>
      </w:r>
      <w:proofErr w:type="spellStart"/>
      <w:r w:rsidRPr="00294BBA">
        <w:rPr>
          <w:rFonts w:asciiTheme="majorHAnsi" w:hAnsiTheme="majorHAnsi"/>
        </w:rPr>
        <w:t>Carabinieri</w:t>
      </w:r>
      <w:proofErr w:type="spellEnd"/>
      <w:r w:rsidRPr="00294BBA">
        <w:rPr>
          <w:rFonts w:asciiTheme="majorHAnsi" w:hAnsiTheme="majorHAnsi"/>
        </w:rPr>
        <w:t xml:space="preserve">, under the direction of the Public Prosecution Office in Rome. The investigations and continuous cooperation have been ongoing for years in Italy as well as in other European countries, particularly Switzerland and Germany, progressively revealing the structure and operations of this terrorist </w:t>
      </w:r>
      <w:proofErr w:type="spellStart"/>
      <w:r w:rsidRPr="00294BBA">
        <w:rPr>
          <w:rFonts w:asciiTheme="majorHAnsi" w:hAnsiTheme="majorHAnsi"/>
        </w:rPr>
        <w:t>organisation</w:t>
      </w:r>
      <w:proofErr w:type="spellEnd"/>
      <w:r w:rsidRPr="00294BBA">
        <w:rPr>
          <w:rFonts w:asciiTheme="majorHAnsi" w:hAnsiTheme="majorHAnsi"/>
        </w:rPr>
        <w:t>.</w:t>
      </w:r>
    </w:p>
    <w:p w14:paraId="03ACC8B8" w14:textId="77777777" w:rsidR="00294BBA" w:rsidRPr="00294BBA" w:rsidRDefault="00294BBA" w:rsidP="00294BBA">
      <w:pPr>
        <w:tabs>
          <w:tab w:val="left" w:pos="2670"/>
        </w:tabs>
        <w:spacing w:before="120" w:after="120"/>
        <w:rPr>
          <w:rFonts w:asciiTheme="majorHAnsi" w:hAnsiTheme="majorHAnsi"/>
        </w:rPr>
      </w:pPr>
      <w:proofErr w:type="spellStart"/>
      <w:r w:rsidRPr="00294BBA">
        <w:rPr>
          <w:rFonts w:asciiTheme="majorHAnsi" w:hAnsiTheme="majorHAnsi"/>
        </w:rPr>
        <w:t>Rawti</w:t>
      </w:r>
      <w:proofErr w:type="spellEnd"/>
      <w:r w:rsidRPr="00294BBA">
        <w:rPr>
          <w:rFonts w:asciiTheme="majorHAnsi" w:hAnsiTheme="majorHAnsi"/>
        </w:rPr>
        <w:t xml:space="preserve"> </w:t>
      </w:r>
      <w:proofErr w:type="spellStart"/>
      <w:r w:rsidRPr="00294BBA">
        <w:rPr>
          <w:rFonts w:asciiTheme="majorHAnsi" w:hAnsiTheme="majorHAnsi"/>
        </w:rPr>
        <w:t>Shax</w:t>
      </w:r>
      <w:proofErr w:type="spellEnd"/>
      <w:r w:rsidRPr="00294BBA">
        <w:rPr>
          <w:rFonts w:asciiTheme="majorHAnsi" w:hAnsiTheme="majorHAnsi"/>
        </w:rPr>
        <w:t xml:space="preserve"> or </w:t>
      </w:r>
      <w:proofErr w:type="spellStart"/>
      <w:r w:rsidRPr="00294BBA">
        <w:rPr>
          <w:rFonts w:asciiTheme="majorHAnsi" w:hAnsiTheme="majorHAnsi"/>
        </w:rPr>
        <w:t>Didi</w:t>
      </w:r>
      <w:proofErr w:type="spellEnd"/>
      <w:r w:rsidRPr="00294BBA">
        <w:rPr>
          <w:rFonts w:asciiTheme="majorHAnsi" w:hAnsiTheme="majorHAnsi"/>
        </w:rPr>
        <w:t xml:space="preserve"> </w:t>
      </w:r>
      <w:proofErr w:type="spellStart"/>
      <w:r w:rsidRPr="00294BBA">
        <w:rPr>
          <w:rFonts w:asciiTheme="majorHAnsi" w:hAnsiTheme="majorHAnsi"/>
        </w:rPr>
        <w:t>Nwe</w:t>
      </w:r>
      <w:proofErr w:type="spellEnd"/>
      <w:r w:rsidRPr="00294BBA">
        <w:rPr>
          <w:rFonts w:asciiTheme="majorHAnsi" w:hAnsiTheme="majorHAnsi"/>
        </w:rPr>
        <w:t xml:space="preserve"> (the ‘new course’ or ‘towards the mountain’) is headed by </w:t>
      </w:r>
      <w:proofErr w:type="spellStart"/>
      <w:r w:rsidRPr="00294BBA">
        <w:rPr>
          <w:rFonts w:asciiTheme="majorHAnsi" w:hAnsiTheme="majorHAnsi"/>
        </w:rPr>
        <w:t>Najmuddin</w:t>
      </w:r>
      <w:proofErr w:type="spellEnd"/>
      <w:r w:rsidRPr="00294BBA">
        <w:rPr>
          <w:rFonts w:asciiTheme="majorHAnsi" w:hAnsiTheme="majorHAnsi"/>
        </w:rPr>
        <w:t xml:space="preserve"> </w:t>
      </w:r>
      <w:proofErr w:type="spellStart"/>
      <w:r w:rsidRPr="00294BBA">
        <w:rPr>
          <w:rFonts w:asciiTheme="majorHAnsi" w:hAnsiTheme="majorHAnsi"/>
        </w:rPr>
        <w:t>Faraj</w:t>
      </w:r>
      <w:proofErr w:type="spellEnd"/>
      <w:r w:rsidRPr="00294BBA">
        <w:rPr>
          <w:rFonts w:asciiTheme="majorHAnsi" w:hAnsiTheme="majorHAnsi"/>
        </w:rPr>
        <w:t xml:space="preserve"> Ahmad, alias Mullah </w:t>
      </w:r>
      <w:proofErr w:type="spellStart"/>
      <w:r w:rsidRPr="00294BBA">
        <w:rPr>
          <w:rFonts w:asciiTheme="majorHAnsi" w:hAnsiTheme="majorHAnsi"/>
        </w:rPr>
        <w:t>Krekar</w:t>
      </w:r>
      <w:proofErr w:type="spellEnd"/>
      <w:r w:rsidRPr="00294BBA">
        <w:rPr>
          <w:rFonts w:asciiTheme="majorHAnsi" w:hAnsiTheme="majorHAnsi"/>
        </w:rPr>
        <w:t xml:space="preserve">, and represents an evolution of </w:t>
      </w:r>
      <w:proofErr w:type="spellStart"/>
      <w:r w:rsidRPr="00294BBA">
        <w:rPr>
          <w:rFonts w:asciiTheme="majorHAnsi" w:hAnsiTheme="majorHAnsi"/>
        </w:rPr>
        <w:t>Ansar</w:t>
      </w:r>
      <w:proofErr w:type="spellEnd"/>
      <w:r w:rsidRPr="00294BBA">
        <w:rPr>
          <w:rFonts w:asciiTheme="majorHAnsi" w:hAnsiTheme="majorHAnsi"/>
        </w:rPr>
        <w:t xml:space="preserve"> Al Islam, which is listed by the UN as a terrorist </w:t>
      </w:r>
      <w:proofErr w:type="spellStart"/>
      <w:r w:rsidRPr="00294BBA">
        <w:rPr>
          <w:rFonts w:asciiTheme="majorHAnsi" w:hAnsiTheme="majorHAnsi"/>
        </w:rPr>
        <w:t>organisation</w:t>
      </w:r>
      <w:proofErr w:type="spellEnd"/>
      <w:r w:rsidRPr="00294BBA">
        <w:rPr>
          <w:rFonts w:asciiTheme="majorHAnsi" w:hAnsiTheme="majorHAnsi"/>
        </w:rPr>
        <w:t xml:space="preserve"> affiliated with Al-Qaeda. Its primary objective is to violently overthrow the current Iraqi Kurdish government and replace it with a caliphate governed by Sharia law. According to the Italian investigation, unlike </w:t>
      </w:r>
      <w:proofErr w:type="spellStart"/>
      <w:r w:rsidRPr="00294BBA">
        <w:rPr>
          <w:rFonts w:asciiTheme="majorHAnsi" w:hAnsiTheme="majorHAnsi"/>
        </w:rPr>
        <w:t>Ansar</w:t>
      </w:r>
      <w:proofErr w:type="spellEnd"/>
      <w:r w:rsidRPr="00294BBA">
        <w:rPr>
          <w:rFonts w:asciiTheme="majorHAnsi" w:hAnsiTheme="majorHAnsi"/>
        </w:rPr>
        <w:t xml:space="preserve"> Al Islam, </w:t>
      </w:r>
      <w:proofErr w:type="spellStart"/>
      <w:r w:rsidRPr="00294BBA">
        <w:rPr>
          <w:rFonts w:asciiTheme="majorHAnsi" w:hAnsiTheme="majorHAnsi"/>
        </w:rPr>
        <w:t>Rawti</w:t>
      </w:r>
      <w:proofErr w:type="spellEnd"/>
      <w:r w:rsidRPr="00294BBA">
        <w:rPr>
          <w:rFonts w:asciiTheme="majorHAnsi" w:hAnsiTheme="majorHAnsi"/>
        </w:rPr>
        <w:t xml:space="preserve"> </w:t>
      </w:r>
      <w:proofErr w:type="spellStart"/>
      <w:r w:rsidRPr="00294BBA">
        <w:rPr>
          <w:rFonts w:asciiTheme="majorHAnsi" w:hAnsiTheme="majorHAnsi"/>
        </w:rPr>
        <w:t>Shax</w:t>
      </w:r>
      <w:proofErr w:type="spellEnd"/>
      <w:r w:rsidRPr="00294BBA">
        <w:rPr>
          <w:rFonts w:asciiTheme="majorHAnsi" w:hAnsiTheme="majorHAnsi"/>
        </w:rPr>
        <w:t xml:space="preserve"> arose and is rooted in Europe, with cells communicating and operating via the Internet, with a structure active especially in Germany, Switzerland, the UK, Finland, Italy, Greece, Sweden, Norway, Iraq, Iran and Syria. As the group evolved, it became active in providing logistical and financial support to recruiting foreign terrorist fighters (FTFs) to be sent to Syria and Iraq, also with the intent of training them for the future conflict in Kurdistan.</w:t>
      </w:r>
    </w:p>
    <w:p w14:paraId="47AAC6DF" w14:textId="169CF0DF" w:rsidR="00783023" w:rsidRPr="00783023" w:rsidRDefault="00294BBA" w:rsidP="00294BBA">
      <w:pPr>
        <w:tabs>
          <w:tab w:val="left" w:pos="2670"/>
        </w:tabs>
        <w:spacing w:before="120" w:after="120"/>
        <w:rPr>
          <w:rFonts w:asciiTheme="majorHAnsi" w:hAnsiTheme="majorHAnsi"/>
          <w:lang w:val="en-GB"/>
        </w:rPr>
      </w:pPr>
      <w:r w:rsidRPr="00294BBA">
        <w:rPr>
          <w:rFonts w:asciiTheme="majorHAnsi" w:hAnsiTheme="majorHAnsi"/>
        </w:rPr>
        <w:lastRenderedPageBreak/>
        <w:t xml:space="preserve">During the common action day, a coordination </w:t>
      </w:r>
      <w:proofErr w:type="spellStart"/>
      <w:r w:rsidRPr="00294BBA">
        <w:rPr>
          <w:rFonts w:asciiTheme="majorHAnsi" w:hAnsiTheme="majorHAnsi"/>
        </w:rPr>
        <w:t>centre</w:t>
      </w:r>
      <w:proofErr w:type="spellEnd"/>
      <w:r w:rsidRPr="00294BBA">
        <w:rPr>
          <w:rFonts w:asciiTheme="majorHAnsi" w:hAnsiTheme="majorHAnsi"/>
        </w:rPr>
        <w:t xml:space="preserve"> was held at Eurojust, under the leadership of the Italian Desk, to manage international cooperation among the authorities involved in this joint operation. A total of 13 persons were arrested in Italy, Norway and the UK. In addition, the Italian, German, Finnish, Norwegian, Swiss and UK authorities conducted searches of 26 premises and seized several items, including electronic devices and documents. Some suspects could not be located, as they are believed to have travelled to the Middle East (Syria and Iraq) to join jihadist </w:t>
      </w:r>
      <w:proofErr w:type="spellStart"/>
      <w:r w:rsidRPr="00294BBA">
        <w:rPr>
          <w:rFonts w:asciiTheme="majorHAnsi" w:hAnsiTheme="majorHAnsi"/>
        </w:rPr>
        <w:t>organisations</w:t>
      </w:r>
      <w:proofErr w:type="spellEnd"/>
      <w:r w:rsidRPr="00294BBA">
        <w:rPr>
          <w:rFonts w:asciiTheme="majorHAnsi" w:hAnsiTheme="majorHAnsi"/>
        </w:rPr>
        <w:t xml:space="preserve"> (namely ISIS and al-</w:t>
      </w:r>
      <w:proofErr w:type="spellStart"/>
      <w:r w:rsidRPr="00294BBA">
        <w:rPr>
          <w:rFonts w:asciiTheme="majorHAnsi" w:hAnsiTheme="majorHAnsi"/>
        </w:rPr>
        <w:t>Nusra</w:t>
      </w:r>
      <w:proofErr w:type="spellEnd"/>
      <w:r w:rsidRPr="00294BBA">
        <w:rPr>
          <w:rFonts w:asciiTheme="majorHAnsi" w:hAnsiTheme="majorHAnsi"/>
        </w:rPr>
        <w:t>) as FTFs.</w:t>
      </w:r>
    </w:p>
    <w:sectPr w:rsidR="00783023" w:rsidRPr="00783023" w:rsidSect="00B82AB7">
      <w:headerReference w:type="even" r:id="rId14"/>
      <w:headerReference w:type="default" r:id="rId15"/>
      <w:footerReference w:type="default" r:id="rId16"/>
      <w:headerReference w:type="first" r:id="rId17"/>
      <w:footerReference w:type="first" r:id="rId18"/>
      <w:pgSz w:w="11906" w:h="16838"/>
      <w:pgMar w:top="2268" w:right="991"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4793C" w14:textId="77777777" w:rsidR="00306E1F" w:rsidRDefault="00306E1F" w:rsidP="00D3217A">
      <w:pPr>
        <w:spacing w:after="0"/>
      </w:pPr>
      <w:r>
        <w:separator/>
      </w:r>
    </w:p>
  </w:endnote>
  <w:endnote w:type="continuationSeparator" w:id="0">
    <w:p w14:paraId="1A84793D" w14:textId="77777777" w:rsidR="00306E1F" w:rsidRDefault="00306E1F" w:rsidP="00D321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4794A" w14:textId="1F9568B2" w:rsidR="00BD40DB" w:rsidRPr="00306E1F" w:rsidRDefault="00D75F41" w:rsidP="00306E1F">
    <w:pPr>
      <w:pBdr>
        <w:top w:val="single" w:sz="8" w:space="1" w:color="auto"/>
      </w:pBdr>
      <w:tabs>
        <w:tab w:val="right" w:pos="9498"/>
      </w:tabs>
      <w:spacing w:after="0"/>
      <w:rPr>
        <w:rFonts w:ascii="Trebuchet MS" w:hAnsi="Trebuchet MS"/>
        <w:sz w:val="18"/>
      </w:rPr>
    </w:pPr>
    <w:r>
      <w:rPr>
        <w:rFonts w:ascii="Trebuchet MS" w:hAnsi="Trebuchet MS" w:cs="Tahoma"/>
        <w:sz w:val="18"/>
        <w:szCs w:val="18"/>
      </w:rPr>
      <w:t>2016</w:t>
    </w:r>
    <w:r w:rsidR="00BE2231">
      <w:rPr>
        <w:rFonts w:ascii="Trebuchet MS" w:hAnsi="Trebuchet MS" w:cs="Tahoma"/>
        <w:sz w:val="18"/>
        <w:szCs w:val="18"/>
      </w:rPr>
      <w:t>/EJ/</w:t>
    </w:r>
    <w:r>
      <w:rPr>
        <w:rFonts w:ascii="Trebuchet MS" w:hAnsi="Trebuchet MS" w:cs="Tahoma"/>
        <w:sz w:val="18"/>
        <w:szCs w:val="18"/>
      </w:rPr>
      <w:t>05</w:t>
    </w:r>
    <w:r w:rsidR="00BE2231">
      <w:rPr>
        <w:rFonts w:ascii="Trebuchet MS" w:hAnsi="Trebuchet MS" w:cs="Tahoma"/>
        <w:sz w:val="18"/>
        <w:szCs w:val="18"/>
      </w:rPr>
      <w:t>/PO</w:t>
    </w:r>
    <w:r w:rsidR="00306E1F">
      <w:rPr>
        <w:rFonts w:ascii="Trebuchet MS" w:hAnsi="Trebuchet MS" w:cs="Tahoma"/>
        <w:sz w:val="18"/>
        <w:szCs w:val="18"/>
      </w:rPr>
      <w:tab/>
      <w:t xml:space="preserve"> Page </w:t>
    </w:r>
    <w:r w:rsidR="00306E1F">
      <w:rPr>
        <w:rFonts w:ascii="Trebuchet MS" w:hAnsi="Trebuchet MS" w:cs="Tahoma"/>
        <w:sz w:val="18"/>
        <w:szCs w:val="18"/>
      </w:rPr>
      <w:fldChar w:fldCharType="begin"/>
    </w:r>
    <w:r w:rsidR="00306E1F">
      <w:rPr>
        <w:rFonts w:ascii="Trebuchet MS" w:hAnsi="Trebuchet MS" w:cs="Tahoma"/>
        <w:sz w:val="18"/>
        <w:szCs w:val="18"/>
      </w:rPr>
      <w:instrText xml:space="preserve"> PAGE  \* MERGEFORMAT </w:instrText>
    </w:r>
    <w:r w:rsidR="00306E1F">
      <w:rPr>
        <w:rFonts w:ascii="Trebuchet MS" w:hAnsi="Trebuchet MS" w:cs="Tahoma"/>
        <w:sz w:val="18"/>
        <w:szCs w:val="18"/>
      </w:rPr>
      <w:fldChar w:fldCharType="separate"/>
    </w:r>
    <w:r w:rsidR="00492AB9">
      <w:rPr>
        <w:rFonts w:ascii="Trebuchet MS" w:hAnsi="Trebuchet MS" w:cs="Tahoma"/>
        <w:noProof/>
        <w:sz w:val="18"/>
        <w:szCs w:val="18"/>
      </w:rPr>
      <w:t>4</w:t>
    </w:r>
    <w:r w:rsidR="00306E1F">
      <w:rPr>
        <w:rFonts w:ascii="Trebuchet MS" w:hAnsi="Trebuchet MS" w:cs="Tahoma"/>
        <w:sz w:val="18"/>
        <w:szCs w:val="18"/>
      </w:rPr>
      <w:fldChar w:fldCharType="end"/>
    </w:r>
    <w:r w:rsidR="00306E1F">
      <w:rPr>
        <w:rFonts w:ascii="Trebuchet MS" w:hAnsi="Trebuchet MS" w:cs="Tahoma"/>
        <w:sz w:val="18"/>
        <w:szCs w:val="18"/>
      </w:rPr>
      <w:t xml:space="preserve"> of </w:t>
    </w:r>
    <w:r w:rsidR="00306E1F">
      <w:rPr>
        <w:rFonts w:ascii="Trebuchet MS" w:hAnsi="Trebuchet MS" w:cs="Tahoma"/>
        <w:sz w:val="18"/>
        <w:szCs w:val="18"/>
      </w:rPr>
      <w:fldChar w:fldCharType="begin"/>
    </w:r>
    <w:r w:rsidR="00306E1F">
      <w:rPr>
        <w:rFonts w:ascii="Trebuchet MS" w:hAnsi="Trebuchet MS" w:cs="Tahoma"/>
        <w:sz w:val="18"/>
        <w:szCs w:val="18"/>
      </w:rPr>
      <w:instrText xml:space="preserve"> NUMPAGES  \* MERGEFORMAT </w:instrText>
    </w:r>
    <w:r w:rsidR="00306E1F">
      <w:rPr>
        <w:rFonts w:ascii="Trebuchet MS" w:hAnsi="Trebuchet MS" w:cs="Tahoma"/>
        <w:sz w:val="18"/>
        <w:szCs w:val="18"/>
      </w:rPr>
      <w:fldChar w:fldCharType="separate"/>
    </w:r>
    <w:r w:rsidR="00492AB9">
      <w:rPr>
        <w:rFonts w:ascii="Trebuchet MS" w:hAnsi="Trebuchet MS" w:cs="Tahoma"/>
        <w:noProof/>
        <w:sz w:val="18"/>
        <w:szCs w:val="18"/>
      </w:rPr>
      <w:t>6</w:t>
    </w:r>
    <w:r w:rsidR="00306E1F">
      <w:rPr>
        <w:rFonts w:ascii="Trebuchet MS" w:hAnsi="Trebuchet MS"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47951" w14:textId="77777777" w:rsidR="007F3861" w:rsidRPr="000301DA" w:rsidRDefault="000301DA" w:rsidP="00590C01">
    <w:pPr>
      <w:pBdr>
        <w:top w:val="single" w:sz="8" w:space="1" w:color="004C99"/>
      </w:pBdr>
      <w:tabs>
        <w:tab w:val="right" w:pos="9498"/>
      </w:tabs>
      <w:spacing w:after="0"/>
      <w:jc w:val="both"/>
      <w:rPr>
        <w:rFonts w:ascii="Trebuchet MS" w:hAnsi="Trebuchet MS"/>
      </w:rPr>
    </w:pPr>
    <w:r w:rsidRPr="000301DA">
      <w:rPr>
        <w:rFonts w:ascii="Trebuchet MS" w:hAnsi="Trebuchet MS" w:cs="Tahoma"/>
        <w:sz w:val="18"/>
        <w:szCs w:val="18"/>
      </w:rPr>
      <w:t xml:space="preserve">Phone: +31 70 412 #### • E-mail: xxxxx@eurojust.europa.eu • Fax: +31 70 412 5005 </w:t>
    </w:r>
    <w:sdt>
      <w:sdtPr>
        <w:rPr>
          <w:rFonts w:ascii="Trebuchet MS" w:hAnsi="Trebuchet MS"/>
        </w:rPr>
        <w:id w:val="250395305"/>
        <w:docPartObj>
          <w:docPartGallery w:val="Page Numbers (Top of Page)"/>
          <w:docPartUnique/>
        </w:docPartObj>
      </w:sdtPr>
      <w:sdtEndPr/>
      <w:sdtContent>
        <w:r w:rsidRPr="000301DA">
          <w:rPr>
            <w:rFonts w:ascii="Trebuchet MS" w:hAnsi="Trebuchet MS"/>
          </w:rPr>
          <w:tab/>
        </w:r>
        <w:r w:rsidRPr="000301DA">
          <w:rPr>
            <w:rFonts w:ascii="Trebuchet MS" w:hAnsi="Trebuchet MS"/>
            <w:sz w:val="18"/>
            <w:szCs w:val="18"/>
          </w:rPr>
          <w:t xml:space="preserve">Page </w:t>
        </w:r>
        <w:r w:rsidR="00544AA6" w:rsidRPr="000301DA">
          <w:rPr>
            <w:rFonts w:ascii="Trebuchet MS" w:hAnsi="Trebuchet MS"/>
            <w:sz w:val="18"/>
            <w:szCs w:val="18"/>
          </w:rPr>
          <w:fldChar w:fldCharType="begin"/>
        </w:r>
        <w:r w:rsidRPr="000301DA">
          <w:rPr>
            <w:rFonts w:ascii="Trebuchet MS" w:hAnsi="Trebuchet MS"/>
            <w:sz w:val="18"/>
            <w:szCs w:val="18"/>
          </w:rPr>
          <w:instrText xml:space="preserve"> PAGE </w:instrText>
        </w:r>
        <w:r w:rsidR="00544AA6" w:rsidRPr="000301DA">
          <w:rPr>
            <w:rFonts w:ascii="Trebuchet MS" w:hAnsi="Trebuchet MS"/>
            <w:sz w:val="18"/>
            <w:szCs w:val="18"/>
          </w:rPr>
          <w:fldChar w:fldCharType="separate"/>
        </w:r>
        <w:r w:rsidR="00100365">
          <w:rPr>
            <w:rFonts w:ascii="Trebuchet MS" w:hAnsi="Trebuchet MS"/>
            <w:noProof/>
            <w:sz w:val="18"/>
            <w:szCs w:val="18"/>
          </w:rPr>
          <w:t>1</w:t>
        </w:r>
        <w:r w:rsidR="00544AA6" w:rsidRPr="000301DA">
          <w:rPr>
            <w:rFonts w:ascii="Trebuchet MS" w:hAnsi="Trebuchet MS"/>
            <w:sz w:val="18"/>
            <w:szCs w:val="18"/>
          </w:rPr>
          <w:fldChar w:fldCharType="end"/>
        </w:r>
        <w:r w:rsidRPr="000301DA">
          <w:rPr>
            <w:rFonts w:ascii="Trebuchet MS" w:hAnsi="Trebuchet MS"/>
            <w:sz w:val="18"/>
            <w:szCs w:val="18"/>
          </w:rPr>
          <w:t xml:space="preserve"> of </w:t>
        </w:r>
        <w:r w:rsidR="00544AA6" w:rsidRPr="000301DA">
          <w:rPr>
            <w:rFonts w:ascii="Trebuchet MS" w:hAnsi="Trebuchet MS"/>
            <w:sz w:val="18"/>
            <w:szCs w:val="18"/>
          </w:rPr>
          <w:fldChar w:fldCharType="begin"/>
        </w:r>
        <w:r w:rsidRPr="000301DA">
          <w:rPr>
            <w:rFonts w:ascii="Trebuchet MS" w:hAnsi="Trebuchet MS"/>
            <w:sz w:val="18"/>
            <w:szCs w:val="18"/>
          </w:rPr>
          <w:instrText xml:space="preserve"> NUMPAGES  </w:instrText>
        </w:r>
        <w:r w:rsidR="00544AA6" w:rsidRPr="000301DA">
          <w:rPr>
            <w:rFonts w:ascii="Trebuchet MS" w:hAnsi="Trebuchet MS"/>
            <w:sz w:val="18"/>
            <w:szCs w:val="18"/>
          </w:rPr>
          <w:fldChar w:fldCharType="separate"/>
        </w:r>
        <w:r w:rsidR="00306E1F">
          <w:rPr>
            <w:rFonts w:ascii="Trebuchet MS" w:hAnsi="Trebuchet MS"/>
            <w:noProof/>
            <w:sz w:val="18"/>
            <w:szCs w:val="18"/>
          </w:rPr>
          <w:t>1</w:t>
        </w:r>
        <w:r w:rsidR="00544AA6" w:rsidRPr="000301DA">
          <w:rPr>
            <w:rFonts w:ascii="Trebuchet MS" w:hAnsi="Trebuchet M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4793A" w14:textId="77777777" w:rsidR="00306E1F" w:rsidRDefault="00306E1F" w:rsidP="00D3217A">
      <w:pPr>
        <w:spacing w:after="0"/>
      </w:pPr>
      <w:r>
        <w:separator/>
      </w:r>
    </w:p>
  </w:footnote>
  <w:footnote w:type="continuationSeparator" w:id="0">
    <w:p w14:paraId="1A84793B" w14:textId="77777777" w:rsidR="00306E1F" w:rsidRDefault="00306E1F" w:rsidP="00D321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67"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8"/>
      <w:gridCol w:w="8469"/>
    </w:tblGrid>
    <w:tr w:rsidR="00D3217A" w14:paraId="1A847942" w14:textId="77777777" w:rsidTr="0016604A">
      <w:trPr>
        <w:trHeight w:val="1124"/>
      </w:trPr>
      <w:tc>
        <w:tcPr>
          <w:tcW w:w="998" w:type="dxa"/>
          <w:vAlign w:val="center"/>
        </w:tcPr>
        <w:p w14:paraId="1A84793E" w14:textId="77777777" w:rsidR="00D3217A" w:rsidRPr="00B227BD" w:rsidRDefault="00D3217A" w:rsidP="0016604A">
          <w:pPr>
            <w:pStyle w:val="EJHeader"/>
            <w:pBdr>
              <w:bottom w:val="none" w:sz="0" w:space="0" w:color="auto"/>
            </w:pBdr>
            <w:tabs>
              <w:tab w:val="clear" w:pos="1134"/>
              <w:tab w:val="clear" w:pos="5103"/>
              <w:tab w:val="left" w:pos="851"/>
              <w:tab w:val="center" w:pos="4158"/>
              <w:tab w:val="center" w:pos="5954"/>
              <w:tab w:val="center" w:pos="7727"/>
            </w:tabs>
            <w:spacing w:after="0"/>
          </w:pPr>
          <w:r w:rsidRPr="008115CE">
            <w:rPr>
              <w:lang w:val="en-GB" w:eastAsia="en-GB"/>
            </w:rPr>
            <w:drawing>
              <wp:inline distT="0" distB="0" distL="0" distR="0" wp14:anchorId="1A847952" wp14:editId="1A847953">
                <wp:extent cx="540000" cy="540000"/>
                <wp:effectExtent l="19050" t="0" r="0" b="0"/>
                <wp:docPr id="6" name="Picture 2" descr="H:\2EUROJUST\1TEMPLATES\LOGOS\Eurojust_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EUROJUST\1TEMPLATES\LOGOS\Eurojust_outline.jpg"/>
                        <pic:cNvPicPr>
                          <a:picLocks noChangeAspect="1" noChangeArrowheads="1"/>
                        </pic:cNvPicPr>
                      </pic:nvPicPr>
                      <pic:blipFill>
                        <a:blip r:embed="rId1"/>
                        <a:srcRect/>
                        <a:stretch>
                          <a:fillRect/>
                        </a:stretch>
                      </pic:blipFill>
                      <pic:spPr bwMode="auto">
                        <a:xfrm>
                          <a:off x="0" y="0"/>
                          <a:ext cx="540000" cy="540000"/>
                        </a:xfrm>
                        <a:prstGeom prst="rect">
                          <a:avLst/>
                        </a:prstGeom>
                        <a:noFill/>
                        <a:ln w="9525">
                          <a:noFill/>
                          <a:miter lim="800000"/>
                          <a:headEnd/>
                          <a:tailEnd/>
                        </a:ln>
                      </pic:spPr>
                    </pic:pic>
                  </a:graphicData>
                </a:graphic>
              </wp:inline>
            </w:drawing>
          </w:r>
        </w:p>
      </w:tc>
      <w:tc>
        <w:tcPr>
          <w:tcW w:w="8469" w:type="dxa"/>
          <w:vAlign w:val="center"/>
        </w:tcPr>
        <w:p w14:paraId="1A84793F" w14:textId="77777777" w:rsidR="00D3217A" w:rsidRPr="00B227BD" w:rsidRDefault="00D3217A" w:rsidP="0016604A">
          <w:pPr>
            <w:pStyle w:val="EJBodyText"/>
            <w:spacing w:before="0" w:after="40"/>
            <w:rPr>
              <w:rFonts w:asciiTheme="majorHAnsi" w:hAnsiTheme="majorHAnsi"/>
            </w:rPr>
          </w:pPr>
          <w:r w:rsidRPr="00B227BD">
            <w:rPr>
              <w:rFonts w:asciiTheme="majorHAnsi" w:hAnsiTheme="majorHAnsi"/>
            </w:rPr>
            <w:t>EUROJUST</w:t>
          </w:r>
        </w:p>
        <w:p w14:paraId="1A847940" w14:textId="77777777" w:rsidR="00D3217A" w:rsidRPr="00B227BD" w:rsidRDefault="00D3217A" w:rsidP="0016604A">
          <w:pPr>
            <w:pStyle w:val="EJBodyText"/>
            <w:spacing w:before="0" w:after="40"/>
            <w:rPr>
              <w:rFonts w:asciiTheme="majorHAnsi" w:hAnsiTheme="majorHAnsi"/>
              <w:sz w:val="18"/>
              <w:szCs w:val="18"/>
            </w:rPr>
          </w:pPr>
          <w:r w:rsidRPr="00B227BD">
            <w:rPr>
              <w:rFonts w:asciiTheme="majorHAnsi" w:hAnsiTheme="majorHAnsi"/>
              <w:sz w:val="18"/>
              <w:szCs w:val="18"/>
            </w:rPr>
            <w:t xml:space="preserve">The European Union’s Judicial Cooperation Unit </w:t>
          </w:r>
        </w:p>
        <w:p w14:paraId="1A847941" w14:textId="77777777" w:rsidR="00D3217A" w:rsidRPr="00B227BD" w:rsidRDefault="00D3217A" w:rsidP="0016604A">
          <w:pPr>
            <w:pStyle w:val="EJBodyText"/>
            <w:spacing w:before="0" w:after="0"/>
          </w:pPr>
          <w:r w:rsidRPr="00B227BD">
            <w:rPr>
              <w:rFonts w:asciiTheme="majorHAnsi" w:hAnsiTheme="majorHAnsi"/>
              <w:sz w:val="18"/>
              <w:szCs w:val="18"/>
            </w:rPr>
            <w:t>P.O. Box 16183 – 2500 BD The Hague • The Netherlands</w:t>
          </w:r>
        </w:p>
      </w:tc>
    </w:tr>
  </w:tbl>
  <w:p w14:paraId="1A847943" w14:textId="77777777" w:rsidR="00D3217A" w:rsidRDefault="00D321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236" w:type="dxa"/>
      <w:tblInd w:w="108" w:type="dxa"/>
      <w:tblLayout w:type="fixed"/>
      <w:tblLook w:val="0000" w:firstRow="0" w:lastRow="0" w:firstColumn="0" w:lastColumn="0" w:noHBand="0" w:noVBand="0"/>
    </w:tblPr>
    <w:tblGrid>
      <w:gridCol w:w="9214"/>
      <w:gridCol w:w="7022"/>
    </w:tblGrid>
    <w:tr w:rsidR="007B4529" w:rsidRPr="00AA38BA" w14:paraId="3F35C63E" w14:textId="77777777" w:rsidTr="00215806">
      <w:trPr>
        <w:cantSplit/>
        <w:trHeight w:val="1412"/>
      </w:trPr>
      <w:tc>
        <w:tcPr>
          <w:tcW w:w="9214" w:type="dxa"/>
        </w:tcPr>
        <w:tbl>
          <w:tblPr>
            <w:tblStyle w:val="TableGrid1"/>
            <w:tblW w:w="9467" w:type="dxa"/>
            <w:tblBorders>
              <w:top w:val="none" w:sz="0" w:space="0" w:color="auto"/>
              <w:left w:val="none" w:sz="0" w:space="0" w:color="auto"/>
              <w:bottom w:val="single" w:sz="12" w:space="0" w:color="004C99"/>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8"/>
            <w:gridCol w:w="8469"/>
          </w:tblGrid>
          <w:tr w:rsidR="007B4529" w14:paraId="332863CB" w14:textId="77777777" w:rsidTr="00215806">
            <w:trPr>
              <w:trHeight w:val="1124"/>
            </w:trPr>
            <w:tc>
              <w:tcPr>
                <w:tcW w:w="998" w:type="dxa"/>
                <w:vAlign w:val="center"/>
              </w:tcPr>
              <w:p w14:paraId="79F48E54" w14:textId="77777777" w:rsidR="007B4529" w:rsidRPr="00B227BD" w:rsidRDefault="007B4529" w:rsidP="00215806">
                <w:pPr>
                  <w:pStyle w:val="EJHeader"/>
                  <w:pBdr>
                    <w:bottom w:val="none" w:sz="0" w:space="0" w:color="auto"/>
                  </w:pBdr>
                  <w:tabs>
                    <w:tab w:val="clear" w:pos="1134"/>
                    <w:tab w:val="clear" w:pos="5103"/>
                    <w:tab w:val="left" w:pos="851"/>
                    <w:tab w:val="center" w:pos="4158"/>
                    <w:tab w:val="center" w:pos="5954"/>
                    <w:tab w:val="center" w:pos="7727"/>
                  </w:tabs>
                  <w:spacing w:after="0"/>
                </w:pPr>
                <w:r w:rsidRPr="00B227BD">
                  <w:rPr>
                    <w:lang w:val="en-GB"/>
                  </w:rPr>
                  <w:drawing>
                    <wp:inline distT="0" distB="0" distL="0" distR="0" wp14:anchorId="0D02FF1C" wp14:editId="47018CB2">
                      <wp:extent cx="541325" cy="541325"/>
                      <wp:effectExtent l="0" t="0" r="0" b="0"/>
                      <wp:docPr id="1" name="Picture 1" descr="C:\2_EUROJUST\1TEMPLATES\LOGOS\Eurojust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_EUROJUST\1TEMPLATES\LOGOS\Eurojust_transparent.png"/>
                              <pic:cNvPicPr>
                                <a:picLocks noChangeAspect="1" noChangeArrowheads="1"/>
                              </pic:cNvPicPr>
                            </pic:nvPicPr>
                            <pic:blipFill>
                              <a:blip r:embed="rId1"/>
                              <a:srcRect/>
                              <a:stretch>
                                <a:fillRect/>
                              </a:stretch>
                            </pic:blipFill>
                            <pic:spPr bwMode="auto">
                              <a:xfrm>
                                <a:off x="0" y="0"/>
                                <a:ext cx="541020" cy="541020"/>
                              </a:xfrm>
                              <a:prstGeom prst="rect">
                                <a:avLst/>
                              </a:prstGeom>
                              <a:noFill/>
                              <a:ln w="9525">
                                <a:noFill/>
                                <a:miter lim="800000"/>
                                <a:headEnd/>
                                <a:tailEnd/>
                              </a:ln>
                            </pic:spPr>
                          </pic:pic>
                        </a:graphicData>
                      </a:graphic>
                    </wp:inline>
                  </w:drawing>
                </w:r>
              </w:p>
            </w:tc>
            <w:tc>
              <w:tcPr>
                <w:tcW w:w="8469" w:type="dxa"/>
                <w:vAlign w:val="center"/>
              </w:tcPr>
              <w:p w14:paraId="36051498" w14:textId="77777777" w:rsidR="007B4529" w:rsidRPr="00B227BD" w:rsidRDefault="007B4529" w:rsidP="00215806">
                <w:pPr>
                  <w:pStyle w:val="EJBodyText"/>
                  <w:spacing w:before="0" w:after="40"/>
                  <w:rPr>
                    <w:rFonts w:asciiTheme="majorHAnsi" w:hAnsiTheme="majorHAnsi"/>
                  </w:rPr>
                </w:pPr>
                <w:r w:rsidRPr="00B227BD">
                  <w:rPr>
                    <w:rFonts w:asciiTheme="majorHAnsi" w:hAnsiTheme="majorHAnsi"/>
                  </w:rPr>
                  <w:t>EUROJUST</w:t>
                </w:r>
              </w:p>
              <w:p w14:paraId="7BF3CA3B" w14:textId="77777777" w:rsidR="007B4529" w:rsidRPr="00B227BD" w:rsidRDefault="007B4529" w:rsidP="00215806">
                <w:pPr>
                  <w:pStyle w:val="EJBodyText"/>
                  <w:spacing w:before="0" w:after="40"/>
                  <w:rPr>
                    <w:rFonts w:asciiTheme="majorHAnsi" w:hAnsiTheme="majorHAnsi"/>
                    <w:sz w:val="18"/>
                    <w:szCs w:val="18"/>
                  </w:rPr>
                </w:pPr>
                <w:r w:rsidRPr="00B227BD">
                  <w:rPr>
                    <w:rFonts w:asciiTheme="majorHAnsi" w:hAnsiTheme="majorHAnsi"/>
                    <w:sz w:val="18"/>
                    <w:szCs w:val="18"/>
                  </w:rPr>
                  <w:t xml:space="preserve">The European Union’s Judicial Cooperation Unit </w:t>
                </w:r>
              </w:p>
              <w:p w14:paraId="52A2306B" w14:textId="77777777" w:rsidR="007B4529" w:rsidRPr="00B227BD" w:rsidRDefault="007B4529" w:rsidP="00215806">
                <w:pPr>
                  <w:pStyle w:val="EJBodyText"/>
                  <w:spacing w:before="0" w:after="0"/>
                </w:pPr>
                <w:r w:rsidRPr="00B227BD">
                  <w:rPr>
                    <w:rFonts w:asciiTheme="majorHAnsi" w:hAnsiTheme="majorHAnsi"/>
                    <w:sz w:val="18"/>
                    <w:szCs w:val="18"/>
                  </w:rPr>
                  <w:t>P.O. Box 16183 – 2500 BD The Hague • The Netherlands</w:t>
                </w:r>
              </w:p>
            </w:tc>
          </w:tr>
        </w:tbl>
        <w:p w14:paraId="400E2AD8" w14:textId="77777777" w:rsidR="007B4529" w:rsidRPr="00AA38BA" w:rsidRDefault="007B4529" w:rsidP="00215806">
          <w:pPr>
            <w:pStyle w:val="Header"/>
            <w:rPr>
              <w:color w:val="0D0D0D" w:themeColor="text1" w:themeTint="F2"/>
            </w:rPr>
          </w:pPr>
        </w:p>
      </w:tc>
      <w:tc>
        <w:tcPr>
          <w:tcW w:w="7022" w:type="dxa"/>
        </w:tcPr>
        <w:p w14:paraId="7A8E7762" w14:textId="77777777" w:rsidR="007B4529" w:rsidRPr="00AA38BA" w:rsidRDefault="007B4529" w:rsidP="00215806">
          <w:pPr>
            <w:pStyle w:val="Caption"/>
            <w:jc w:val="right"/>
            <w:rPr>
              <w:b/>
              <w:color w:val="0D0D0D" w:themeColor="text1" w:themeTint="F2"/>
            </w:rPr>
          </w:pPr>
        </w:p>
        <w:p w14:paraId="4686DF6A" w14:textId="77777777" w:rsidR="007B4529" w:rsidRPr="00AA38BA" w:rsidRDefault="007B4529" w:rsidP="00215806">
          <w:pPr>
            <w:pStyle w:val="Caption"/>
            <w:jc w:val="right"/>
            <w:rPr>
              <w:b/>
              <w:color w:val="0D0D0D" w:themeColor="text1" w:themeTint="F2"/>
            </w:rPr>
          </w:pPr>
        </w:p>
      </w:tc>
    </w:tr>
  </w:tbl>
  <w:p w14:paraId="1A847949" w14:textId="77777777" w:rsidR="00BD40DB" w:rsidRDefault="00BD40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67" w:type="dxa"/>
      <w:tblBorders>
        <w:top w:val="none" w:sz="0" w:space="0" w:color="auto"/>
        <w:left w:val="none" w:sz="0" w:space="0" w:color="auto"/>
        <w:bottom w:val="single" w:sz="12" w:space="0" w:color="004C99"/>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8"/>
      <w:gridCol w:w="8469"/>
    </w:tblGrid>
    <w:tr w:rsidR="000301DA" w14:paraId="1A84794F" w14:textId="77777777" w:rsidTr="00112CD2">
      <w:trPr>
        <w:trHeight w:val="1124"/>
      </w:trPr>
      <w:tc>
        <w:tcPr>
          <w:tcW w:w="998" w:type="dxa"/>
          <w:vAlign w:val="center"/>
        </w:tcPr>
        <w:p w14:paraId="1A84794B" w14:textId="77777777" w:rsidR="000301DA" w:rsidRPr="00B227BD" w:rsidRDefault="000301DA" w:rsidP="00112CD2">
          <w:pPr>
            <w:pStyle w:val="EJHeader"/>
            <w:pBdr>
              <w:bottom w:val="none" w:sz="0" w:space="0" w:color="auto"/>
            </w:pBdr>
            <w:tabs>
              <w:tab w:val="clear" w:pos="1134"/>
              <w:tab w:val="clear" w:pos="5103"/>
              <w:tab w:val="left" w:pos="851"/>
              <w:tab w:val="center" w:pos="4158"/>
              <w:tab w:val="center" w:pos="5954"/>
              <w:tab w:val="center" w:pos="7727"/>
            </w:tabs>
            <w:spacing w:after="0"/>
          </w:pPr>
          <w:r w:rsidRPr="00B227BD">
            <w:rPr>
              <w:lang w:val="en-GB" w:eastAsia="en-GB"/>
            </w:rPr>
            <w:drawing>
              <wp:inline distT="0" distB="0" distL="0" distR="0" wp14:anchorId="1A847956" wp14:editId="1A847957">
                <wp:extent cx="541325" cy="541325"/>
                <wp:effectExtent l="0" t="0" r="0" b="0"/>
                <wp:docPr id="2" name="Picture 1" descr="C:\2_EUROJUST\1TEMPLATES\LOGOS\Eurojust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_EUROJUST\1TEMPLATES\LOGOS\Eurojust_transparent.png"/>
                        <pic:cNvPicPr>
                          <a:picLocks noChangeAspect="1" noChangeArrowheads="1"/>
                        </pic:cNvPicPr>
                      </pic:nvPicPr>
                      <pic:blipFill>
                        <a:blip r:embed="rId1"/>
                        <a:srcRect/>
                        <a:stretch>
                          <a:fillRect/>
                        </a:stretch>
                      </pic:blipFill>
                      <pic:spPr bwMode="auto">
                        <a:xfrm>
                          <a:off x="0" y="0"/>
                          <a:ext cx="541020" cy="541020"/>
                        </a:xfrm>
                        <a:prstGeom prst="rect">
                          <a:avLst/>
                        </a:prstGeom>
                        <a:noFill/>
                        <a:ln w="9525">
                          <a:noFill/>
                          <a:miter lim="800000"/>
                          <a:headEnd/>
                          <a:tailEnd/>
                        </a:ln>
                      </pic:spPr>
                    </pic:pic>
                  </a:graphicData>
                </a:graphic>
              </wp:inline>
            </w:drawing>
          </w:r>
        </w:p>
      </w:tc>
      <w:tc>
        <w:tcPr>
          <w:tcW w:w="8469" w:type="dxa"/>
          <w:vAlign w:val="center"/>
        </w:tcPr>
        <w:p w14:paraId="1A84794C" w14:textId="77777777" w:rsidR="000301DA" w:rsidRPr="00B227BD" w:rsidRDefault="000301DA" w:rsidP="00112CD2">
          <w:pPr>
            <w:pStyle w:val="EJBodyText"/>
            <w:spacing w:before="0" w:after="40"/>
            <w:rPr>
              <w:rFonts w:asciiTheme="majorHAnsi" w:hAnsiTheme="majorHAnsi"/>
            </w:rPr>
          </w:pPr>
          <w:r w:rsidRPr="00B227BD">
            <w:rPr>
              <w:rFonts w:asciiTheme="majorHAnsi" w:hAnsiTheme="majorHAnsi"/>
            </w:rPr>
            <w:t>EUROJUST</w:t>
          </w:r>
        </w:p>
        <w:p w14:paraId="1A84794D" w14:textId="77777777" w:rsidR="000301DA" w:rsidRPr="00B227BD" w:rsidRDefault="000301DA" w:rsidP="00112CD2">
          <w:pPr>
            <w:pStyle w:val="EJBodyText"/>
            <w:spacing w:before="0" w:after="40"/>
            <w:rPr>
              <w:rFonts w:asciiTheme="majorHAnsi" w:hAnsiTheme="majorHAnsi"/>
              <w:sz w:val="18"/>
              <w:szCs w:val="18"/>
            </w:rPr>
          </w:pPr>
          <w:r w:rsidRPr="00B227BD">
            <w:rPr>
              <w:rFonts w:asciiTheme="majorHAnsi" w:hAnsiTheme="majorHAnsi"/>
              <w:sz w:val="18"/>
              <w:szCs w:val="18"/>
            </w:rPr>
            <w:t xml:space="preserve">The European Union’s Judicial Cooperation Unit </w:t>
          </w:r>
        </w:p>
        <w:p w14:paraId="1A84794E" w14:textId="77777777" w:rsidR="000301DA" w:rsidRPr="00B227BD" w:rsidRDefault="000301DA" w:rsidP="00112CD2">
          <w:pPr>
            <w:pStyle w:val="EJBodyText"/>
            <w:spacing w:before="0" w:after="0"/>
          </w:pPr>
          <w:r w:rsidRPr="00B227BD">
            <w:rPr>
              <w:rFonts w:asciiTheme="majorHAnsi" w:hAnsiTheme="majorHAnsi"/>
              <w:sz w:val="18"/>
              <w:szCs w:val="18"/>
            </w:rPr>
            <w:t>P.O. Box 16183 – 2500 BD The Hague • The Netherlands</w:t>
          </w:r>
        </w:p>
      </w:tc>
    </w:tr>
  </w:tbl>
  <w:p w14:paraId="1A847950" w14:textId="77777777" w:rsidR="007F3861" w:rsidRPr="000301DA" w:rsidRDefault="007F3861" w:rsidP="000301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6B0"/>
    <w:multiLevelType w:val="hybridMultilevel"/>
    <w:tmpl w:val="7D661EA4"/>
    <w:lvl w:ilvl="0" w:tplc="DD523062">
      <w:start w:val="2"/>
      <w:numFmt w:val="bullet"/>
      <w:lvlText w:val="-"/>
      <w:lvlJc w:val="left"/>
      <w:pPr>
        <w:ind w:left="305" w:hanging="360"/>
      </w:pPr>
      <w:rPr>
        <w:rFonts w:ascii="Verdana" w:eastAsia="Times New Roman" w:hAnsi="Verdana" w:cs="Times New Roman" w:hint="default"/>
        <w:b/>
      </w:rPr>
    </w:lvl>
    <w:lvl w:ilvl="1" w:tplc="08090003" w:tentative="1">
      <w:start w:val="1"/>
      <w:numFmt w:val="bullet"/>
      <w:lvlText w:val="o"/>
      <w:lvlJc w:val="left"/>
      <w:pPr>
        <w:ind w:left="1025" w:hanging="360"/>
      </w:pPr>
      <w:rPr>
        <w:rFonts w:ascii="Courier New" w:hAnsi="Courier New" w:cs="Courier New" w:hint="default"/>
      </w:rPr>
    </w:lvl>
    <w:lvl w:ilvl="2" w:tplc="08090005" w:tentative="1">
      <w:start w:val="1"/>
      <w:numFmt w:val="bullet"/>
      <w:lvlText w:val=""/>
      <w:lvlJc w:val="left"/>
      <w:pPr>
        <w:ind w:left="1745" w:hanging="360"/>
      </w:pPr>
      <w:rPr>
        <w:rFonts w:ascii="Wingdings" w:hAnsi="Wingdings" w:hint="default"/>
      </w:rPr>
    </w:lvl>
    <w:lvl w:ilvl="3" w:tplc="08090001" w:tentative="1">
      <w:start w:val="1"/>
      <w:numFmt w:val="bullet"/>
      <w:lvlText w:val=""/>
      <w:lvlJc w:val="left"/>
      <w:pPr>
        <w:ind w:left="2465" w:hanging="360"/>
      </w:pPr>
      <w:rPr>
        <w:rFonts w:ascii="Symbol" w:hAnsi="Symbol" w:hint="default"/>
      </w:rPr>
    </w:lvl>
    <w:lvl w:ilvl="4" w:tplc="08090003" w:tentative="1">
      <w:start w:val="1"/>
      <w:numFmt w:val="bullet"/>
      <w:lvlText w:val="o"/>
      <w:lvlJc w:val="left"/>
      <w:pPr>
        <w:ind w:left="3185" w:hanging="360"/>
      </w:pPr>
      <w:rPr>
        <w:rFonts w:ascii="Courier New" w:hAnsi="Courier New" w:cs="Courier New" w:hint="default"/>
      </w:rPr>
    </w:lvl>
    <w:lvl w:ilvl="5" w:tplc="08090005" w:tentative="1">
      <w:start w:val="1"/>
      <w:numFmt w:val="bullet"/>
      <w:lvlText w:val=""/>
      <w:lvlJc w:val="left"/>
      <w:pPr>
        <w:ind w:left="3905" w:hanging="360"/>
      </w:pPr>
      <w:rPr>
        <w:rFonts w:ascii="Wingdings" w:hAnsi="Wingdings" w:hint="default"/>
      </w:rPr>
    </w:lvl>
    <w:lvl w:ilvl="6" w:tplc="08090001" w:tentative="1">
      <w:start w:val="1"/>
      <w:numFmt w:val="bullet"/>
      <w:lvlText w:val=""/>
      <w:lvlJc w:val="left"/>
      <w:pPr>
        <w:ind w:left="4625" w:hanging="360"/>
      </w:pPr>
      <w:rPr>
        <w:rFonts w:ascii="Symbol" w:hAnsi="Symbol" w:hint="default"/>
      </w:rPr>
    </w:lvl>
    <w:lvl w:ilvl="7" w:tplc="08090003" w:tentative="1">
      <w:start w:val="1"/>
      <w:numFmt w:val="bullet"/>
      <w:lvlText w:val="o"/>
      <w:lvlJc w:val="left"/>
      <w:pPr>
        <w:ind w:left="5345" w:hanging="360"/>
      </w:pPr>
      <w:rPr>
        <w:rFonts w:ascii="Courier New" w:hAnsi="Courier New" w:cs="Courier New" w:hint="default"/>
      </w:rPr>
    </w:lvl>
    <w:lvl w:ilvl="8" w:tplc="08090005" w:tentative="1">
      <w:start w:val="1"/>
      <w:numFmt w:val="bullet"/>
      <w:lvlText w:val=""/>
      <w:lvlJc w:val="left"/>
      <w:pPr>
        <w:ind w:left="6065" w:hanging="360"/>
      </w:pPr>
      <w:rPr>
        <w:rFonts w:ascii="Wingdings" w:hAnsi="Wingdings" w:hint="default"/>
      </w:rPr>
    </w:lvl>
  </w:abstractNum>
  <w:abstractNum w:abstractNumId="1">
    <w:nsid w:val="060F1E9C"/>
    <w:multiLevelType w:val="hybridMultilevel"/>
    <w:tmpl w:val="061CBB12"/>
    <w:lvl w:ilvl="0" w:tplc="0809000D">
      <w:start w:val="1"/>
      <w:numFmt w:val="bullet"/>
      <w:lvlText w:val=""/>
      <w:lvlJc w:val="left"/>
      <w:pPr>
        <w:ind w:left="-132" w:hanging="360"/>
      </w:pPr>
      <w:rPr>
        <w:rFonts w:ascii="Wingdings" w:hAnsi="Wingdings" w:hint="default"/>
      </w:rPr>
    </w:lvl>
    <w:lvl w:ilvl="1" w:tplc="08090003">
      <w:start w:val="1"/>
      <w:numFmt w:val="bullet"/>
      <w:lvlText w:val="o"/>
      <w:lvlJc w:val="left"/>
      <w:pPr>
        <w:ind w:left="588" w:hanging="360"/>
      </w:pPr>
      <w:rPr>
        <w:rFonts w:ascii="Courier New" w:hAnsi="Courier New" w:cs="Courier New" w:hint="default"/>
      </w:rPr>
    </w:lvl>
    <w:lvl w:ilvl="2" w:tplc="08090005">
      <w:start w:val="1"/>
      <w:numFmt w:val="bullet"/>
      <w:lvlText w:val=""/>
      <w:lvlJc w:val="left"/>
      <w:pPr>
        <w:ind w:left="1308" w:hanging="360"/>
      </w:pPr>
      <w:rPr>
        <w:rFonts w:ascii="Wingdings" w:hAnsi="Wingdings" w:hint="default"/>
      </w:rPr>
    </w:lvl>
    <w:lvl w:ilvl="3" w:tplc="08090001">
      <w:start w:val="1"/>
      <w:numFmt w:val="bullet"/>
      <w:lvlText w:val=""/>
      <w:lvlJc w:val="left"/>
      <w:pPr>
        <w:ind w:left="2028" w:hanging="360"/>
      </w:pPr>
      <w:rPr>
        <w:rFonts w:ascii="Symbol" w:hAnsi="Symbol" w:hint="default"/>
      </w:rPr>
    </w:lvl>
    <w:lvl w:ilvl="4" w:tplc="08090003">
      <w:start w:val="1"/>
      <w:numFmt w:val="bullet"/>
      <w:lvlText w:val="o"/>
      <w:lvlJc w:val="left"/>
      <w:pPr>
        <w:ind w:left="2748" w:hanging="360"/>
      </w:pPr>
      <w:rPr>
        <w:rFonts w:ascii="Courier New" w:hAnsi="Courier New" w:cs="Courier New" w:hint="default"/>
      </w:rPr>
    </w:lvl>
    <w:lvl w:ilvl="5" w:tplc="08090005">
      <w:start w:val="1"/>
      <w:numFmt w:val="bullet"/>
      <w:lvlText w:val=""/>
      <w:lvlJc w:val="left"/>
      <w:pPr>
        <w:ind w:left="3468" w:hanging="360"/>
      </w:pPr>
      <w:rPr>
        <w:rFonts w:ascii="Wingdings" w:hAnsi="Wingdings" w:hint="default"/>
      </w:rPr>
    </w:lvl>
    <w:lvl w:ilvl="6" w:tplc="08090001">
      <w:start w:val="1"/>
      <w:numFmt w:val="bullet"/>
      <w:lvlText w:val=""/>
      <w:lvlJc w:val="left"/>
      <w:pPr>
        <w:ind w:left="4188" w:hanging="360"/>
      </w:pPr>
      <w:rPr>
        <w:rFonts w:ascii="Symbol" w:hAnsi="Symbol" w:hint="default"/>
      </w:rPr>
    </w:lvl>
    <w:lvl w:ilvl="7" w:tplc="08090003">
      <w:start w:val="1"/>
      <w:numFmt w:val="bullet"/>
      <w:lvlText w:val="o"/>
      <w:lvlJc w:val="left"/>
      <w:pPr>
        <w:ind w:left="4908" w:hanging="360"/>
      </w:pPr>
      <w:rPr>
        <w:rFonts w:ascii="Courier New" w:hAnsi="Courier New" w:cs="Courier New" w:hint="default"/>
      </w:rPr>
    </w:lvl>
    <w:lvl w:ilvl="8" w:tplc="08090005">
      <w:start w:val="1"/>
      <w:numFmt w:val="bullet"/>
      <w:lvlText w:val=""/>
      <w:lvlJc w:val="left"/>
      <w:pPr>
        <w:ind w:left="5628" w:hanging="360"/>
      </w:pPr>
      <w:rPr>
        <w:rFonts w:ascii="Wingdings" w:hAnsi="Wingdings" w:hint="default"/>
      </w:rPr>
    </w:lvl>
  </w:abstractNum>
  <w:abstractNum w:abstractNumId="2">
    <w:nsid w:val="09F65EED"/>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nsid w:val="135D07A1"/>
    <w:multiLevelType w:val="hybridMultilevel"/>
    <w:tmpl w:val="7100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9F3681"/>
    <w:multiLevelType w:val="multilevel"/>
    <w:tmpl w:val="1EE82E18"/>
    <w:lvl w:ilvl="0">
      <w:start w:val="1"/>
      <w:numFmt w:val="decimal"/>
      <w:pStyle w:val="EJNumbList1"/>
      <w:lvlText w:val="%1."/>
      <w:lvlJc w:val="left"/>
      <w:pPr>
        <w:ind w:left="360" w:hanging="360"/>
      </w:pPr>
    </w:lvl>
    <w:lvl w:ilvl="1">
      <w:start w:val="1"/>
      <w:numFmt w:val="decimal"/>
      <w:pStyle w:val="EJNumbList2"/>
      <w:lvlText w:val="%1.%2."/>
      <w:lvlJc w:val="left"/>
      <w:pPr>
        <w:ind w:left="792" w:hanging="432"/>
      </w:pPr>
    </w:lvl>
    <w:lvl w:ilvl="2">
      <w:start w:val="1"/>
      <w:numFmt w:val="decimal"/>
      <w:pStyle w:val="EJNumbList3"/>
      <w:lvlText w:val="%1.%2.%3."/>
      <w:lvlJc w:val="left"/>
      <w:pPr>
        <w:ind w:left="1224" w:hanging="504"/>
      </w:pPr>
    </w:lvl>
    <w:lvl w:ilvl="3">
      <w:start w:val="1"/>
      <w:numFmt w:val="decimal"/>
      <w:pStyle w:val="EJNumbLis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DF0C83"/>
    <w:multiLevelType w:val="multilevel"/>
    <w:tmpl w:val="572E06A6"/>
    <w:lvl w:ilvl="0">
      <w:start w:val="1"/>
      <w:numFmt w:val="decimal"/>
      <w:pStyle w:val="EJLegalHeading1"/>
      <w:lvlText w:val="%1."/>
      <w:lvlJc w:val="left"/>
      <w:pPr>
        <w:ind w:left="454" w:hanging="454"/>
      </w:pPr>
      <w:rPr>
        <w:rFonts w:ascii="Trebuchet MS" w:hAnsi="Trebuchet MS" w:hint="default"/>
      </w:rPr>
    </w:lvl>
    <w:lvl w:ilvl="1">
      <w:start w:val="1"/>
      <w:numFmt w:val="decimal"/>
      <w:pStyle w:val="EJLegalHeading2"/>
      <w:lvlText w:val="%1.%2."/>
      <w:lvlJc w:val="left"/>
      <w:pPr>
        <w:tabs>
          <w:tab w:val="num" w:pos="680"/>
        </w:tabs>
        <w:ind w:left="680" w:hanging="680"/>
      </w:pPr>
      <w:rPr>
        <w:rFonts w:ascii="Trebuchet MS" w:hAnsi="Trebuchet MS" w:hint="default"/>
      </w:rPr>
    </w:lvl>
    <w:lvl w:ilvl="2">
      <w:start w:val="1"/>
      <w:numFmt w:val="decimal"/>
      <w:pStyle w:val="EJLegalHeading3"/>
      <w:lvlText w:val="%1.%2.%3."/>
      <w:lvlJc w:val="left"/>
      <w:pPr>
        <w:tabs>
          <w:tab w:val="num" w:pos="851"/>
        </w:tabs>
        <w:ind w:left="851" w:hanging="851"/>
      </w:pPr>
      <w:rPr>
        <w:rFonts w:ascii="Trebuchet MS" w:hAnsi="Trebuchet MS" w:hint="default"/>
      </w:rPr>
    </w:lvl>
    <w:lvl w:ilvl="3">
      <w:start w:val="1"/>
      <w:numFmt w:val="decimal"/>
      <w:pStyle w:val="EJLegalHeading4"/>
      <w:lvlText w:val="%1.%2.%3.%4."/>
      <w:lvlJc w:val="left"/>
      <w:pPr>
        <w:tabs>
          <w:tab w:val="num" w:pos="1021"/>
        </w:tabs>
        <w:ind w:left="1021" w:hanging="1021"/>
      </w:pPr>
      <w:rPr>
        <w:rFonts w:ascii="Trebuchet MS" w:hAnsi="Trebuchet M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3396D13"/>
    <w:multiLevelType w:val="multilevel"/>
    <w:tmpl w:val="F3C46754"/>
    <w:lvl w:ilvl="0">
      <w:start w:val="3"/>
      <w:numFmt w:val="decimal"/>
      <w:lvlText w:val="%1."/>
      <w:lvlJc w:val="left"/>
      <w:pPr>
        <w:ind w:left="360" w:hanging="360"/>
      </w:pPr>
      <w:rPr>
        <w:rFonts w:ascii="Cambria" w:hAnsi="Cambria" w:cstheme="minorBidi" w:hint="default"/>
        <w:color w:val="auto"/>
      </w:rPr>
    </w:lvl>
    <w:lvl w:ilvl="1">
      <w:start w:val="1"/>
      <w:numFmt w:val="decimal"/>
      <w:lvlText w:val="%1.%2."/>
      <w:lvlJc w:val="left"/>
      <w:pPr>
        <w:ind w:left="720" w:hanging="720"/>
      </w:pPr>
      <w:rPr>
        <w:rFonts w:ascii="Cambria" w:hAnsi="Cambria" w:cstheme="minorBidi" w:hint="default"/>
        <w:b/>
        <w:color w:val="auto"/>
      </w:rPr>
    </w:lvl>
    <w:lvl w:ilvl="2">
      <w:start w:val="1"/>
      <w:numFmt w:val="decimal"/>
      <w:lvlText w:val="%1.%2.%3."/>
      <w:lvlJc w:val="left"/>
      <w:pPr>
        <w:ind w:left="720" w:hanging="720"/>
      </w:pPr>
      <w:rPr>
        <w:rFonts w:ascii="Cambria" w:hAnsi="Cambria" w:cstheme="minorBidi" w:hint="default"/>
        <w:color w:val="auto"/>
      </w:rPr>
    </w:lvl>
    <w:lvl w:ilvl="3">
      <w:start w:val="1"/>
      <w:numFmt w:val="decimal"/>
      <w:lvlText w:val="%1.%2.%3.%4."/>
      <w:lvlJc w:val="left"/>
      <w:pPr>
        <w:ind w:left="1080" w:hanging="1080"/>
      </w:pPr>
      <w:rPr>
        <w:rFonts w:ascii="Cambria" w:hAnsi="Cambria" w:cstheme="minorBidi" w:hint="default"/>
        <w:color w:val="auto"/>
      </w:rPr>
    </w:lvl>
    <w:lvl w:ilvl="4">
      <w:start w:val="1"/>
      <w:numFmt w:val="decimal"/>
      <w:lvlText w:val="%1.%2.%3.%4.%5."/>
      <w:lvlJc w:val="left"/>
      <w:pPr>
        <w:ind w:left="1080" w:hanging="1080"/>
      </w:pPr>
      <w:rPr>
        <w:rFonts w:ascii="Cambria" w:hAnsi="Cambria" w:cstheme="minorBidi" w:hint="default"/>
        <w:color w:val="auto"/>
      </w:rPr>
    </w:lvl>
    <w:lvl w:ilvl="5">
      <w:start w:val="1"/>
      <w:numFmt w:val="decimal"/>
      <w:lvlText w:val="%1.%2.%3.%4.%5.%6."/>
      <w:lvlJc w:val="left"/>
      <w:pPr>
        <w:ind w:left="1440" w:hanging="1440"/>
      </w:pPr>
      <w:rPr>
        <w:rFonts w:ascii="Cambria" w:hAnsi="Cambria" w:cstheme="minorBidi" w:hint="default"/>
        <w:color w:val="auto"/>
      </w:rPr>
    </w:lvl>
    <w:lvl w:ilvl="6">
      <w:start w:val="1"/>
      <w:numFmt w:val="decimal"/>
      <w:lvlText w:val="%1.%2.%3.%4.%5.%6.%7."/>
      <w:lvlJc w:val="left"/>
      <w:pPr>
        <w:ind w:left="1440" w:hanging="1440"/>
      </w:pPr>
      <w:rPr>
        <w:rFonts w:ascii="Cambria" w:hAnsi="Cambria" w:cstheme="minorBidi" w:hint="default"/>
        <w:color w:val="auto"/>
      </w:rPr>
    </w:lvl>
    <w:lvl w:ilvl="7">
      <w:start w:val="1"/>
      <w:numFmt w:val="decimal"/>
      <w:lvlText w:val="%1.%2.%3.%4.%5.%6.%7.%8."/>
      <w:lvlJc w:val="left"/>
      <w:pPr>
        <w:ind w:left="1800" w:hanging="1800"/>
      </w:pPr>
      <w:rPr>
        <w:rFonts w:ascii="Cambria" w:hAnsi="Cambria" w:cstheme="minorBidi" w:hint="default"/>
        <w:color w:val="auto"/>
      </w:rPr>
    </w:lvl>
    <w:lvl w:ilvl="8">
      <w:start w:val="1"/>
      <w:numFmt w:val="decimal"/>
      <w:lvlText w:val="%1.%2.%3.%4.%5.%6.%7.%8.%9."/>
      <w:lvlJc w:val="left"/>
      <w:pPr>
        <w:ind w:left="1800" w:hanging="1800"/>
      </w:pPr>
      <w:rPr>
        <w:rFonts w:ascii="Cambria" w:hAnsi="Cambria" w:cstheme="minorBidi" w:hint="default"/>
        <w:color w:val="auto"/>
      </w:rPr>
    </w:lvl>
  </w:abstractNum>
  <w:abstractNum w:abstractNumId="7">
    <w:nsid w:val="35B1750B"/>
    <w:multiLevelType w:val="multilevel"/>
    <w:tmpl w:val="53D0E98C"/>
    <w:styleLink w:val="EJLegal"/>
    <w:lvl w:ilvl="0">
      <w:start w:val="1"/>
      <w:numFmt w:val="decimal"/>
      <w:lvlText w:val="%1."/>
      <w:lvlJc w:val="left"/>
      <w:pPr>
        <w:ind w:left="454" w:hanging="454"/>
      </w:pPr>
      <w:rPr>
        <w:rFonts w:ascii="Trebuchet MS" w:hAnsi="Trebuchet MS" w:hint="default"/>
      </w:rPr>
    </w:lvl>
    <w:lvl w:ilvl="1">
      <w:start w:val="1"/>
      <w:numFmt w:val="decimal"/>
      <w:lvlText w:val="%1.%2."/>
      <w:lvlJc w:val="left"/>
      <w:pPr>
        <w:tabs>
          <w:tab w:val="num" w:pos="680"/>
        </w:tabs>
        <w:ind w:left="680" w:hanging="680"/>
      </w:pPr>
      <w:rPr>
        <w:rFonts w:ascii="Trebuchet MS" w:hAnsi="Trebuchet MS" w:hint="default"/>
      </w:rPr>
    </w:lvl>
    <w:lvl w:ilvl="2">
      <w:start w:val="1"/>
      <w:numFmt w:val="decimal"/>
      <w:lvlText w:val="%1.%2.%3."/>
      <w:lvlJc w:val="left"/>
      <w:pPr>
        <w:tabs>
          <w:tab w:val="num" w:pos="851"/>
        </w:tabs>
        <w:ind w:left="851" w:hanging="851"/>
      </w:pPr>
      <w:rPr>
        <w:rFonts w:ascii="Trebuchet MS" w:hAnsi="Trebuchet MS" w:hint="default"/>
      </w:rPr>
    </w:lvl>
    <w:lvl w:ilvl="3">
      <w:start w:val="1"/>
      <w:numFmt w:val="decimal"/>
      <w:lvlText w:val="%1.%2.%3.%4."/>
      <w:lvlJc w:val="left"/>
      <w:pPr>
        <w:tabs>
          <w:tab w:val="num" w:pos="1021"/>
        </w:tabs>
        <w:ind w:left="1021" w:hanging="1021"/>
      </w:pPr>
      <w:rPr>
        <w:rFonts w:ascii="Trebuchet MS" w:hAnsi="Trebuchet M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7F6DC3"/>
    <w:multiLevelType w:val="multilevel"/>
    <w:tmpl w:val="F32A4338"/>
    <w:lvl w:ilvl="0">
      <w:start w:val="1"/>
      <w:numFmt w:val="upperRoman"/>
      <w:pStyle w:val="EJHeading1RomanNumb"/>
      <w:lvlText w:val="%1."/>
      <w:lvlJc w:val="left"/>
      <w:pPr>
        <w:ind w:left="454" w:hanging="454"/>
      </w:pPr>
      <w:rPr>
        <w:rFonts w:ascii="Cambria" w:hAnsi="Cambria" w:hint="default"/>
      </w:rPr>
    </w:lvl>
    <w:lvl w:ilvl="1">
      <w:start w:val="1"/>
      <w:numFmt w:val="upperRoman"/>
      <w:pStyle w:val="EJHeading2RomanNumb"/>
      <w:lvlText w:val="%1.%2."/>
      <w:lvlJc w:val="left"/>
      <w:pPr>
        <w:tabs>
          <w:tab w:val="num" w:pos="680"/>
        </w:tabs>
        <w:ind w:left="680" w:hanging="680"/>
      </w:pPr>
      <w:rPr>
        <w:rFonts w:ascii="Cambria" w:hAnsi="Cambria" w:hint="default"/>
      </w:rPr>
    </w:lvl>
    <w:lvl w:ilvl="2">
      <w:start w:val="1"/>
      <w:numFmt w:val="upperRoman"/>
      <w:pStyle w:val="EJHeading3RomanNumb"/>
      <w:lvlText w:val="%1.%2.%3."/>
      <w:lvlJc w:val="left"/>
      <w:pPr>
        <w:tabs>
          <w:tab w:val="num" w:pos="851"/>
        </w:tabs>
        <w:ind w:left="851" w:hanging="851"/>
      </w:pPr>
      <w:rPr>
        <w:rFonts w:ascii="Cambria" w:hAnsi="Cambria" w:hint="default"/>
      </w:rPr>
    </w:lvl>
    <w:lvl w:ilvl="3">
      <w:start w:val="1"/>
      <w:numFmt w:val="upperRoman"/>
      <w:pStyle w:val="EJHeading4RomanNumb"/>
      <w:lvlText w:val="%1.%2.%3.%4."/>
      <w:lvlJc w:val="left"/>
      <w:pPr>
        <w:tabs>
          <w:tab w:val="num" w:pos="1021"/>
        </w:tabs>
        <w:ind w:left="1021" w:hanging="1021"/>
      </w:pPr>
      <w:rPr>
        <w:rFonts w:ascii="Cambria" w:hAnsi="Cambri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9BB59FD"/>
    <w:multiLevelType w:val="hybridMultilevel"/>
    <w:tmpl w:val="46466D3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2AB32B7"/>
    <w:multiLevelType w:val="hybridMultilevel"/>
    <w:tmpl w:val="A138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9429A0"/>
    <w:multiLevelType w:val="hybridMultilevel"/>
    <w:tmpl w:val="1848055E"/>
    <w:lvl w:ilvl="0" w:tplc="7248A1D6">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BB6893"/>
    <w:multiLevelType w:val="hybridMultilevel"/>
    <w:tmpl w:val="F28C78FA"/>
    <w:lvl w:ilvl="0" w:tplc="B24A73E0">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326325"/>
    <w:multiLevelType w:val="hybridMultilevel"/>
    <w:tmpl w:val="B27CF186"/>
    <w:lvl w:ilvl="0" w:tplc="68504594">
      <w:start w:val="1"/>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64700F"/>
    <w:multiLevelType w:val="hybridMultilevel"/>
    <w:tmpl w:val="B866BF86"/>
    <w:lvl w:ilvl="0" w:tplc="08090001">
      <w:start w:val="1"/>
      <w:numFmt w:val="decimal"/>
      <w:lvlText w:val="%1."/>
      <w:lvlJc w:val="left"/>
      <w:pPr>
        <w:ind w:left="644" w:hanging="360"/>
      </w:pPr>
    </w:lvl>
    <w:lvl w:ilvl="1" w:tplc="E8826DA2" w:tentative="1">
      <w:start w:val="1"/>
      <w:numFmt w:val="lowerLetter"/>
      <w:lvlText w:val="%2."/>
      <w:lvlJc w:val="left"/>
      <w:pPr>
        <w:ind w:left="1364" w:hanging="360"/>
      </w:pPr>
    </w:lvl>
    <w:lvl w:ilvl="2" w:tplc="08090005" w:tentative="1">
      <w:start w:val="1"/>
      <w:numFmt w:val="lowerRoman"/>
      <w:lvlText w:val="%3."/>
      <w:lvlJc w:val="right"/>
      <w:pPr>
        <w:ind w:left="2084" w:hanging="180"/>
      </w:pPr>
    </w:lvl>
    <w:lvl w:ilvl="3" w:tplc="08090001" w:tentative="1">
      <w:start w:val="1"/>
      <w:numFmt w:val="decimal"/>
      <w:lvlText w:val="%4."/>
      <w:lvlJc w:val="left"/>
      <w:pPr>
        <w:ind w:left="2804" w:hanging="360"/>
      </w:pPr>
    </w:lvl>
    <w:lvl w:ilvl="4" w:tplc="08090003" w:tentative="1">
      <w:start w:val="1"/>
      <w:numFmt w:val="lowerLetter"/>
      <w:lvlText w:val="%5."/>
      <w:lvlJc w:val="left"/>
      <w:pPr>
        <w:ind w:left="3524" w:hanging="360"/>
      </w:pPr>
    </w:lvl>
    <w:lvl w:ilvl="5" w:tplc="08090005" w:tentative="1">
      <w:start w:val="1"/>
      <w:numFmt w:val="lowerRoman"/>
      <w:lvlText w:val="%6."/>
      <w:lvlJc w:val="right"/>
      <w:pPr>
        <w:ind w:left="4244" w:hanging="180"/>
      </w:pPr>
    </w:lvl>
    <w:lvl w:ilvl="6" w:tplc="08090001" w:tentative="1">
      <w:start w:val="1"/>
      <w:numFmt w:val="decimal"/>
      <w:lvlText w:val="%7."/>
      <w:lvlJc w:val="left"/>
      <w:pPr>
        <w:ind w:left="4964" w:hanging="360"/>
      </w:pPr>
    </w:lvl>
    <w:lvl w:ilvl="7" w:tplc="08090003" w:tentative="1">
      <w:start w:val="1"/>
      <w:numFmt w:val="lowerLetter"/>
      <w:lvlText w:val="%8."/>
      <w:lvlJc w:val="left"/>
      <w:pPr>
        <w:ind w:left="5684" w:hanging="360"/>
      </w:pPr>
    </w:lvl>
    <w:lvl w:ilvl="8" w:tplc="08090005" w:tentative="1">
      <w:start w:val="1"/>
      <w:numFmt w:val="lowerRoman"/>
      <w:lvlText w:val="%9."/>
      <w:lvlJc w:val="right"/>
      <w:pPr>
        <w:ind w:left="6404" w:hanging="180"/>
      </w:pPr>
    </w:lvl>
  </w:abstractNum>
  <w:abstractNum w:abstractNumId="15">
    <w:nsid w:val="7E2535E9"/>
    <w:multiLevelType w:val="hybridMultilevel"/>
    <w:tmpl w:val="19644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7"/>
  </w:num>
  <w:num w:numId="6">
    <w:abstractNumId w:val="5"/>
  </w:num>
  <w:num w:numId="7">
    <w:abstractNumId w:val="5"/>
  </w:num>
  <w:num w:numId="8">
    <w:abstractNumId w:val="5"/>
  </w:num>
  <w:num w:numId="9">
    <w:abstractNumId w:val="5"/>
  </w:num>
  <w:num w:numId="10">
    <w:abstractNumId w:val="4"/>
  </w:num>
  <w:num w:numId="11">
    <w:abstractNumId w:val="4"/>
  </w:num>
  <w:num w:numId="12">
    <w:abstractNumId w:val="4"/>
  </w:num>
  <w:num w:numId="13">
    <w:abstractNumId w:val="4"/>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0"/>
  </w:num>
  <w:num w:numId="26">
    <w:abstractNumId w:val="11"/>
  </w:num>
  <w:num w:numId="27">
    <w:abstractNumId w:val="12"/>
  </w:num>
  <w:num w:numId="28">
    <w:abstractNumId w:val="13"/>
  </w:num>
  <w:num w:numId="29">
    <w:abstractNumId w:val="14"/>
  </w:num>
  <w:num w:numId="30">
    <w:abstractNumId w:val="3"/>
  </w:num>
  <w:num w:numId="31">
    <w:abstractNumId w:val="10"/>
  </w:num>
  <w:num w:numId="32">
    <w:abstractNumId w:val="15"/>
  </w:num>
  <w:num w:numId="3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1F"/>
    <w:rsid w:val="00010B8D"/>
    <w:rsid w:val="000301DA"/>
    <w:rsid w:val="000650FE"/>
    <w:rsid w:val="00100365"/>
    <w:rsid w:val="00144393"/>
    <w:rsid w:val="0017266F"/>
    <w:rsid w:val="001832F8"/>
    <w:rsid w:val="001E2CB0"/>
    <w:rsid w:val="00207A58"/>
    <w:rsid w:val="0022512D"/>
    <w:rsid w:val="00252C2D"/>
    <w:rsid w:val="0029423C"/>
    <w:rsid w:val="00294BBA"/>
    <w:rsid w:val="002A2EAC"/>
    <w:rsid w:val="002A56B0"/>
    <w:rsid w:val="002D657E"/>
    <w:rsid w:val="002F4C6C"/>
    <w:rsid w:val="00306E1F"/>
    <w:rsid w:val="00327DEB"/>
    <w:rsid w:val="00332A1F"/>
    <w:rsid w:val="003337EF"/>
    <w:rsid w:val="00343F1B"/>
    <w:rsid w:val="003777E6"/>
    <w:rsid w:val="003820F0"/>
    <w:rsid w:val="00384243"/>
    <w:rsid w:val="003A5C0A"/>
    <w:rsid w:val="003B78B0"/>
    <w:rsid w:val="003E7429"/>
    <w:rsid w:val="00492AB9"/>
    <w:rsid w:val="004D4A9A"/>
    <w:rsid w:val="00504231"/>
    <w:rsid w:val="005274FB"/>
    <w:rsid w:val="00544AA6"/>
    <w:rsid w:val="00590C01"/>
    <w:rsid w:val="005A470C"/>
    <w:rsid w:val="005A59D1"/>
    <w:rsid w:val="00622556"/>
    <w:rsid w:val="006B3ABE"/>
    <w:rsid w:val="006C0A97"/>
    <w:rsid w:val="006E0723"/>
    <w:rsid w:val="00702C09"/>
    <w:rsid w:val="00704FCE"/>
    <w:rsid w:val="00720E43"/>
    <w:rsid w:val="00750468"/>
    <w:rsid w:val="00783023"/>
    <w:rsid w:val="00793496"/>
    <w:rsid w:val="00793C91"/>
    <w:rsid w:val="007A71CC"/>
    <w:rsid w:val="007B4529"/>
    <w:rsid w:val="007F3861"/>
    <w:rsid w:val="008044E7"/>
    <w:rsid w:val="0081491C"/>
    <w:rsid w:val="008574F1"/>
    <w:rsid w:val="0088190C"/>
    <w:rsid w:val="008B7A91"/>
    <w:rsid w:val="008D4319"/>
    <w:rsid w:val="008E429E"/>
    <w:rsid w:val="00957AFB"/>
    <w:rsid w:val="00964A61"/>
    <w:rsid w:val="009950C4"/>
    <w:rsid w:val="009952CE"/>
    <w:rsid w:val="009F1212"/>
    <w:rsid w:val="009F1D27"/>
    <w:rsid w:val="009F4ED2"/>
    <w:rsid w:val="00A037DB"/>
    <w:rsid w:val="00A85CD6"/>
    <w:rsid w:val="00A85D71"/>
    <w:rsid w:val="00AD3F7C"/>
    <w:rsid w:val="00AD4E3D"/>
    <w:rsid w:val="00B82AB7"/>
    <w:rsid w:val="00B920EE"/>
    <w:rsid w:val="00BA561F"/>
    <w:rsid w:val="00BA75A4"/>
    <w:rsid w:val="00BB4290"/>
    <w:rsid w:val="00BC0D55"/>
    <w:rsid w:val="00BD40DB"/>
    <w:rsid w:val="00BE2231"/>
    <w:rsid w:val="00C22436"/>
    <w:rsid w:val="00D2473B"/>
    <w:rsid w:val="00D26D39"/>
    <w:rsid w:val="00D3217A"/>
    <w:rsid w:val="00D75F41"/>
    <w:rsid w:val="00D84A5B"/>
    <w:rsid w:val="00DA1751"/>
    <w:rsid w:val="00DB18F5"/>
    <w:rsid w:val="00DC0A19"/>
    <w:rsid w:val="00E37F7A"/>
    <w:rsid w:val="00E43ADA"/>
    <w:rsid w:val="00EB27AA"/>
    <w:rsid w:val="00F1484E"/>
    <w:rsid w:val="00F279F2"/>
    <w:rsid w:val="00F46BC4"/>
    <w:rsid w:val="00F50F8F"/>
    <w:rsid w:val="00F51D73"/>
    <w:rsid w:val="00F51E58"/>
    <w:rsid w:val="00F52119"/>
    <w:rsid w:val="00F64883"/>
    <w:rsid w:val="00F65625"/>
    <w:rsid w:val="00FF6E4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fillcolor="none [660]" strokecolor="none [2415]">
      <v:fill color="none [660]"/>
      <v:stroke color="none [2415]" weight="2.25pt"/>
    </o:shapedefaults>
    <o:shapelayout v:ext="edit">
      <o:idmap v:ext="edit" data="1"/>
    </o:shapelayout>
  </w:shapeDefaults>
  <w:decimalSymbol w:val="."/>
  <w:listSeparator w:val=","/>
  <w14:docId w14:val="1A84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F5"/>
    <w:pPr>
      <w:spacing w:after="60" w:line="240" w:lineRule="auto"/>
    </w:pPr>
    <w:rPr>
      <w:lang w:val="en-US"/>
    </w:rPr>
  </w:style>
  <w:style w:type="paragraph" w:styleId="Heading1">
    <w:name w:val="heading 1"/>
    <w:basedOn w:val="Normal"/>
    <w:next w:val="Normal"/>
    <w:link w:val="Heading1Char"/>
    <w:uiPriority w:val="9"/>
    <w:qFormat/>
    <w:rsid w:val="00DB18F5"/>
    <w:pPr>
      <w:keepNext/>
      <w:keepLines/>
      <w:numPr>
        <w:numId w:val="2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18F5"/>
    <w:pPr>
      <w:keepNext/>
      <w:keepLines/>
      <w:numPr>
        <w:ilvl w:val="1"/>
        <w:numId w:val="2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18F5"/>
    <w:pPr>
      <w:keepNext/>
      <w:keepLines/>
      <w:numPr>
        <w:ilvl w:val="2"/>
        <w:numId w:val="2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18F5"/>
    <w:pPr>
      <w:keepNext/>
      <w:keepLines/>
      <w:numPr>
        <w:ilvl w:val="3"/>
        <w:numId w:val="2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18F5"/>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B18F5"/>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B18F5"/>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18F5"/>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B18F5"/>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8F5"/>
    <w:pPr>
      <w:tabs>
        <w:tab w:val="center" w:pos="4680"/>
        <w:tab w:val="right" w:pos="9360"/>
      </w:tabs>
      <w:spacing w:after="0"/>
    </w:pPr>
  </w:style>
  <w:style w:type="character" w:customStyle="1" w:styleId="HeaderChar">
    <w:name w:val="Header Char"/>
    <w:basedOn w:val="DefaultParagraphFont"/>
    <w:link w:val="Header"/>
    <w:uiPriority w:val="99"/>
    <w:rsid w:val="00D3217A"/>
    <w:rPr>
      <w:lang w:val="en-US"/>
    </w:rPr>
  </w:style>
  <w:style w:type="paragraph" w:styleId="Footer">
    <w:name w:val="footer"/>
    <w:basedOn w:val="Normal"/>
    <w:link w:val="FooterChar"/>
    <w:uiPriority w:val="99"/>
    <w:unhideWhenUsed/>
    <w:rsid w:val="00DB18F5"/>
    <w:pPr>
      <w:tabs>
        <w:tab w:val="center" w:pos="4680"/>
        <w:tab w:val="right" w:pos="9360"/>
      </w:tabs>
      <w:spacing w:after="0"/>
    </w:pPr>
  </w:style>
  <w:style w:type="character" w:customStyle="1" w:styleId="FooterChar">
    <w:name w:val="Footer Char"/>
    <w:basedOn w:val="DefaultParagraphFont"/>
    <w:link w:val="Footer"/>
    <w:uiPriority w:val="99"/>
    <w:rsid w:val="00D3217A"/>
    <w:rPr>
      <w:lang w:val="en-US"/>
    </w:rPr>
  </w:style>
  <w:style w:type="paragraph" w:customStyle="1" w:styleId="EJBodyText">
    <w:name w:val="EJ_BodyText"/>
    <w:basedOn w:val="Normal"/>
    <w:link w:val="EJBodyTextChar"/>
    <w:qFormat/>
    <w:rsid w:val="00E43ADA"/>
    <w:pPr>
      <w:spacing w:before="120" w:after="120" w:line="276" w:lineRule="auto"/>
    </w:pPr>
    <w:rPr>
      <w:rFonts w:ascii="Cambria" w:hAnsi="Cambria"/>
      <w:lang w:val="en-GB"/>
    </w:rPr>
  </w:style>
  <w:style w:type="table" w:styleId="TableGrid">
    <w:name w:val="Table Grid"/>
    <w:basedOn w:val="TableNormal"/>
    <w:uiPriority w:val="59"/>
    <w:rsid w:val="00D3217A"/>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JHeader">
    <w:name w:val="EJ_Header"/>
    <w:basedOn w:val="Normal"/>
    <w:link w:val="EJHeaderChar"/>
    <w:qFormat/>
    <w:rsid w:val="00E43ADA"/>
    <w:pPr>
      <w:pBdr>
        <w:bottom w:val="single" w:sz="12" w:space="1" w:color="auto"/>
      </w:pBdr>
      <w:tabs>
        <w:tab w:val="left" w:pos="1134"/>
        <w:tab w:val="center" w:pos="5103"/>
        <w:tab w:val="right" w:pos="9356"/>
      </w:tabs>
      <w:spacing w:after="360"/>
    </w:pPr>
    <w:rPr>
      <w:rFonts w:ascii="Trebuchet MS" w:hAnsi="Trebuchet MS"/>
      <w:noProof/>
      <w:sz w:val="18"/>
      <w:szCs w:val="18"/>
    </w:rPr>
  </w:style>
  <w:style w:type="character" w:customStyle="1" w:styleId="EJHeaderChar">
    <w:name w:val="EJ_Header Char"/>
    <w:basedOn w:val="DefaultParagraphFont"/>
    <w:link w:val="EJHeader"/>
    <w:rsid w:val="00E43ADA"/>
    <w:rPr>
      <w:rFonts w:ascii="Trebuchet MS" w:hAnsi="Trebuchet MS"/>
      <w:noProof/>
      <w:sz w:val="18"/>
      <w:szCs w:val="18"/>
      <w:lang w:val="en-US"/>
    </w:rPr>
  </w:style>
  <w:style w:type="paragraph" w:styleId="BalloonText">
    <w:name w:val="Balloon Text"/>
    <w:basedOn w:val="Normal"/>
    <w:link w:val="BalloonTextChar"/>
    <w:uiPriority w:val="99"/>
    <w:semiHidden/>
    <w:unhideWhenUsed/>
    <w:rsid w:val="00DB18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7A"/>
    <w:rPr>
      <w:rFonts w:ascii="Tahoma" w:hAnsi="Tahoma" w:cs="Tahoma"/>
      <w:sz w:val="16"/>
      <w:szCs w:val="16"/>
      <w:lang w:val="en-US"/>
    </w:rPr>
  </w:style>
  <w:style w:type="paragraph" w:styleId="NoSpacing">
    <w:name w:val="No Spacing"/>
    <w:link w:val="NoSpacingChar"/>
    <w:uiPriority w:val="1"/>
    <w:qFormat/>
    <w:rsid w:val="00DB18F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3217A"/>
    <w:rPr>
      <w:rFonts w:eastAsiaTheme="minorEastAsia"/>
      <w:lang w:val="en-US"/>
    </w:rPr>
  </w:style>
  <w:style w:type="character" w:styleId="PlaceholderText">
    <w:name w:val="Placeholder Text"/>
    <w:basedOn w:val="DefaultParagraphFont"/>
    <w:uiPriority w:val="99"/>
    <w:semiHidden/>
    <w:rsid w:val="00DB18F5"/>
    <w:rPr>
      <w:color w:val="808080"/>
    </w:rPr>
  </w:style>
  <w:style w:type="paragraph" w:styleId="Caption">
    <w:name w:val="caption"/>
    <w:basedOn w:val="Normal"/>
    <w:next w:val="Normal"/>
    <w:unhideWhenUsed/>
    <w:qFormat/>
    <w:rsid w:val="00DB18F5"/>
    <w:rPr>
      <w:rFonts w:asciiTheme="majorHAnsi" w:hAnsiTheme="majorHAnsi"/>
      <w:bCs/>
      <w:sz w:val="18"/>
      <w:szCs w:val="18"/>
    </w:rPr>
  </w:style>
  <w:style w:type="paragraph" w:customStyle="1" w:styleId="EJCaption">
    <w:name w:val="EJ_Caption"/>
    <w:basedOn w:val="Normal"/>
    <w:qFormat/>
    <w:rsid w:val="00E43ADA"/>
    <w:pPr>
      <w:spacing w:after="0"/>
    </w:pPr>
    <w:rPr>
      <w:rFonts w:ascii="Trebuchet MS" w:hAnsi="Trebuchet MS"/>
      <w:sz w:val="18"/>
      <w:szCs w:val="18"/>
    </w:rPr>
  </w:style>
  <w:style w:type="paragraph" w:customStyle="1" w:styleId="EJFooter">
    <w:name w:val="EJ_Footer"/>
    <w:basedOn w:val="Footer"/>
    <w:qFormat/>
    <w:rsid w:val="00E43ADA"/>
    <w:pPr>
      <w:pBdr>
        <w:top w:val="single" w:sz="6" w:space="1" w:color="auto"/>
      </w:pBdr>
    </w:pPr>
    <w:rPr>
      <w:rFonts w:ascii="Trebuchet MS" w:hAnsi="Trebuchet MS"/>
      <w:sz w:val="18"/>
      <w:szCs w:val="18"/>
    </w:rPr>
  </w:style>
  <w:style w:type="paragraph" w:styleId="FootnoteText">
    <w:name w:val="footnote text"/>
    <w:basedOn w:val="Normal"/>
    <w:link w:val="FootnoteTextChar"/>
    <w:uiPriority w:val="99"/>
    <w:semiHidden/>
    <w:unhideWhenUsed/>
    <w:qFormat/>
    <w:rsid w:val="00DB18F5"/>
    <w:pPr>
      <w:spacing w:after="0"/>
    </w:pPr>
    <w:rPr>
      <w:sz w:val="18"/>
      <w:szCs w:val="20"/>
    </w:rPr>
  </w:style>
  <w:style w:type="character" w:customStyle="1" w:styleId="FootnoteTextChar">
    <w:name w:val="Footnote Text Char"/>
    <w:basedOn w:val="DefaultParagraphFont"/>
    <w:link w:val="FootnoteText"/>
    <w:uiPriority w:val="99"/>
    <w:semiHidden/>
    <w:rsid w:val="00DB18F5"/>
    <w:rPr>
      <w:sz w:val="18"/>
      <w:szCs w:val="20"/>
      <w:lang w:val="en-US"/>
    </w:rPr>
  </w:style>
  <w:style w:type="paragraph" w:customStyle="1" w:styleId="EJFootnote">
    <w:name w:val="EJ_Footnote"/>
    <w:basedOn w:val="FootnoteText"/>
    <w:qFormat/>
    <w:rsid w:val="00E43ADA"/>
    <w:rPr>
      <w:rFonts w:asciiTheme="majorHAnsi" w:hAnsiTheme="majorHAnsi"/>
      <w:szCs w:val="18"/>
    </w:rPr>
  </w:style>
  <w:style w:type="paragraph" w:customStyle="1" w:styleId="EJHeading1">
    <w:name w:val="EJ_Heading1"/>
    <w:basedOn w:val="Normal"/>
    <w:next w:val="EJHeading2"/>
    <w:qFormat/>
    <w:rsid w:val="00E43ADA"/>
    <w:pPr>
      <w:spacing w:before="600" w:after="120"/>
    </w:pPr>
    <w:rPr>
      <w:rFonts w:ascii="Trebuchet MS" w:hAnsi="Trebuchet MS"/>
      <w:b/>
      <w:sz w:val="36"/>
      <w:szCs w:val="36"/>
      <w:lang w:val="en-GB"/>
    </w:rPr>
  </w:style>
  <w:style w:type="paragraph" w:styleId="ListParagraph">
    <w:name w:val="List Paragraph"/>
    <w:basedOn w:val="Normal"/>
    <w:uiPriority w:val="34"/>
    <w:qFormat/>
    <w:rsid w:val="00DB18F5"/>
    <w:pPr>
      <w:ind w:left="720"/>
      <w:contextualSpacing/>
    </w:pPr>
  </w:style>
  <w:style w:type="paragraph" w:customStyle="1" w:styleId="EJHeading1RomanNumb">
    <w:name w:val="EJ_Heading1_RomanNumb"/>
    <w:basedOn w:val="ListParagraph"/>
    <w:next w:val="EJHeading2RomanNumb"/>
    <w:qFormat/>
    <w:rsid w:val="00E43ADA"/>
    <w:pPr>
      <w:numPr>
        <w:numId w:val="4"/>
      </w:numPr>
      <w:spacing w:before="600" w:after="120" w:line="276" w:lineRule="auto"/>
      <w:contextualSpacing w:val="0"/>
    </w:pPr>
    <w:rPr>
      <w:rFonts w:ascii="Trebuchet MS" w:hAnsi="Trebuchet MS"/>
      <w:b/>
      <w:sz w:val="36"/>
      <w:szCs w:val="36"/>
    </w:rPr>
  </w:style>
  <w:style w:type="paragraph" w:customStyle="1" w:styleId="EJHeading2">
    <w:name w:val="EJ_Heading2"/>
    <w:basedOn w:val="Normal"/>
    <w:next w:val="EJHeading3"/>
    <w:qFormat/>
    <w:rsid w:val="00E43ADA"/>
    <w:pPr>
      <w:spacing w:before="240" w:after="120"/>
    </w:pPr>
    <w:rPr>
      <w:rFonts w:ascii="Trebuchet MS" w:hAnsi="Trebuchet MS"/>
      <w:b/>
      <w:sz w:val="28"/>
      <w:szCs w:val="28"/>
      <w:lang w:val="en-GB"/>
    </w:rPr>
  </w:style>
  <w:style w:type="paragraph" w:customStyle="1" w:styleId="EJHeading2RomanNumb">
    <w:name w:val="EJ_Heading2_RomanNumb"/>
    <w:basedOn w:val="ListParagraph"/>
    <w:next w:val="EJHeading3RomanNumb"/>
    <w:qFormat/>
    <w:rsid w:val="00E43ADA"/>
    <w:pPr>
      <w:numPr>
        <w:ilvl w:val="1"/>
        <w:numId w:val="4"/>
      </w:numPr>
      <w:spacing w:before="240" w:after="120"/>
      <w:contextualSpacing w:val="0"/>
    </w:pPr>
    <w:rPr>
      <w:rFonts w:ascii="Trebuchet MS" w:hAnsi="Trebuchet MS"/>
      <w:b/>
      <w:sz w:val="28"/>
      <w:szCs w:val="28"/>
    </w:rPr>
  </w:style>
  <w:style w:type="paragraph" w:customStyle="1" w:styleId="EJHeading3">
    <w:name w:val="EJ_Heading3"/>
    <w:basedOn w:val="Normal"/>
    <w:next w:val="EJHeading4"/>
    <w:qFormat/>
    <w:rsid w:val="00E43ADA"/>
    <w:pPr>
      <w:spacing w:before="200" w:after="120"/>
    </w:pPr>
    <w:rPr>
      <w:rFonts w:ascii="Trebuchet MS" w:hAnsi="Trebuchet MS"/>
      <w:b/>
      <w:sz w:val="24"/>
      <w:szCs w:val="24"/>
      <w:lang w:val="en-GB"/>
    </w:rPr>
  </w:style>
  <w:style w:type="paragraph" w:customStyle="1" w:styleId="EJHeading3RomanNumb">
    <w:name w:val="EJ_Heading3_RomanNumb"/>
    <w:basedOn w:val="ListParagraph"/>
    <w:next w:val="EJHeading4RomanNumb"/>
    <w:qFormat/>
    <w:rsid w:val="00E43ADA"/>
    <w:pPr>
      <w:numPr>
        <w:ilvl w:val="2"/>
        <w:numId w:val="4"/>
      </w:numPr>
      <w:spacing w:before="200" w:after="120"/>
      <w:contextualSpacing w:val="0"/>
    </w:pPr>
    <w:rPr>
      <w:rFonts w:ascii="Trebuchet MS" w:hAnsi="Trebuchet MS"/>
      <w:b/>
      <w:sz w:val="24"/>
      <w:szCs w:val="24"/>
    </w:rPr>
  </w:style>
  <w:style w:type="paragraph" w:customStyle="1" w:styleId="EJHeading4">
    <w:name w:val="EJ_Heading4"/>
    <w:basedOn w:val="Normal"/>
    <w:next w:val="EJBodyText"/>
    <w:qFormat/>
    <w:rsid w:val="00E43ADA"/>
    <w:pPr>
      <w:spacing w:before="120" w:after="120"/>
    </w:pPr>
    <w:rPr>
      <w:rFonts w:ascii="Trebuchet MS" w:hAnsi="Trebuchet MS"/>
      <w:i/>
      <w:lang w:val="en-GB"/>
    </w:rPr>
  </w:style>
  <w:style w:type="paragraph" w:customStyle="1" w:styleId="EJHeading4RomanNumb">
    <w:name w:val="EJ_Heading4_RomanNumb"/>
    <w:basedOn w:val="ListParagraph"/>
    <w:next w:val="EJBodyText"/>
    <w:qFormat/>
    <w:rsid w:val="00DB18F5"/>
    <w:pPr>
      <w:numPr>
        <w:ilvl w:val="3"/>
        <w:numId w:val="4"/>
      </w:numPr>
      <w:spacing w:before="120" w:after="120"/>
      <w:contextualSpacing w:val="0"/>
    </w:pPr>
    <w:rPr>
      <w:rFonts w:asciiTheme="majorHAnsi" w:hAnsiTheme="majorHAnsi"/>
      <w:i/>
    </w:rPr>
  </w:style>
  <w:style w:type="numbering" w:customStyle="1" w:styleId="EJLegal">
    <w:name w:val="EJ_Legal"/>
    <w:uiPriority w:val="99"/>
    <w:rsid w:val="00DB18F5"/>
    <w:pPr>
      <w:numPr>
        <w:numId w:val="5"/>
      </w:numPr>
    </w:pPr>
  </w:style>
  <w:style w:type="paragraph" w:customStyle="1" w:styleId="EJLegalHeading1">
    <w:name w:val="EJ_Legal_Heading1"/>
    <w:basedOn w:val="EJHeading1"/>
    <w:next w:val="EJLegalHeading2"/>
    <w:qFormat/>
    <w:rsid w:val="00DB18F5"/>
    <w:pPr>
      <w:numPr>
        <w:numId w:val="9"/>
      </w:numPr>
      <w:tabs>
        <w:tab w:val="left" w:pos="709"/>
      </w:tabs>
    </w:pPr>
  </w:style>
  <w:style w:type="paragraph" w:customStyle="1" w:styleId="EJLegalHeading2">
    <w:name w:val="EJ_Legal_Heading2"/>
    <w:basedOn w:val="EJHeading2"/>
    <w:next w:val="EJLegalHeading3"/>
    <w:qFormat/>
    <w:rsid w:val="00DB18F5"/>
    <w:pPr>
      <w:numPr>
        <w:ilvl w:val="1"/>
        <w:numId w:val="9"/>
      </w:numPr>
    </w:pPr>
  </w:style>
  <w:style w:type="paragraph" w:customStyle="1" w:styleId="EJLegalHeading3">
    <w:name w:val="EJ_Legal_Heading3"/>
    <w:basedOn w:val="EJHeading3"/>
    <w:next w:val="EJLegalHeading4"/>
    <w:qFormat/>
    <w:rsid w:val="00DB18F5"/>
    <w:pPr>
      <w:numPr>
        <w:ilvl w:val="2"/>
        <w:numId w:val="9"/>
      </w:numPr>
    </w:pPr>
  </w:style>
  <w:style w:type="paragraph" w:customStyle="1" w:styleId="EJLegalHeading4">
    <w:name w:val="EJ_Legal_Heading4"/>
    <w:basedOn w:val="EJHeading4"/>
    <w:next w:val="EJBodyText"/>
    <w:qFormat/>
    <w:rsid w:val="00DB18F5"/>
    <w:pPr>
      <w:numPr>
        <w:ilvl w:val="3"/>
        <w:numId w:val="9"/>
      </w:numPr>
    </w:pPr>
  </w:style>
  <w:style w:type="paragraph" w:customStyle="1" w:styleId="EJNumbList1">
    <w:name w:val="EJ_Numb_List1"/>
    <w:basedOn w:val="EJBodyText"/>
    <w:next w:val="Normal"/>
    <w:qFormat/>
    <w:rsid w:val="00E43ADA"/>
    <w:pPr>
      <w:numPr>
        <w:numId w:val="13"/>
      </w:numPr>
    </w:pPr>
    <w:rPr>
      <w:rFonts w:asciiTheme="majorHAnsi" w:hAnsiTheme="majorHAnsi"/>
      <w:b/>
      <w:sz w:val="24"/>
      <w:szCs w:val="24"/>
    </w:rPr>
  </w:style>
  <w:style w:type="paragraph" w:customStyle="1" w:styleId="EJNumbList2">
    <w:name w:val="EJ_Numb_List2"/>
    <w:basedOn w:val="EJNumbList1"/>
    <w:next w:val="Normal"/>
    <w:qFormat/>
    <w:rsid w:val="00E43ADA"/>
    <w:pPr>
      <w:numPr>
        <w:ilvl w:val="1"/>
      </w:numPr>
    </w:pPr>
    <w:rPr>
      <w:b w:val="0"/>
      <w:sz w:val="22"/>
      <w:szCs w:val="22"/>
    </w:rPr>
  </w:style>
  <w:style w:type="paragraph" w:customStyle="1" w:styleId="EJNumbList3">
    <w:name w:val="EJ_Numb_List3"/>
    <w:basedOn w:val="EJNumbList2"/>
    <w:next w:val="Normal"/>
    <w:qFormat/>
    <w:rsid w:val="00DB18F5"/>
    <w:pPr>
      <w:numPr>
        <w:ilvl w:val="2"/>
      </w:numPr>
    </w:pPr>
  </w:style>
  <w:style w:type="paragraph" w:customStyle="1" w:styleId="EJNumbList4">
    <w:name w:val="EJ_Numb_List4"/>
    <w:basedOn w:val="EJNumbList3"/>
    <w:next w:val="EJBodyText"/>
    <w:qFormat/>
    <w:rsid w:val="00DB18F5"/>
    <w:pPr>
      <w:numPr>
        <w:ilvl w:val="3"/>
      </w:numPr>
    </w:pPr>
  </w:style>
  <w:style w:type="paragraph" w:customStyle="1" w:styleId="EJSubtitle">
    <w:name w:val="EJ_Subtitle"/>
    <w:basedOn w:val="EJBodyText"/>
    <w:qFormat/>
    <w:rsid w:val="00E43ADA"/>
    <w:rPr>
      <w:rFonts w:ascii="Trebuchet MS" w:hAnsi="Trebuchet MS"/>
      <w:b/>
      <w:sz w:val="40"/>
      <w:szCs w:val="40"/>
    </w:rPr>
  </w:style>
  <w:style w:type="paragraph" w:styleId="Title">
    <w:name w:val="Title"/>
    <w:basedOn w:val="Normal"/>
    <w:next w:val="Normal"/>
    <w:link w:val="TitleChar"/>
    <w:uiPriority w:val="10"/>
    <w:qFormat/>
    <w:rsid w:val="00DB18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18F5"/>
    <w:rPr>
      <w:rFonts w:asciiTheme="majorHAnsi" w:eastAsiaTheme="majorEastAsia" w:hAnsiTheme="majorHAnsi" w:cstheme="majorBidi"/>
      <w:color w:val="17365D" w:themeColor="text2" w:themeShade="BF"/>
      <w:spacing w:val="5"/>
      <w:kern w:val="28"/>
      <w:sz w:val="52"/>
      <w:szCs w:val="52"/>
      <w:lang w:val="en-US"/>
    </w:rPr>
  </w:style>
  <w:style w:type="paragraph" w:customStyle="1" w:styleId="EJTitle">
    <w:name w:val="EJ_Title"/>
    <w:basedOn w:val="Title"/>
    <w:qFormat/>
    <w:rsid w:val="00E43ADA"/>
    <w:pPr>
      <w:pBdr>
        <w:bottom w:val="none" w:sz="0" w:space="0" w:color="auto"/>
      </w:pBdr>
      <w:spacing w:after="480"/>
    </w:pPr>
    <w:rPr>
      <w:rFonts w:ascii="Trebuchet MS" w:hAnsi="Trebuchet MS"/>
      <w:b/>
      <w:color w:val="auto"/>
      <w:sz w:val="44"/>
      <w:szCs w:val="44"/>
    </w:rPr>
  </w:style>
  <w:style w:type="character" w:customStyle="1" w:styleId="Heading1Char">
    <w:name w:val="Heading 1 Char"/>
    <w:basedOn w:val="DefaultParagraphFont"/>
    <w:link w:val="Heading1"/>
    <w:uiPriority w:val="9"/>
    <w:rsid w:val="00DB18F5"/>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DB18F5"/>
    <w:pPr>
      <w:numPr>
        <w:numId w:val="0"/>
      </w:numPr>
      <w:outlineLvl w:val="9"/>
    </w:pPr>
    <w:rPr>
      <w:color w:val="auto"/>
    </w:rPr>
  </w:style>
  <w:style w:type="paragraph" w:customStyle="1" w:styleId="EJTOC">
    <w:name w:val="EJ_TOC"/>
    <w:basedOn w:val="TOCHeading"/>
    <w:qFormat/>
    <w:rsid w:val="00E43ADA"/>
    <w:rPr>
      <w:rFonts w:ascii="Trebuchet MS" w:hAnsi="Trebuchet MS"/>
    </w:rPr>
  </w:style>
  <w:style w:type="paragraph" w:styleId="E-mailSignature">
    <w:name w:val="E-mail Signature"/>
    <w:basedOn w:val="Normal"/>
    <w:link w:val="E-mailSignatureChar"/>
    <w:uiPriority w:val="99"/>
    <w:semiHidden/>
    <w:unhideWhenUsed/>
    <w:rsid w:val="00DB18F5"/>
    <w:pPr>
      <w:spacing w:after="0"/>
    </w:pPr>
  </w:style>
  <w:style w:type="character" w:customStyle="1" w:styleId="E-mailSignatureChar">
    <w:name w:val="E-mail Signature Char"/>
    <w:basedOn w:val="DefaultParagraphFont"/>
    <w:link w:val="E-mailSignature"/>
    <w:uiPriority w:val="99"/>
    <w:semiHidden/>
    <w:rsid w:val="00DB18F5"/>
    <w:rPr>
      <w:lang w:val="en-US"/>
    </w:rPr>
  </w:style>
  <w:style w:type="character" w:styleId="FootnoteReference">
    <w:name w:val="footnote reference"/>
    <w:basedOn w:val="DefaultParagraphFont"/>
    <w:uiPriority w:val="99"/>
    <w:semiHidden/>
    <w:unhideWhenUsed/>
    <w:rsid w:val="00DB18F5"/>
    <w:rPr>
      <w:vertAlign w:val="superscript"/>
    </w:rPr>
  </w:style>
  <w:style w:type="character" w:customStyle="1" w:styleId="Heading2Char">
    <w:name w:val="Heading 2 Char"/>
    <w:basedOn w:val="DefaultParagraphFont"/>
    <w:link w:val="Heading2"/>
    <w:uiPriority w:val="9"/>
    <w:semiHidden/>
    <w:rsid w:val="00DB18F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DB18F5"/>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DB18F5"/>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DB18F5"/>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DB18F5"/>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DB18F5"/>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DB18F5"/>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DB18F5"/>
    <w:rPr>
      <w:rFonts w:asciiTheme="majorHAnsi" w:eastAsiaTheme="majorEastAsia" w:hAnsiTheme="majorHAnsi" w:cstheme="majorBidi"/>
      <w:i/>
      <w:iCs/>
      <w:color w:val="404040" w:themeColor="text1" w:themeTint="BF"/>
      <w:sz w:val="20"/>
      <w:szCs w:val="20"/>
      <w:lang w:val="en-US"/>
    </w:rPr>
  </w:style>
  <w:style w:type="character" w:styleId="Hyperlink">
    <w:name w:val="Hyperlink"/>
    <w:basedOn w:val="DefaultParagraphFont"/>
    <w:uiPriority w:val="99"/>
    <w:unhideWhenUsed/>
    <w:rsid w:val="00DB18F5"/>
    <w:rPr>
      <w:color w:val="0000FF" w:themeColor="hyperlink"/>
      <w:u w:val="single"/>
    </w:rPr>
  </w:style>
  <w:style w:type="paragraph" w:customStyle="1" w:styleId="OpeningPageSubtitle">
    <w:name w:val="OpeningPageSubtitle"/>
    <w:basedOn w:val="Normal"/>
    <w:qFormat/>
    <w:rsid w:val="00DB18F5"/>
    <w:pPr>
      <w:spacing w:before="120" w:after="120"/>
    </w:pPr>
    <w:rPr>
      <w:rFonts w:asciiTheme="majorHAnsi" w:hAnsiTheme="majorHAnsi"/>
      <w:sz w:val="48"/>
      <w:szCs w:val="48"/>
    </w:rPr>
  </w:style>
  <w:style w:type="paragraph" w:customStyle="1" w:styleId="OpeningPageTitle">
    <w:name w:val="OpeningPageTitle"/>
    <w:basedOn w:val="Normal"/>
    <w:qFormat/>
    <w:rsid w:val="00DB18F5"/>
    <w:pPr>
      <w:spacing w:before="120" w:after="120"/>
    </w:pPr>
    <w:rPr>
      <w:rFonts w:asciiTheme="majorHAnsi" w:hAnsiTheme="majorHAnsi"/>
      <w:b/>
      <w:sz w:val="60"/>
      <w:szCs w:val="60"/>
    </w:rPr>
  </w:style>
  <w:style w:type="paragraph" w:styleId="Subtitle">
    <w:name w:val="Subtitle"/>
    <w:basedOn w:val="Normal"/>
    <w:next w:val="Normal"/>
    <w:link w:val="SubtitleChar"/>
    <w:uiPriority w:val="11"/>
    <w:qFormat/>
    <w:rsid w:val="00DB18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18F5"/>
    <w:rPr>
      <w:rFonts w:asciiTheme="majorHAnsi" w:eastAsiaTheme="majorEastAsia" w:hAnsiTheme="majorHAnsi" w:cstheme="majorBidi"/>
      <w:i/>
      <w:iCs/>
      <w:color w:val="4F81BD" w:themeColor="accent1"/>
      <w:spacing w:val="15"/>
      <w:sz w:val="24"/>
      <w:szCs w:val="24"/>
      <w:lang w:val="en-US"/>
    </w:rPr>
  </w:style>
  <w:style w:type="paragraph" w:styleId="TOC1">
    <w:name w:val="toc 1"/>
    <w:basedOn w:val="Normal"/>
    <w:next w:val="Normal"/>
    <w:autoRedefine/>
    <w:uiPriority w:val="39"/>
    <w:unhideWhenUsed/>
    <w:rsid w:val="00DB18F5"/>
    <w:pPr>
      <w:tabs>
        <w:tab w:val="right" w:leader="dot" w:pos="9606"/>
      </w:tabs>
    </w:pPr>
    <w:rPr>
      <w:noProof/>
    </w:rPr>
  </w:style>
  <w:style w:type="paragraph" w:styleId="TOC2">
    <w:name w:val="toc 2"/>
    <w:basedOn w:val="Normal"/>
    <w:next w:val="Normal"/>
    <w:autoRedefine/>
    <w:uiPriority w:val="39"/>
    <w:unhideWhenUsed/>
    <w:rsid w:val="00DB18F5"/>
    <w:pPr>
      <w:ind w:left="221"/>
    </w:pPr>
  </w:style>
  <w:style w:type="paragraph" w:styleId="TOC3">
    <w:name w:val="toc 3"/>
    <w:basedOn w:val="Normal"/>
    <w:next w:val="Normal"/>
    <w:autoRedefine/>
    <w:uiPriority w:val="39"/>
    <w:unhideWhenUsed/>
    <w:rsid w:val="00DB18F5"/>
    <w:pPr>
      <w:ind w:left="442"/>
    </w:pPr>
  </w:style>
  <w:style w:type="paragraph" w:styleId="TOC4">
    <w:name w:val="toc 4"/>
    <w:basedOn w:val="Normal"/>
    <w:next w:val="Normal"/>
    <w:autoRedefine/>
    <w:uiPriority w:val="39"/>
    <w:unhideWhenUsed/>
    <w:rsid w:val="00DB18F5"/>
    <w:pPr>
      <w:ind w:left="658"/>
    </w:pPr>
  </w:style>
  <w:style w:type="paragraph" w:styleId="BodyText">
    <w:name w:val="Body Text"/>
    <w:basedOn w:val="Normal"/>
    <w:link w:val="BodyTextChar"/>
    <w:rsid w:val="00306E1F"/>
    <w:pPr>
      <w:spacing w:after="120" w:line="240" w:lineRule="atLeast"/>
      <w:jc w:val="both"/>
    </w:pPr>
    <w:rPr>
      <w:rFonts w:ascii="Verdana" w:eastAsia="Times New Roman" w:hAnsi="Verdana" w:cs="Times New Roman"/>
      <w:lang w:val="en-GB"/>
    </w:rPr>
  </w:style>
  <w:style w:type="character" w:customStyle="1" w:styleId="BodyTextChar">
    <w:name w:val="Body Text Char"/>
    <w:basedOn w:val="DefaultParagraphFont"/>
    <w:link w:val="BodyText"/>
    <w:rsid w:val="00306E1F"/>
    <w:rPr>
      <w:rFonts w:ascii="Verdana" w:eastAsia="Times New Roman" w:hAnsi="Verdana" w:cs="Times New Roman"/>
    </w:rPr>
  </w:style>
  <w:style w:type="character" w:styleId="CommentReference">
    <w:name w:val="annotation reference"/>
    <w:basedOn w:val="DefaultParagraphFont"/>
    <w:uiPriority w:val="99"/>
    <w:unhideWhenUsed/>
    <w:rsid w:val="008E429E"/>
    <w:rPr>
      <w:sz w:val="16"/>
      <w:szCs w:val="16"/>
    </w:rPr>
  </w:style>
  <w:style w:type="paragraph" w:styleId="CommentText">
    <w:name w:val="annotation text"/>
    <w:basedOn w:val="Normal"/>
    <w:link w:val="CommentTextChar"/>
    <w:uiPriority w:val="99"/>
    <w:semiHidden/>
    <w:unhideWhenUsed/>
    <w:rsid w:val="008E429E"/>
    <w:rPr>
      <w:sz w:val="20"/>
      <w:szCs w:val="20"/>
    </w:rPr>
  </w:style>
  <w:style w:type="character" w:customStyle="1" w:styleId="CommentTextChar">
    <w:name w:val="Comment Text Char"/>
    <w:basedOn w:val="DefaultParagraphFont"/>
    <w:link w:val="CommentText"/>
    <w:uiPriority w:val="99"/>
    <w:semiHidden/>
    <w:rsid w:val="008E429E"/>
    <w:rPr>
      <w:sz w:val="20"/>
      <w:szCs w:val="20"/>
      <w:lang w:val="en-US"/>
    </w:rPr>
  </w:style>
  <w:style w:type="paragraph" w:styleId="CommentSubject">
    <w:name w:val="annotation subject"/>
    <w:basedOn w:val="CommentText"/>
    <w:next w:val="CommentText"/>
    <w:link w:val="CommentSubjectChar"/>
    <w:uiPriority w:val="99"/>
    <w:semiHidden/>
    <w:unhideWhenUsed/>
    <w:rsid w:val="008E429E"/>
    <w:rPr>
      <w:b/>
      <w:bCs/>
    </w:rPr>
  </w:style>
  <w:style w:type="character" w:customStyle="1" w:styleId="CommentSubjectChar">
    <w:name w:val="Comment Subject Char"/>
    <w:basedOn w:val="CommentTextChar"/>
    <w:link w:val="CommentSubject"/>
    <w:uiPriority w:val="99"/>
    <w:semiHidden/>
    <w:rsid w:val="008E429E"/>
    <w:rPr>
      <w:b/>
      <w:bCs/>
      <w:sz w:val="20"/>
      <w:szCs w:val="20"/>
      <w:lang w:val="en-US"/>
    </w:rPr>
  </w:style>
  <w:style w:type="table" w:customStyle="1" w:styleId="TableGrid1">
    <w:name w:val="Table Grid1"/>
    <w:basedOn w:val="TableNormal"/>
    <w:next w:val="TableGrid"/>
    <w:uiPriority w:val="59"/>
    <w:rsid w:val="007B45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JBodyTextChar">
    <w:name w:val="EJ_BodyText Char"/>
    <w:basedOn w:val="DefaultParagraphFont"/>
    <w:link w:val="EJBodyText"/>
    <w:rsid w:val="007B4529"/>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F5"/>
    <w:pPr>
      <w:spacing w:after="60" w:line="240" w:lineRule="auto"/>
    </w:pPr>
    <w:rPr>
      <w:lang w:val="en-US"/>
    </w:rPr>
  </w:style>
  <w:style w:type="paragraph" w:styleId="Heading1">
    <w:name w:val="heading 1"/>
    <w:basedOn w:val="Normal"/>
    <w:next w:val="Normal"/>
    <w:link w:val="Heading1Char"/>
    <w:uiPriority w:val="9"/>
    <w:qFormat/>
    <w:rsid w:val="00DB18F5"/>
    <w:pPr>
      <w:keepNext/>
      <w:keepLines/>
      <w:numPr>
        <w:numId w:val="2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18F5"/>
    <w:pPr>
      <w:keepNext/>
      <w:keepLines/>
      <w:numPr>
        <w:ilvl w:val="1"/>
        <w:numId w:val="2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18F5"/>
    <w:pPr>
      <w:keepNext/>
      <w:keepLines/>
      <w:numPr>
        <w:ilvl w:val="2"/>
        <w:numId w:val="2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18F5"/>
    <w:pPr>
      <w:keepNext/>
      <w:keepLines/>
      <w:numPr>
        <w:ilvl w:val="3"/>
        <w:numId w:val="2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18F5"/>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B18F5"/>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B18F5"/>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18F5"/>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B18F5"/>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8F5"/>
    <w:pPr>
      <w:tabs>
        <w:tab w:val="center" w:pos="4680"/>
        <w:tab w:val="right" w:pos="9360"/>
      </w:tabs>
      <w:spacing w:after="0"/>
    </w:pPr>
  </w:style>
  <w:style w:type="character" w:customStyle="1" w:styleId="HeaderChar">
    <w:name w:val="Header Char"/>
    <w:basedOn w:val="DefaultParagraphFont"/>
    <w:link w:val="Header"/>
    <w:uiPriority w:val="99"/>
    <w:rsid w:val="00D3217A"/>
    <w:rPr>
      <w:lang w:val="en-US"/>
    </w:rPr>
  </w:style>
  <w:style w:type="paragraph" w:styleId="Footer">
    <w:name w:val="footer"/>
    <w:basedOn w:val="Normal"/>
    <w:link w:val="FooterChar"/>
    <w:uiPriority w:val="99"/>
    <w:unhideWhenUsed/>
    <w:rsid w:val="00DB18F5"/>
    <w:pPr>
      <w:tabs>
        <w:tab w:val="center" w:pos="4680"/>
        <w:tab w:val="right" w:pos="9360"/>
      </w:tabs>
      <w:spacing w:after="0"/>
    </w:pPr>
  </w:style>
  <w:style w:type="character" w:customStyle="1" w:styleId="FooterChar">
    <w:name w:val="Footer Char"/>
    <w:basedOn w:val="DefaultParagraphFont"/>
    <w:link w:val="Footer"/>
    <w:uiPriority w:val="99"/>
    <w:rsid w:val="00D3217A"/>
    <w:rPr>
      <w:lang w:val="en-US"/>
    </w:rPr>
  </w:style>
  <w:style w:type="paragraph" w:customStyle="1" w:styleId="EJBodyText">
    <w:name w:val="EJ_BodyText"/>
    <w:basedOn w:val="Normal"/>
    <w:link w:val="EJBodyTextChar"/>
    <w:qFormat/>
    <w:rsid w:val="00E43ADA"/>
    <w:pPr>
      <w:spacing w:before="120" w:after="120" w:line="276" w:lineRule="auto"/>
    </w:pPr>
    <w:rPr>
      <w:rFonts w:ascii="Cambria" w:hAnsi="Cambria"/>
      <w:lang w:val="en-GB"/>
    </w:rPr>
  </w:style>
  <w:style w:type="table" w:styleId="TableGrid">
    <w:name w:val="Table Grid"/>
    <w:basedOn w:val="TableNormal"/>
    <w:uiPriority w:val="59"/>
    <w:rsid w:val="00D3217A"/>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JHeader">
    <w:name w:val="EJ_Header"/>
    <w:basedOn w:val="Normal"/>
    <w:link w:val="EJHeaderChar"/>
    <w:qFormat/>
    <w:rsid w:val="00E43ADA"/>
    <w:pPr>
      <w:pBdr>
        <w:bottom w:val="single" w:sz="12" w:space="1" w:color="auto"/>
      </w:pBdr>
      <w:tabs>
        <w:tab w:val="left" w:pos="1134"/>
        <w:tab w:val="center" w:pos="5103"/>
        <w:tab w:val="right" w:pos="9356"/>
      </w:tabs>
      <w:spacing w:after="360"/>
    </w:pPr>
    <w:rPr>
      <w:rFonts w:ascii="Trebuchet MS" w:hAnsi="Trebuchet MS"/>
      <w:noProof/>
      <w:sz w:val="18"/>
      <w:szCs w:val="18"/>
    </w:rPr>
  </w:style>
  <w:style w:type="character" w:customStyle="1" w:styleId="EJHeaderChar">
    <w:name w:val="EJ_Header Char"/>
    <w:basedOn w:val="DefaultParagraphFont"/>
    <w:link w:val="EJHeader"/>
    <w:rsid w:val="00E43ADA"/>
    <w:rPr>
      <w:rFonts w:ascii="Trebuchet MS" w:hAnsi="Trebuchet MS"/>
      <w:noProof/>
      <w:sz w:val="18"/>
      <w:szCs w:val="18"/>
      <w:lang w:val="en-US"/>
    </w:rPr>
  </w:style>
  <w:style w:type="paragraph" w:styleId="BalloonText">
    <w:name w:val="Balloon Text"/>
    <w:basedOn w:val="Normal"/>
    <w:link w:val="BalloonTextChar"/>
    <w:uiPriority w:val="99"/>
    <w:semiHidden/>
    <w:unhideWhenUsed/>
    <w:rsid w:val="00DB18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7A"/>
    <w:rPr>
      <w:rFonts w:ascii="Tahoma" w:hAnsi="Tahoma" w:cs="Tahoma"/>
      <w:sz w:val="16"/>
      <w:szCs w:val="16"/>
      <w:lang w:val="en-US"/>
    </w:rPr>
  </w:style>
  <w:style w:type="paragraph" w:styleId="NoSpacing">
    <w:name w:val="No Spacing"/>
    <w:link w:val="NoSpacingChar"/>
    <w:uiPriority w:val="1"/>
    <w:qFormat/>
    <w:rsid w:val="00DB18F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3217A"/>
    <w:rPr>
      <w:rFonts w:eastAsiaTheme="minorEastAsia"/>
      <w:lang w:val="en-US"/>
    </w:rPr>
  </w:style>
  <w:style w:type="character" w:styleId="PlaceholderText">
    <w:name w:val="Placeholder Text"/>
    <w:basedOn w:val="DefaultParagraphFont"/>
    <w:uiPriority w:val="99"/>
    <w:semiHidden/>
    <w:rsid w:val="00DB18F5"/>
    <w:rPr>
      <w:color w:val="808080"/>
    </w:rPr>
  </w:style>
  <w:style w:type="paragraph" w:styleId="Caption">
    <w:name w:val="caption"/>
    <w:basedOn w:val="Normal"/>
    <w:next w:val="Normal"/>
    <w:unhideWhenUsed/>
    <w:qFormat/>
    <w:rsid w:val="00DB18F5"/>
    <w:rPr>
      <w:rFonts w:asciiTheme="majorHAnsi" w:hAnsiTheme="majorHAnsi"/>
      <w:bCs/>
      <w:sz w:val="18"/>
      <w:szCs w:val="18"/>
    </w:rPr>
  </w:style>
  <w:style w:type="paragraph" w:customStyle="1" w:styleId="EJCaption">
    <w:name w:val="EJ_Caption"/>
    <w:basedOn w:val="Normal"/>
    <w:qFormat/>
    <w:rsid w:val="00E43ADA"/>
    <w:pPr>
      <w:spacing w:after="0"/>
    </w:pPr>
    <w:rPr>
      <w:rFonts w:ascii="Trebuchet MS" w:hAnsi="Trebuchet MS"/>
      <w:sz w:val="18"/>
      <w:szCs w:val="18"/>
    </w:rPr>
  </w:style>
  <w:style w:type="paragraph" w:customStyle="1" w:styleId="EJFooter">
    <w:name w:val="EJ_Footer"/>
    <w:basedOn w:val="Footer"/>
    <w:qFormat/>
    <w:rsid w:val="00E43ADA"/>
    <w:pPr>
      <w:pBdr>
        <w:top w:val="single" w:sz="6" w:space="1" w:color="auto"/>
      </w:pBdr>
    </w:pPr>
    <w:rPr>
      <w:rFonts w:ascii="Trebuchet MS" w:hAnsi="Trebuchet MS"/>
      <w:sz w:val="18"/>
      <w:szCs w:val="18"/>
    </w:rPr>
  </w:style>
  <w:style w:type="paragraph" w:styleId="FootnoteText">
    <w:name w:val="footnote text"/>
    <w:basedOn w:val="Normal"/>
    <w:link w:val="FootnoteTextChar"/>
    <w:uiPriority w:val="99"/>
    <w:semiHidden/>
    <w:unhideWhenUsed/>
    <w:qFormat/>
    <w:rsid w:val="00DB18F5"/>
    <w:pPr>
      <w:spacing w:after="0"/>
    </w:pPr>
    <w:rPr>
      <w:sz w:val="18"/>
      <w:szCs w:val="20"/>
    </w:rPr>
  </w:style>
  <w:style w:type="character" w:customStyle="1" w:styleId="FootnoteTextChar">
    <w:name w:val="Footnote Text Char"/>
    <w:basedOn w:val="DefaultParagraphFont"/>
    <w:link w:val="FootnoteText"/>
    <w:uiPriority w:val="99"/>
    <w:semiHidden/>
    <w:rsid w:val="00DB18F5"/>
    <w:rPr>
      <w:sz w:val="18"/>
      <w:szCs w:val="20"/>
      <w:lang w:val="en-US"/>
    </w:rPr>
  </w:style>
  <w:style w:type="paragraph" w:customStyle="1" w:styleId="EJFootnote">
    <w:name w:val="EJ_Footnote"/>
    <w:basedOn w:val="FootnoteText"/>
    <w:qFormat/>
    <w:rsid w:val="00E43ADA"/>
    <w:rPr>
      <w:rFonts w:asciiTheme="majorHAnsi" w:hAnsiTheme="majorHAnsi"/>
      <w:szCs w:val="18"/>
    </w:rPr>
  </w:style>
  <w:style w:type="paragraph" w:customStyle="1" w:styleId="EJHeading1">
    <w:name w:val="EJ_Heading1"/>
    <w:basedOn w:val="Normal"/>
    <w:next w:val="EJHeading2"/>
    <w:qFormat/>
    <w:rsid w:val="00E43ADA"/>
    <w:pPr>
      <w:spacing w:before="600" w:after="120"/>
    </w:pPr>
    <w:rPr>
      <w:rFonts w:ascii="Trebuchet MS" w:hAnsi="Trebuchet MS"/>
      <w:b/>
      <w:sz w:val="36"/>
      <w:szCs w:val="36"/>
      <w:lang w:val="en-GB"/>
    </w:rPr>
  </w:style>
  <w:style w:type="paragraph" w:styleId="ListParagraph">
    <w:name w:val="List Paragraph"/>
    <w:basedOn w:val="Normal"/>
    <w:uiPriority w:val="34"/>
    <w:qFormat/>
    <w:rsid w:val="00DB18F5"/>
    <w:pPr>
      <w:ind w:left="720"/>
      <w:contextualSpacing/>
    </w:pPr>
  </w:style>
  <w:style w:type="paragraph" w:customStyle="1" w:styleId="EJHeading1RomanNumb">
    <w:name w:val="EJ_Heading1_RomanNumb"/>
    <w:basedOn w:val="ListParagraph"/>
    <w:next w:val="EJHeading2RomanNumb"/>
    <w:qFormat/>
    <w:rsid w:val="00E43ADA"/>
    <w:pPr>
      <w:numPr>
        <w:numId w:val="4"/>
      </w:numPr>
      <w:spacing w:before="600" w:after="120" w:line="276" w:lineRule="auto"/>
      <w:contextualSpacing w:val="0"/>
    </w:pPr>
    <w:rPr>
      <w:rFonts w:ascii="Trebuchet MS" w:hAnsi="Trebuchet MS"/>
      <w:b/>
      <w:sz w:val="36"/>
      <w:szCs w:val="36"/>
    </w:rPr>
  </w:style>
  <w:style w:type="paragraph" w:customStyle="1" w:styleId="EJHeading2">
    <w:name w:val="EJ_Heading2"/>
    <w:basedOn w:val="Normal"/>
    <w:next w:val="EJHeading3"/>
    <w:qFormat/>
    <w:rsid w:val="00E43ADA"/>
    <w:pPr>
      <w:spacing w:before="240" w:after="120"/>
    </w:pPr>
    <w:rPr>
      <w:rFonts w:ascii="Trebuchet MS" w:hAnsi="Trebuchet MS"/>
      <w:b/>
      <w:sz w:val="28"/>
      <w:szCs w:val="28"/>
      <w:lang w:val="en-GB"/>
    </w:rPr>
  </w:style>
  <w:style w:type="paragraph" w:customStyle="1" w:styleId="EJHeading2RomanNumb">
    <w:name w:val="EJ_Heading2_RomanNumb"/>
    <w:basedOn w:val="ListParagraph"/>
    <w:next w:val="EJHeading3RomanNumb"/>
    <w:qFormat/>
    <w:rsid w:val="00E43ADA"/>
    <w:pPr>
      <w:numPr>
        <w:ilvl w:val="1"/>
        <w:numId w:val="4"/>
      </w:numPr>
      <w:spacing w:before="240" w:after="120"/>
      <w:contextualSpacing w:val="0"/>
    </w:pPr>
    <w:rPr>
      <w:rFonts w:ascii="Trebuchet MS" w:hAnsi="Trebuchet MS"/>
      <w:b/>
      <w:sz w:val="28"/>
      <w:szCs w:val="28"/>
    </w:rPr>
  </w:style>
  <w:style w:type="paragraph" w:customStyle="1" w:styleId="EJHeading3">
    <w:name w:val="EJ_Heading3"/>
    <w:basedOn w:val="Normal"/>
    <w:next w:val="EJHeading4"/>
    <w:qFormat/>
    <w:rsid w:val="00E43ADA"/>
    <w:pPr>
      <w:spacing w:before="200" w:after="120"/>
    </w:pPr>
    <w:rPr>
      <w:rFonts w:ascii="Trebuchet MS" w:hAnsi="Trebuchet MS"/>
      <w:b/>
      <w:sz w:val="24"/>
      <w:szCs w:val="24"/>
      <w:lang w:val="en-GB"/>
    </w:rPr>
  </w:style>
  <w:style w:type="paragraph" w:customStyle="1" w:styleId="EJHeading3RomanNumb">
    <w:name w:val="EJ_Heading3_RomanNumb"/>
    <w:basedOn w:val="ListParagraph"/>
    <w:next w:val="EJHeading4RomanNumb"/>
    <w:qFormat/>
    <w:rsid w:val="00E43ADA"/>
    <w:pPr>
      <w:numPr>
        <w:ilvl w:val="2"/>
        <w:numId w:val="4"/>
      </w:numPr>
      <w:spacing w:before="200" w:after="120"/>
      <w:contextualSpacing w:val="0"/>
    </w:pPr>
    <w:rPr>
      <w:rFonts w:ascii="Trebuchet MS" w:hAnsi="Trebuchet MS"/>
      <w:b/>
      <w:sz w:val="24"/>
      <w:szCs w:val="24"/>
    </w:rPr>
  </w:style>
  <w:style w:type="paragraph" w:customStyle="1" w:styleId="EJHeading4">
    <w:name w:val="EJ_Heading4"/>
    <w:basedOn w:val="Normal"/>
    <w:next w:val="EJBodyText"/>
    <w:qFormat/>
    <w:rsid w:val="00E43ADA"/>
    <w:pPr>
      <w:spacing w:before="120" w:after="120"/>
    </w:pPr>
    <w:rPr>
      <w:rFonts w:ascii="Trebuchet MS" w:hAnsi="Trebuchet MS"/>
      <w:i/>
      <w:lang w:val="en-GB"/>
    </w:rPr>
  </w:style>
  <w:style w:type="paragraph" w:customStyle="1" w:styleId="EJHeading4RomanNumb">
    <w:name w:val="EJ_Heading4_RomanNumb"/>
    <w:basedOn w:val="ListParagraph"/>
    <w:next w:val="EJBodyText"/>
    <w:qFormat/>
    <w:rsid w:val="00DB18F5"/>
    <w:pPr>
      <w:numPr>
        <w:ilvl w:val="3"/>
        <w:numId w:val="4"/>
      </w:numPr>
      <w:spacing w:before="120" w:after="120"/>
      <w:contextualSpacing w:val="0"/>
    </w:pPr>
    <w:rPr>
      <w:rFonts w:asciiTheme="majorHAnsi" w:hAnsiTheme="majorHAnsi"/>
      <w:i/>
    </w:rPr>
  </w:style>
  <w:style w:type="numbering" w:customStyle="1" w:styleId="EJLegal">
    <w:name w:val="EJ_Legal"/>
    <w:uiPriority w:val="99"/>
    <w:rsid w:val="00DB18F5"/>
    <w:pPr>
      <w:numPr>
        <w:numId w:val="5"/>
      </w:numPr>
    </w:pPr>
  </w:style>
  <w:style w:type="paragraph" w:customStyle="1" w:styleId="EJLegalHeading1">
    <w:name w:val="EJ_Legal_Heading1"/>
    <w:basedOn w:val="EJHeading1"/>
    <w:next w:val="EJLegalHeading2"/>
    <w:qFormat/>
    <w:rsid w:val="00DB18F5"/>
    <w:pPr>
      <w:numPr>
        <w:numId w:val="9"/>
      </w:numPr>
      <w:tabs>
        <w:tab w:val="left" w:pos="709"/>
      </w:tabs>
    </w:pPr>
  </w:style>
  <w:style w:type="paragraph" w:customStyle="1" w:styleId="EJLegalHeading2">
    <w:name w:val="EJ_Legal_Heading2"/>
    <w:basedOn w:val="EJHeading2"/>
    <w:next w:val="EJLegalHeading3"/>
    <w:qFormat/>
    <w:rsid w:val="00DB18F5"/>
    <w:pPr>
      <w:numPr>
        <w:ilvl w:val="1"/>
        <w:numId w:val="9"/>
      </w:numPr>
    </w:pPr>
  </w:style>
  <w:style w:type="paragraph" w:customStyle="1" w:styleId="EJLegalHeading3">
    <w:name w:val="EJ_Legal_Heading3"/>
    <w:basedOn w:val="EJHeading3"/>
    <w:next w:val="EJLegalHeading4"/>
    <w:qFormat/>
    <w:rsid w:val="00DB18F5"/>
    <w:pPr>
      <w:numPr>
        <w:ilvl w:val="2"/>
        <w:numId w:val="9"/>
      </w:numPr>
    </w:pPr>
  </w:style>
  <w:style w:type="paragraph" w:customStyle="1" w:styleId="EJLegalHeading4">
    <w:name w:val="EJ_Legal_Heading4"/>
    <w:basedOn w:val="EJHeading4"/>
    <w:next w:val="EJBodyText"/>
    <w:qFormat/>
    <w:rsid w:val="00DB18F5"/>
    <w:pPr>
      <w:numPr>
        <w:ilvl w:val="3"/>
        <w:numId w:val="9"/>
      </w:numPr>
    </w:pPr>
  </w:style>
  <w:style w:type="paragraph" w:customStyle="1" w:styleId="EJNumbList1">
    <w:name w:val="EJ_Numb_List1"/>
    <w:basedOn w:val="EJBodyText"/>
    <w:next w:val="Normal"/>
    <w:qFormat/>
    <w:rsid w:val="00E43ADA"/>
    <w:pPr>
      <w:numPr>
        <w:numId w:val="13"/>
      </w:numPr>
    </w:pPr>
    <w:rPr>
      <w:rFonts w:asciiTheme="majorHAnsi" w:hAnsiTheme="majorHAnsi"/>
      <w:b/>
      <w:sz w:val="24"/>
      <w:szCs w:val="24"/>
    </w:rPr>
  </w:style>
  <w:style w:type="paragraph" w:customStyle="1" w:styleId="EJNumbList2">
    <w:name w:val="EJ_Numb_List2"/>
    <w:basedOn w:val="EJNumbList1"/>
    <w:next w:val="Normal"/>
    <w:qFormat/>
    <w:rsid w:val="00E43ADA"/>
    <w:pPr>
      <w:numPr>
        <w:ilvl w:val="1"/>
      </w:numPr>
    </w:pPr>
    <w:rPr>
      <w:b w:val="0"/>
      <w:sz w:val="22"/>
      <w:szCs w:val="22"/>
    </w:rPr>
  </w:style>
  <w:style w:type="paragraph" w:customStyle="1" w:styleId="EJNumbList3">
    <w:name w:val="EJ_Numb_List3"/>
    <w:basedOn w:val="EJNumbList2"/>
    <w:next w:val="Normal"/>
    <w:qFormat/>
    <w:rsid w:val="00DB18F5"/>
    <w:pPr>
      <w:numPr>
        <w:ilvl w:val="2"/>
      </w:numPr>
    </w:pPr>
  </w:style>
  <w:style w:type="paragraph" w:customStyle="1" w:styleId="EJNumbList4">
    <w:name w:val="EJ_Numb_List4"/>
    <w:basedOn w:val="EJNumbList3"/>
    <w:next w:val="EJBodyText"/>
    <w:qFormat/>
    <w:rsid w:val="00DB18F5"/>
    <w:pPr>
      <w:numPr>
        <w:ilvl w:val="3"/>
      </w:numPr>
    </w:pPr>
  </w:style>
  <w:style w:type="paragraph" w:customStyle="1" w:styleId="EJSubtitle">
    <w:name w:val="EJ_Subtitle"/>
    <w:basedOn w:val="EJBodyText"/>
    <w:qFormat/>
    <w:rsid w:val="00E43ADA"/>
    <w:rPr>
      <w:rFonts w:ascii="Trebuchet MS" w:hAnsi="Trebuchet MS"/>
      <w:b/>
      <w:sz w:val="40"/>
      <w:szCs w:val="40"/>
    </w:rPr>
  </w:style>
  <w:style w:type="paragraph" w:styleId="Title">
    <w:name w:val="Title"/>
    <w:basedOn w:val="Normal"/>
    <w:next w:val="Normal"/>
    <w:link w:val="TitleChar"/>
    <w:uiPriority w:val="10"/>
    <w:qFormat/>
    <w:rsid w:val="00DB18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18F5"/>
    <w:rPr>
      <w:rFonts w:asciiTheme="majorHAnsi" w:eastAsiaTheme="majorEastAsia" w:hAnsiTheme="majorHAnsi" w:cstheme="majorBidi"/>
      <w:color w:val="17365D" w:themeColor="text2" w:themeShade="BF"/>
      <w:spacing w:val="5"/>
      <w:kern w:val="28"/>
      <w:sz w:val="52"/>
      <w:szCs w:val="52"/>
      <w:lang w:val="en-US"/>
    </w:rPr>
  </w:style>
  <w:style w:type="paragraph" w:customStyle="1" w:styleId="EJTitle">
    <w:name w:val="EJ_Title"/>
    <w:basedOn w:val="Title"/>
    <w:qFormat/>
    <w:rsid w:val="00E43ADA"/>
    <w:pPr>
      <w:pBdr>
        <w:bottom w:val="none" w:sz="0" w:space="0" w:color="auto"/>
      </w:pBdr>
      <w:spacing w:after="480"/>
    </w:pPr>
    <w:rPr>
      <w:rFonts w:ascii="Trebuchet MS" w:hAnsi="Trebuchet MS"/>
      <w:b/>
      <w:color w:val="auto"/>
      <w:sz w:val="44"/>
      <w:szCs w:val="44"/>
    </w:rPr>
  </w:style>
  <w:style w:type="character" w:customStyle="1" w:styleId="Heading1Char">
    <w:name w:val="Heading 1 Char"/>
    <w:basedOn w:val="DefaultParagraphFont"/>
    <w:link w:val="Heading1"/>
    <w:uiPriority w:val="9"/>
    <w:rsid w:val="00DB18F5"/>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DB18F5"/>
    <w:pPr>
      <w:numPr>
        <w:numId w:val="0"/>
      </w:numPr>
      <w:outlineLvl w:val="9"/>
    </w:pPr>
    <w:rPr>
      <w:color w:val="auto"/>
    </w:rPr>
  </w:style>
  <w:style w:type="paragraph" w:customStyle="1" w:styleId="EJTOC">
    <w:name w:val="EJ_TOC"/>
    <w:basedOn w:val="TOCHeading"/>
    <w:qFormat/>
    <w:rsid w:val="00E43ADA"/>
    <w:rPr>
      <w:rFonts w:ascii="Trebuchet MS" w:hAnsi="Trebuchet MS"/>
    </w:rPr>
  </w:style>
  <w:style w:type="paragraph" w:styleId="E-mailSignature">
    <w:name w:val="E-mail Signature"/>
    <w:basedOn w:val="Normal"/>
    <w:link w:val="E-mailSignatureChar"/>
    <w:uiPriority w:val="99"/>
    <w:semiHidden/>
    <w:unhideWhenUsed/>
    <w:rsid w:val="00DB18F5"/>
    <w:pPr>
      <w:spacing w:after="0"/>
    </w:pPr>
  </w:style>
  <w:style w:type="character" w:customStyle="1" w:styleId="E-mailSignatureChar">
    <w:name w:val="E-mail Signature Char"/>
    <w:basedOn w:val="DefaultParagraphFont"/>
    <w:link w:val="E-mailSignature"/>
    <w:uiPriority w:val="99"/>
    <w:semiHidden/>
    <w:rsid w:val="00DB18F5"/>
    <w:rPr>
      <w:lang w:val="en-US"/>
    </w:rPr>
  </w:style>
  <w:style w:type="character" w:styleId="FootnoteReference">
    <w:name w:val="footnote reference"/>
    <w:basedOn w:val="DefaultParagraphFont"/>
    <w:uiPriority w:val="99"/>
    <w:semiHidden/>
    <w:unhideWhenUsed/>
    <w:rsid w:val="00DB18F5"/>
    <w:rPr>
      <w:vertAlign w:val="superscript"/>
    </w:rPr>
  </w:style>
  <w:style w:type="character" w:customStyle="1" w:styleId="Heading2Char">
    <w:name w:val="Heading 2 Char"/>
    <w:basedOn w:val="DefaultParagraphFont"/>
    <w:link w:val="Heading2"/>
    <w:uiPriority w:val="9"/>
    <w:semiHidden/>
    <w:rsid w:val="00DB18F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DB18F5"/>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DB18F5"/>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DB18F5"/>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DB18F5"/>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DB18F5"/>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DB18F5"/>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DB18F5"/>
    <w:rPr>
      <w:rFonts w:asciiTheme="majorHAnsi" w:eastAsiaTheme="majorEastAsia" w:hAnsiTheme="majorHAnsi" w:cstheme="majorBidi"/>
      <w:i/>
      <w:iCs/>
      <w:color w:val="404040" w:themeColor="text1" w:themeTint="BF"/>
      <w:sz w:val="20"/>
      <w:szCs w:val="20"/>
      <w:lang w:val="en-US"/>
    </w:rPr>
  </w:style>
  <w:style w:type="character" w:styleId="Hyperlink">
    <w:name w:val="Hyperlink"/>
    <w:basedOn w:val="DefaultParagraphFont"/>
    <w:uiPriority w:val="99"/>
    <w:unhideWhenUsed/>
    <w:rsid w:val="00DB18F5"/>
    <w:rPr>
      <w:color w:val="0000FF" w:themeColor="hyperlink"/>
      <w:u w:val="single"/>
    </w:rPr>
  </w:style>
  <w:style w:type="paragraph" w:customStyle="1" w:styleId="OpeningPageSubtitle">
    <w:name w:val="OpeningPageSubtitle"/>
    <w:basedOn w:val="Normal"/>
    <w:qFormat/>
    <w:rsid w:val="00DB18F5"/>
    <w:pPr>
      <w:spacing w:before="120" w:after="120"/>
    </w:pPr>
    <w:rPr>
      <w:rFonts w:asciiTheme="majorHAnsi" w:hAnsiTheme="majorHAnsi"/>
      <w:sz w:val="48"/>
      <w:szCs w:val="48"/>
    </w:rPr>
  </w:style>
  <w:style w:type="paragraph" w:customStyle="1" w:styleId="OpeningPageTitle">
    <w:name w:val="OpeningPageTitle"/>
    <w:basedOn w:val="Normal"/>
    <w:qFormat/>
    <w:rsid w:val="00DB18F5"/>
    <w:pPr>
      <w:spacing w:before="120" w:after="120"/>
    </w:pPr>
    <w:rPr>
      <w:rFonts w:asciiTheme="majorHAnsi" w:hAnsiTheme="majorHAnsi"/>
      <w:b/>
      <w:sz w:val="60"/>
      <w:szCs w:val="60"/>
    </w:rPr>
  </w:style>
  <w:style w:type="paragraph" w:styleId="Subtitle">
    <w:name w:val="Subtitle"/>
    <w:basedOn w:val="Normal"/>
    <w:next w:val="Normal"/>
    <w:link w:val="SubtitleChar"/>
    <w:uiPriority w:val="11"/>
    <w:qFormat/>
    <w:rsid w:val="00DB18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18F5"/>
    <w:rPr>
      <w:rFonts w:asciiTheme="majorHAnsi" w:eastAsiaTheme="majorEastAsia" w:hAnsiTheme="majorHAnsi" w:cstheme="majorBidi"/>
      <w:i/>
      <w:iCs/>
      <w:color w:val="4F81BD" w:themeColor="accent1"/>
      <w:spacing w:val="15"/>
      <w:sz w:val="24"/>
      <w:szCs w:val="24"/>
      <w:lang w:val="en-US"/>
    </w:rPr>
  </w:style>
  <w:style w:type="paragraph" w:styleId="TOC1">
    <w:name w:val="toc 1"/>
    <w:basedOn w:val="Normal"/>
    <w:next w:val="Normal"/>
    <w:autoRedefine/>
    <w:uiPriority w:val="39"/>
    <w:unhideWhenUsed/>
    <w:rsid w:val="00DB18F5"/>
    <w:pPr>
      <w:tabs>
        <w:tab w:val="right" w:leader="dot" w:pos="9606"/>
      </w:tabs>
    </w:pPr>
    <w:rPr>
      <w:noProof/>
    </w:rPr>
  </w:style>
  <w:style w:type="paragraph" w:styleId="TOC2">
    <w:name w:val="toc 2"/>
    <w:basedOn w:val="Normal"/>
    <w:next w:val="Normal"/>
    <w:autoRedefine/>
    <w:uiPriority w:val="39"/>
    <w:unhideWhenUsed/>
    <w:rsid w:val="00DB18F5"/>
    <w:pPr>
      <w:ind w:left="221"/>
    </w:pPr>
  </w:style>
  <w:style w:type="paragraph" w:styleId="TOC3">
    <w:name w:val="toc 3"/>
    <w:basedOn w:val="Normal"/>
    <w:next w:val="Normal"/>
    <w:autoRedefine/>
    <w:uiPriority w:val="39"/>
    <w:unhideWhenUsed/>
    <w:rsid w:val="00DB18F5"/>
    <w:pPr>
      <w:ind w:left="442"/>
    </w:pPr>
  </w:style>
  <w:style w:type="paragraph" w:styleId="TOC4">
    <w:name w:val="toc 4"/>
    <w:basedOn w:val="Normal"/>
    <w:next w:val="Normal"/>
    <w:autoRedefine/>
    <w:uiPriority w:val="39"/>
    <w:unhideWhenUsed/>
    <w:rsid w:val="00DB18F5"/>
    <w:pPr>
      <w:ind w:left="658"/>
    </w:pPr>
  </w:style>
  <w:style w:type="paragraph" w:styleId="BodyText">
    <w:name w:val="Body Text"/>
    <w:basedOn w:val="Normal"/>
    <w:link w:val="BodyTextChar"/>
    <w:rsid w:val="00306E1F"/>
    <w:pPr>
      <w:spacing w:after="120" w:line="240" w:lineRule="atLeast"/>
      <w:jc w:val="both"/>
    </w:pPr>
    <w:rPr>
      <w:rFonts w:ascii="Verdana" w:eastAsia="Times New Roman" w:hAnsi="Verdana" w:cs="Times New Roman"/>
      <w:lang w:val="en-GB"/>
    </w:rPr>
  </w:style>
  <w:style w:type="character" w:customStyle="1" w:styleId="BodyTextChar">
    <w:name w:val="Body Text Char"/>
    <w:basedOn w:val="DefaultParagraphFont"/>
    <w:link w:val="BodyText"/>
    <w:rsid w:val="00306E1F"/>
    <w:rPr>
      <w:rFonts w:ascii="Verdana" w:eastAsia="Times New Roman" w:hAnsi="Verdana" w:cs="Times New Roman"/>
    </w:rPr>
  </w:style>
  <w:style w:type="character" w:styleId="CommentReference">
    <w:name w:val="annotation reference"/>
    <w:basedOn w:val="DefaultParagraphFont"/>
    <w:uiPriority w:val="99"/>
    <w:unhideWhenUsed/>
    <w:rsid w:val="008E429E"/>
    <w:rPr>
      <w:sz w:val="16"/>
      <w:szCs w:val="16"/>
    </w:rPr>
  </w:style>
  <w:style w:type="paragraph" w:styleId="CommentText">
    <w:name w:val="annotation text"/>
    <w:basedOn w:val="Normal"/>
    <w:link w:val="CommentTextChar"/>
    <w:uiPriority w:val="99"/>
    <w:semiHidden/>
    <w:unhideWhenUsed/>
    <w:rsid w:val="008E429E"/>
    <w:rPr>
      <w:sz w:val="20"/>
      <w:szCs w:val="20"/>
    </w:rPr>
  </w:style>
  <w:style w:type="character" w:customStyle="1" w:styleId="CommentTextChar">
    <w:name w:val="Comment Text Char"/>
    <w:basedOn w:val="DefaultParagraphFont"/>
    <w:link w:val="CommentText"/>
    <w:uiPriority w:val="99"/>
    <w:semiHidden/>
    <w:rsid w:val="008E429E"/>
    <w:rPr>
      <w:sz w:val="20"/>
      <w:szCs w:val="20"/>
      <w:lang w:val="en-US"/>
    </w:rPr>
  </w:style>
  <w:style w:type="paragraph" w:styleId="CommentSubject">
    <w:name w:val="annotation subject"/>
    <w:basedOn w:val="CommentText"/>
    <w:next w:val="CommentText"/>
    <w:link w:val="CommentSubjectChar"/>
    <w:uiPriority w:val="99"/>
    <w:semiHidden/>
    <w:unhideWhenUsed/>
    <w:rsid w:val="008E429E"/>
    <w:rPr>
      <w:b/>
      <w:bCs/>
    </w:rPr>
  </w:style>
  <w:style w:type="character" w:customStyle="1" w:styleId="CommentSubjectChar">
    <w:name w:val="Comment Subject Char"/>
    <w:basedOn w:val="CommentTextChar"/>
    <w:link w:val="CommentSubject"/>
    <w:uiPriority w:val="99"/>
    <w:semiHidden/>
    <w:rsid w:val="008E429E"/>
    <w:rPr>
      <w:b/>
      <w:bCs/>
      <w:sz w:val="20"/>
      <w:szCs w:val="20"/>
      <w:lang w:val="en-US"/>
    </w:rPr>
  </w:style>
  <w:style w:type="table" w:customStyle="1" w:styleId="TableGrid1">
    <w:name w:val="Table Grid1"/>
    <w:basedOn w:val="TableNormal"/>
    <w:next w:val="TableGrid"/>
    <w:uiPriority w:val="59"/>
    <w:rsid w:val="007B45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JBodyTextChar">
    <w:name w:val="EJ_BodyText Char"/>
    <w:basedOn w:val="DefaultParagraphFont"/>
    <w:link w:val="EJBodyText"/>
    <w:rsid w:val="007B4529"/>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urojust\EJ_Letter_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iveLinkID xmlns="0b944bc8-ab70-4035-9388-4853844a36ce" xsi:nil="true"/>
    <Description xmlns="http://schemas.microsoft.com/sharepoint/v3/fields" xsi:nil="true"/>
    <OwnedBy xmlns="0b944bc8-ab70-4035-9388-4853844a36ce">
      <UserInfo>
        <DisplayName/>
        <AccountId xsi:nil="true"/>
        <AccountType/>
      </UserInfo>
    </OwnedBy>
    <DLCPolicyLabelLock xmlns="0b944bc8-ab70-4035-9388-4853844a36ce" xsi:nil="true"/>
    <DLCPolicyLabelClientValue xmlns="0b944bc8-ab70-4035-9388-4853844a36ce">Document ID:TPW001-1093-3</DLCPolicyLabelClientValue>
    <DLCPolicyLabelValue xmlns="0b944bc8-ab70-4035-9388-4853844a36ce">Document ID:TPW001-1093-3</DLCPolicyLabelValue>
    <_dlc_DocId xmlns="36c0729a-8a2f-4c08-a84e-b4e369d0fc3b">TPW001-1093-3</_dlc_DocId>
    <_dlc_DocIdUrl xmlns="36c0729a-8a2f-4c08-a84e-b4e369d0fc3b">
      <Url>http://tpw/teams/pc/Proc2016/EJ05PO/_layouts/DocIdRedir.aspx?ID=TPW001-1093-3</Url>
      <Description>TPW001-1093-3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652106e7-0255-474f-88b6-c3fb6b125d53" ContentTypeId="0x01010026F44F5EB6FD8742ACFDBF8E7D4DFF00" PreviousValue="false"/>
</file>

<file path=customXml/item4.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38B10537B5F6F94386D2688EC374F3A8" ma:contentTypeVersion="10" ma:contentTypeDescription="Create a new document." ma:contentTypeScope="" ma:versionID="a502e67d53d9e074b90c799a2cfb98fe">
  <xsd:schema xmlns:xsd="http://www.w3.org/2001/XMLSchema" xmlns:xs="http://www.w3.org/2001/XMLSchema" xmlns:p="http://schemas.microsoft.com/office/2006/metadata/properties" xmlns:ns1="http://schemas.microsoft.com/sharepoint/v3" xmlns:ns2="http://schemas.microsoft.com/sharepoint/v3/fields" xmlns:ns3="0b944bc8-ab70-4035-9388-4853844a36ce" xmlns:ns4="36c0729a-8a2f-4c08-a84e-b4e369d0fc3b" targetNamespace="http://schemas.microsoft.com/office/2006/metadata/properties" ma:root="true" ma:fieldsID="c5686bcd23f2db69160a552aadb81ad5" ns1:_="" ns2:_="" ns3:_="" ns4:_="">
    <xsd:import namespace="http://schemas.microsoft.com/sharepoint/v3"/>
    <xsd:import namespace="http://schemas.microsoft.com/sharepoint/v3/fields"/>
    <xsd:import namespace="0b944bc8-ab70-4035-9388-4853844a36ce"/>
    <xsd:import namespace="36c0729a-8a2f-4c08-a84e-b4e369d0fc3b"/>
    <xsd:element name="properties">
      <xsd:complexType>
        <xsd:sequence>
          <xsd:element name="documentManagement">
            <xsd:complexType>
              <xsd:all>
                <xsd:element ref="ns2:Description" minOccurs="0"/>
                <xsd:element ref="ns3:LiveLinkID" minOccurs="0"/>
                <xsd:element ref="ns3:OwnedBy" minOccurs="0"/>
                <xsd:element ref="ns4:_dlc_DocId" minOccurs="0"/>
                <xsd:element ref="ns4:_dlc_DocIdUrl" minOccurs="0"/>
                <xsd:element ref="ns4: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0729a-8a2f-4c08-a84e-b4e369d0fc3b"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6.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Props1.xml><?xml version="1.0" encoding="utf-8"?>
<ds:datastoreItem xmlns:ds="http://schemas.openxmlformats.org/officeDocument/2006/customXml" ds:itemID="{187AD28B-5114-4474-BE45-C43B2E80AC2A}"/>
</file>

<file path=customXml/itemProps2.xml><?xml version="1.0" encoding="utf-8"?>
<ds:datastoreItem xmlns:ds="http://schemas.openxmlformats.org/officeDocument/2006/customXml" ds:itemID="{C56DDC8E-8252-4FE6-9BFF-927BB14B79B2}"/>
</file>

<file path=customXml/itemProps3.xml><?xml version="1.0" encoding="utf-8"?>
<ds:datastoreItem xmlns:ds="http://schemas.openxmlformats.org/officeDocument/2006/customXml" ds:itemID="{674E229D-DBF2-4E9F-80E3-9F3021E6736E}"/>
</file>

<file path=customXml/itemProps4.xml><?xml version="1.0" encoding="utf-8"?>
<ds:datastoreItem xmlns:ds="http://schemas.openxmlformats.org/officeDocument/2006/customXml" ds:itemID="{515F43E5-2757-4160-B0E9-213C092C54CF}"/>
</file>

<file path=customXml/itemProps5.xml><?xml version="1.0" encoding="utf-8"?>
<ds:datastoreItem xmlns:ds="http://schemas.openxmlformats.org/officeDocument/2006/customXml" ds:itemID="{5ECB02B3-1381-4F8A-B7C3-D771C037D1C9}"/>
</file>

<file path=customXml/itemProps6.xml><?xml version="1.0" encoding="utf-8"?>
<ds:datastoreItem xmlns:ds="http://schemas.openxmlformats.org/officeDocument/2006/customXml" ds:itemID="{D824960A-A5A5-4A18-B96B-3633860FCC85}"/>
</file>

<file path=docProps/app.xml><?xml version="1.0" encoding="utf-8"?>
<Properties xmlns="http://schemas.openxmlformats.org/officeDocument/2006/extended-properties" xmlns:vt="http://schemas.openxmlformats.org/officeDocument/2006/docPropsVTypes">
  <Template>EJ_Letter_BW.dotx</Template>
  <TotalTime>112</TotalTime>
  <Pages>6</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Standard Form for Tenderers to complete</vt:lpstr>
    </vt:vector>
  </TitlesOfParts>
  <Company>Eurojust</Company>
  <LinksUpToDate>false</LinksUpToDate>
  <CharactersWithSpaces>11177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for Tenderers to complete</dc:title>
  <dc:creator>Alexandra Dunca</dc:creator>
  <cp:lastModifiedBy>djautruma</cp:lastModifiedBy>
  <cp:revision>13</cp:revision>
  <dcterms:created xsi:type="dcterms:W3CDTF">2014-06-20T15:00:00Z</dcterms:created>
  <dcterms:modified xsi:type="dcterms:W3CDTF">2016-01-27T13:25:00Z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0x01010026F44F5EB6FD8742ACFDBF8E7D4DFF000038B10537B5F6F94386D2688EC374F3A8</vt:lpwstr>
  </property>
  <property fmtid="{D5CDD505-2E9C-101B-9397-08002B2CF9AE}" pid="3" name="_dlc_DocIdItemGuid">
    <vt:lpwstr>fb478398-b8de-4b5e-b948-a20bc8f8a274</vt:lpwstr>
  </property>
</Properties>
</file>