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A8" w:rsidRPr="00533AA8" w:rsidRDefault="00533AA8" w:rsidP="00533AA8">
      <w:pPr>
        <w:suppressAutoHyphens/>
        <w:spacing w:before="240" w:after="360" w:line="240" w:lineRule="auto"/>
        <w:ind w:left="284" w:hanging="284"/>
        <w:jc w:val="center"/>
        <w:outlineLvl w:val="0"/>
        <w:rPr>
          <w:rFonts w:ascii="Calibri" w:eastAsia="Times New Roman" w:hAnsi="Calibri" w:cs="Times New Roman"/>
          <w:b/>
          <w:sz w:val="28"/>
          <w:szCs w:val="28"/>
          <w:u w:val="single"/>
          <w:lang w:eastAsia="ko-KR"/>
        </w:rPr>
      </w:pPr>
      <w:r w:rsidRPr="00533AA8">
        <w:rPr>
          <w:rFonts w:ascii="Calibri" w:eastAsia="Times New Roman" w:hAnsi="Calibri" w:cs="Times New Roman"/>
          <w:b/>
          <w:sz w:val="28"/>
          <w:szCs w:val="28"/>
          <w:u w:val="single"/>
          <w:lang w:eastAsia="ko-KR"/>
        </w:rPr>
        <w:t>ANNEX 6</w:t>
      </w:r>
    </w:p>
    <w:p w:rsidR="00533AA8" w:rsidRPr="00533AA8" w:rsidRDefault="00533AA8" w:rsidP="00533AA8">
      <w:pPr>
        <w:spacing w:after="120" w:line="240" w:lineRule="auto"/>
        <w:jc w:val="center"/>
        <w:rPr>
          <w:rFonts w:ascii="Calibri" w:eastAsia="Times New Roman" w:hAnsi="Calibri" w:cs="Times New Roman"/>
          <w:b/>
          <w:sz w:val="28"/>
          <w:szCs w:val="28"/>
          <w:lang w:eastAsia="ko-KR"/>
        </w:rPr>
      </w:pPr>
      <w:r w:rsidRPr="00533AA8">
        <w:rPr>
          <w:rFonts w:ascii="Calibri" w:eastAsia="Times New Roman" w:hAnsi="Calibri" w:cs="Times New Roman"/>
          <w:b/>
          <w:bCs/>
          <w:sz w:val="28"/>
          <w:szCs w:val="28"/>
          <w:u w:val="single"/>
          <w:lang w:eastAsia="ko-KR"/>
        </w:rPr>
        <w:t>TECHNICAL TENDER FORM</w:t>
      </w:r>
      <w:r w:rsidRPr="00533AA8">
        <w:rPr>
          <w:rFonts w:ascii="Calibri" w:eastAsia="Times New Roman" w:hAnsi="Calibri" w:cs="Times New Roman"/>
          <w:b/>
          <w:sz w:val="28"/>
          <w:szCs w:val="28"/>
          <w:lang w:eastAsia="ko-KR"/>
        </w:rPr>
        <w:br/>
      </w:r>
    </w:p>
    <w:p w:rsidR="00533AA8" w:rsidRPr="00533AA8" w:rsidRDefault="00533AA8" w:rsidP="00533AA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32"/>
          <w:szCs w:val="32"/>
          <w:lang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32"/>
          <w:szCs w:val="32"/>
          <w:lang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360" w:line="240" w:lineRule="auto"/>
        <w:jc w:val="center"/>
        <w:rPr>
          <w:rFonts w:ascii="Calibri" w:eastAsia="Times New Roman" w:hAnsi="Calibri" w:cs="Times New Roman"/>
          <w:sz w:val="28"/>
          <w:szCs w:val="28"/>
          <w:lang w:eastAsia="ko-KR"/>
        </w:rPr>
      </w:pPr>
      <w:r w:rsidRPr="00533AA8">
        <w:rPr>
          <w:rFonts w:ascii="Calibri" w:eastAsia="Times New Roman" w:hAnsi="Calibri" w:cs="Times New Roman"/>
          <w:sz w:val="28"/>
          <w:szCs w:val="28"/>
          <w:lang w:eastAsia="ko-KR"/>
        </w:rPr>
        <w:t xml:space="preserve">The EASME will evaluate the tenders submitted in the light of the award criteria set out in </w:t>
      </w:r>
      <w:r w:rsidRPr="006F2091">
        <w:rPr>
          <w:rFonts w:ascii="Calibri" w:eastAsia="Times New Roman" w:hAnsi="Calibri" w:cs="Times New Roman"/>
          <w:sz w:val="28"/>
          <w:szCs w:val="28"/>
          <w:lang w:eastAsia="ko-KR"/>
        </w:rPr>
        <w:t>Section 4.4. (Award</w:t>
      </w:r>
      <w:r w:rsidRPr="00533AA8">
        <w:rPr>
          <w:rFonts w:ascii="Calibri" w:eastAsia="Times New Roman" w:hAnsi="Calibri" w:cs="Times New Roman"/>
          <w:sz w:val="28"/>
          <w:szCs w:val="28"/>
          <w:lang w:eastAsia="ko-KR"/>
        </w:rPr>
        <w:t xml:space="preserve"> criteria) of the Specifications.</w:t>
      </w:r>
    </w:p>
    <w:p w:rsidR="00533AA8" w:rsidRPr="00533AA8" w:rsidRDefault="00533AA8" w:rsidP="00533AA8">
      <w:pPr>
        <w:pBdr>
          <w:top w:val="single" w:sz="4" w:space="1" w:color="auto"/>
          <w:left w:val="single" w:sz="4" w:space="4" w:color="auto"/>
          <w:bottom w:val="single" w:sz="4" w:space="1" w:color="auto"/>
          <w:right w:val="single" w:sz="4" w:space="4" w:color="auto"/>
        </w:pBdr>
        <w:spacing w:after="360" w:line="240" w:lineRule="auto"/>
        <w:jc w:val="center"/>
        <w:rPr>
          <w:rFonts w:ascii="Calibri" w:eastAsia="Times New Roman" w:hAnsi="Calibri" w:cs="Times New Roman"/>
          <w:sz w:val="32"/>
          <w:szCs w:val="32"/>
          <w:lang w:eastAsia="ko-KR"/>
        </w:rPr>
      </w:pPr>
    </w:p>
    <w:p w:rsidR="00533AA8" w:rsidRPr="00533AA8" w:rsidRDefault="00533AA8" w:rsidP="00533AA8">
      <w:pPr>
        <w:spacing w:after="360" w:line="240" w:lineRule="auto"/>
        <w:jc w:val="center"/>
        <w:rPr>
          <w:rFonts w:ascii="Times New Roman" w:eastAsia="Times New Roman" w:hAnsi="Times New Roman" w:cs="Times New Roman"/>
          <w:sz w:val="32"/>
          <w:szCs w:val="32"/>
          <w:lang w:eastAsia="ko-KR"/>
        </w:rPr>
      </w:pPr>
    </w:p>
    <w:p w:rsidR="00533AA8" w:rsidRPr="00533AA8" w:rsidRDefault="00533AA8" w:rsidP="00533AA8">
      <w:pPr>
        <w:spacing w:after="120" w:line="240" w:lineRule="auto"/>
        <w:rPr>
          <w:rFonts w:ascii="Times New Roman" w:eastAsia="Times New Roman" w:hAnsi="Times New Roman" w:cs="Times New Roman"/>
          <w:b/>
          <w:sz w:val="24"/>
          <w:szCs w:val="20"/>
          <w:u w:val="single"/>
          <w:lang w:eastAsia="ko-KR"/>
        </w:rPr>
      </w:pPr>
    </w:p>
    <w:p w:rsidR="00533AA8" w:rsidRPr="00533AA8" w:rsidRDefault="00533AA8" w:rsidP="00533AA8">
      <w:pPr>
        <w:pBdr>
          <w:top w:val="thinThickLargeGap" w:sz="24" w:space="1" w:color="auto"/>
          <w:left w:val="thinThickLargeGap" w:sz="24" w:space="4" w:color="auto"/>
          <w:bottom w:val="thickThinLargeGap" w:sz="24" w:space="1" w:color="auto"/>
          <w:right w:val="thickThinLargeGap" w:sz="24" w:space="4" w:color="auto"/>
        </w:pBdr>
        <w:spacing w:after="120" w:line="240" w:lineRule="auto"/>
        <w:jc w:val="center"/>
        <w:rPr>
          <w:rFonts w:ascii="Times New Roman" w:eastAsia="Times New Roman" w:hAnsi="Times New Roman" w:cs="Times New Roman"/>
          <w:b/>
          <w:smallCaps/>
          <w:color w:val="FF0000"/>
          <w:sz w:val="24"/>
          <w:szCs w:val="20"/>
          <w:u w:val="single"/>
          <w:lang w:eastAsia="ko-KR"/>
        </w:rPr>
      </w:pPr>
    </w:p>
    <w:p w:rsidR="00533AA8" w:rsidRPr="00533AA8" w:rsidRDefault="00533AA8" w:rsidP="00533AA8">
      <w:pPr>
        <w:pBdr>
          <w:top w:val="thinThickLargeGap" w:sz="24" w:space="1" w:color="auto"/>
          <w:left w:val="thinThickLargeGap" w:sz="24" w:space="4" w:color="auto"/>
          <w:bottom w:val="thickThinLargeGap" w:sz="24" w:space="1" w:color="auto"/>
          <w:right w:val="thickThinLargeGap" w:sz="24" w:space="4" w:color="auto"/>
        </w:pBdr>
        <w:spacing w:after="120" w:line="240" w:lineRule="auto"/>
        <w:jc w:val="center"/>
        <w:rPr>
          <w:rFonts w:ascii="Calibri" w:eastAsia="Times New Roman" w:hAnsi="Calibri" w:cs="Times New Roman"/>
          <w:b/>
          <w:smallCaps/>
          <w:color w:val="FF0000"/>
          <w:sz w:val="24"/>
          <w:szCs w:val="20"/>
          <w:u w:val="single"/>
          <w:lang w:eastAsia="ko-KR"/>
        </w:rPr>
      </w:pPr>
      <w:r w:rsidRPr="00533AA8">
        <w:rPr>
          <w:rFonts w:ascii="Calibri" w:eastAsia="Times New Roman" w:hAnsi="Calibri" w:cs="Times New Roman"/>
          <w:b/>
          <w:smallCaps/>
          <w:color w:val="FF0000"/>
          <w:sz w:val="24"/>
          <w:szCs w:val="20"/>
          <w:u w:val="single"/>
          <w:lang w:eastAsia="ko-KR"/>
        </w:rPr>
        <w:t>This document does not replace the technical proposal.</w:t>
      </w:r>
    </w:p>
    <w:p w:rsidR="00533AA8" w:rsidRPr="00533AA8" w:rsidRDefault="00533AA8" w:rsidP="00533AA8">
      <w:pPr>
        <w:pBdr>
          <w:top w:val="thinThickLargeGap" w:sz="24" w:space="1" w:color="auto"/>
          <w:left w:val="thinThickLargeGap" w:sz="24" w:space="4" w:color="auto"/>
          <w:bottom w:val="thickThinLargeGap" w:sz="24" w:space="1" w:color="auto"/>
          <w:right w:val="thickThinLargeGap" w:sz="24" w:space="4" w:color="auto"/>
        </w:pBdr>
        <w:spacing w:after="120" w:line="240" w:lineRule="auto"/>
        <w:jc w:val="both"/>
        <w:rPr>
          <w:rFonts w:ascii="Calibri" w:eastAsia="Times New Roman" w:hAnsi="Calibri" w:cs="Times New Roman"/>
          <w:b/>
          <w:sz w:val="24"/>
          <w:szCs w:val="20"/>
          <w:lang w:eastAsia="ko-KR"/>
        </w:rPr>
      </w:pPr>
      <w:r w:rsidRPr="00533AA8">
        <w:rPr>
          <w:rFonts w:ascii="Calibri" w:eastAsia="Times New Roman" w:hAnsi="Calibri" w:cs="Times New Roman"/>
          <w:b/>
          <w:sz w:val="24"/>
          <w:szCs w:val="20"/>
          <w:lang w:eastAsia="ko-KR"/>
        </w:rPr>
        <w:t>This is not the main document to include all the technical elements of the tender. It is just a summary of the main elements that may have impact on the evaluation (to be filled in by the tenderer). It is only meant to guide the evaluation committee thorugh the technical proposal. It must be used for this purpose only and not to describe the full technical offer.</w:t>
      </w:r>
    </w:p>
    <w:p w:rsidR="00533AA8" w:rsidRPr="00533AA8" w:rsidRDefault="00533AA8" w:rsidP="00533AA8">
      <w:pPr>
        <w:pBdr>
          <w:top w:val="thinThickLargeGap" w:sz="24" w:space="1" w:color="auto"/>
          <w:left w:val="thinThickLargeGap" w:sz="24" w:space="4" w:color="auto"/>
          <w:bottom w:val="thickThinLargeGap" w:sz="24" w:space="1" w:color="auto"/>
          <w:right w:val="thickThinLargeGap" w:sz="24" w:space="4" w:color="auto"/>
        </w:pBdr>
        <w:spacing w:after="120" w:line="240" w:lineRule="auto"/>
        <w:jc w:val="both"/>
        <w:rPr>
          <w:rFonts w:ascii="Calibri" w:eastAsia="Times New Roman" w:hAnsi="Calibri" w:cs="Times New Roman"/>
          <w:b/>
          <w:sz w:val="24"/>
          <w:szCs w:val="20"/>
          <w:lang w:eastAsia="ko-KR"/>
        </w:rPr>
      </w:pPr>
      <w:r w:rsidRPr="00533AA8">
        <w:rPr>
          <w:rFonts w:ascii="Calibri" w:eastAsia="Times New Roman" w:hAnsi="Calibri" w:cs="Times New Roman"/>
          <w:b/>
          <w:sz w:val="24"/>
          <w:szCs w:val="20"/>
          <w:lang w:eastAsia="ko-KR"/>
        </w:rPr>
        <w:t>It will indicate the main points of the technical proposal that are useful to assess the different award criteria and also include the reference to those parts of the technical proposal where those points are developped and well detailed.</w:t>
      </w:r>
    </w:p>
    <w:p w:rsidR="00533AA8" w:rsidRPr="00533AA8" w:rsidRDefault="00533AA8" w:rsidP="00533AA8">
      <w:pPr>
        <w:pBdr>
          <w:top w:val="thinThickLargeGap" w:sz="24" w:space="1" w:color="auto"/>
          <w:left w:val="thinThickLargeGap" w:sz="24" w:space="4" w:color="auto"/>
          <w:bottom w:val="thickThinLargeGap" w:sz="24" w:space="1" w:color="auto"/>
          <w:right w:val="thickThinLargeGap" w:sz="24" w:space="4" w:color="auto"/>
        </w:pBdr>
        <w:spacing w:after="120" w:line="240" w:lineRule="auto"/>
        <w:jc w:val="both"/>
        <w:rPr>
          <w:rFonts w:ascii="Times New Roman" w:eastAsia="Times New Roman" w:hAnsi="Times New Roman" w:cs="Times New Roman"/>
          <w:b/>
          <w:sz w:val="24"/>
          <w:szCs w:val="20"/>
          <w:lang w:eastAsia="ko-KR"/>
        </w:rPr>
      </w:pPr>
    </w:p>
    <w:p w:rsidR="00533AA8" w:rsidRPr="00533AA8" w:rsidRDefault="00533AA8" w:rsidP="00533AA8">
      <w:pPr>
        <w:spacing w:after="120" w:line="240" w:lineRule="auto"/>
        <w:jc w:val="both"/>
        <w:rPr>
          <w:rFonts w:ascii="Times New Roman" w:eastAsia="Times New Roman" w:hAnsi="Times New Roman" w:cs="Times New Roman"/>
          <w:b/>
          <w:sz w:val="24"/>
          <w:szCs w:val="20"/>
          <w:lang w:eastAsia="ko-KR"/>
        </w:rPr>
      </w:pPr>
    </w:p>
    <w:p w:rsidR="00533AA8" w:rsidRPr="00533AA8" w:rsidRDefault="00533AA8" w:rsidP="00533AA8">
      <w:pPr>
        <w:spacing w:after="120" w:line="240" w:lineRule="auto"/>
        <w:rPr>
          <w:rFonts w:ascii="Times New Roman" w:eastAsia="Times New Roman" w:hAnsi="Times New Roman" w:cs="Times New Roman"/>
          <w:b/>
          <w:sz w:val="24"/>
          <w:szCs w:val="20"/>
          <w:u w:val="single"/>
          <w:lang w:eastAsia="ko-KR"/>
        </w:rPr>
      </w:pPr>
    </w:p>
    <w:p w:rsidR="00533AA8" w:rsidRPr="00533AA8" w:rsidRDefault="00533AA8" w:rsidP="00533AA8">
      <w:pPr>
        <w:spacing w:after="120" w:line="240" w:lineRule="auto"/>
        <w:rPr>
          <w:rFonts w:ascii="Calibri" w:eastAsia="Times New Roman" w:hAnsi="Calibri" w:cs="Times New Roman"/>
          <w:b/>
          <w:bCs/>
          <w:sz w:val="20"/>
          <w:szCs w:val="20"/>
          <w:lang w:eastAsia="ko-KR"/>
        </w:rPr>
      </w:pPr>
      <w:r w:rsidRPr="00533AA8">
        <w:rPr>
          <w:rFonts w:ascii="Times New Roman" w:eastAsia="Times New Roman" w:hAnsi="Times New Roman" w:cs="Times New Roman"/>
          <w:b/>
          <w:sz w:val="24"/>
          <w:szCs w:val="20"/>
          <w:u w:val="single"/>
          <w:lang w:eastAsia="ko-K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533AA8" w:rsidRPr="00533AA8" w:rsidTr="00B53DB4">
        <w:trPr>
          <w:trHeight w:val="515"/>
          <w:jc w:val="center"/>
        </w:trPr>
        <w:tc>
          <w:tcPr>
            <w:tcW w:w="6804" w:type="dxa"/>
            <w:tcBorders>
              <w:top w:val="single" w:sz="4" w:space="0" w:color="auto"/>
              <w:left w:val="single" w:sz="4" w:space="0" w:color="auto"/>
              <w:bottom w:val="single" w:sz="4" w:space="0" w:color="auto"/>
              <w:right w:val="single" w:sz="4" w:space="0" w:color="auto"/>
            </w:tcBorders>
          </w:tcPr>
          <w:p w:rsidR="00533AA8" w:rsidRPr="00533AA8" w:rsidRDefault="00533AA8" w:rsidP="00533AA8">
            <w:pPr>
              <w:suppressAutoHyphens/>
              <w:spacing w:before="60" w:after="60" w:line="240" w:lineRule="auto"/>
              <w:rPr>
                <w:rFonts w:ascii="Calibri" w:eastAsia="Times New Roman" w:hAnsi="Calibri" w:cs="Times New Roman"/>
                <w:sz w:val="24"/>
                <w:szCs w:val="20"/>
                <w:lang w:eastAsia="ko-KR"/>
              </w:rPr>
            </w:pPr>
            <w:r w:rsidRPr="00533AA8">
              <w:rPr>
                <w:rFonts w:ascii="Calibri" w:eastAsia="Times New Roman" w:hAnsi="Calibri" w:cs="Times New Roman"/>
                <w:b/>
                <w:bCs/>
                <w:sz w:val="28"/>
                <w:szCs w:val="28"/>
                <w:lang w:eastAsia="ko-KR"/>
              </w:rPr>
              <w:lastRenderedPageBreak/>
              <w:t>Name of tenderer:</w:t>
            </w:r>
          </w:p>
        </w:tc>
      </w:tr>
      <w:tr w:rsidR="00533AA8" w:rsidRPr="00533AA8" w:rsidTr="00B53DB4">
        <w:trPr>
          <w:trHeight w:val="551"/>
          <w:jc w:val="center"/>
        </w:trPr>
        <w:tc>
          <w:tcPr>
            <w:tcW w:w="6804" w:type="dxa"/>
            <w:tcBorders>
              <w:top w:val="single" w:sz="4" w:space="0" w:color="auto"/>
              <w:left w:val="single" w:sz="4" w:space="0" w:color="auto"/>
              <w:bottom w:val="single" w:sz="4" w:space="0" w:color="auto"/>
              <w:right w:val="single" w:sz="4" w:space="0" w:color="auto"/>
            </w:tcBorders>
          </w:tcPr>
          <w:p w:rsidR="00533AA8" w:rsidRPr="00533AA8" w:rsidRDefault="00533AA8" w:rsidP="00533AA8">
            <w:pPr>
              <w:suppressAutoHyphens/>
              <w:spacing w:before="60" w:after="60" w:line="240" w:lineRule="auto"/>
              <w:jc w:val="center"/>
              <w:rPr>
                <w:rFonts w:ascii="Calibri" w:eastAsia="Times New Roman" w:hAnsi="Calibri" w:cs="Times New Roman"/>
                <w:sz w:val="24"/>
                <w:szCs w:val="20"/>
                <w:lang w:eastAsia="ko-KR"/>
              </w:rPr>
            </w:pPr>
            <w:r w:rsidRPr="00533AA8">
              <w:rPr>
                <w:rFonts w:ascii="Calibri" w:eastAsia="Times New Roman" w:hAnsi="Calibri" w:cs="Times New Roman"/>
                <w:b/>
                <w:bCs/>
                <w:sz w:val="28"/>
                <w:szCs w:val="28"/>
                <w:lang w:eastAsia="ko-KR"/>
              </w:rPr>
              <w:t>Page __ of __</w:t>
            </w:r>
          </w:p>
        </w:tc>
      </w:tr>
    </w:tbl>
    <w:p w:rsidR="00533AA8" w:rsidRPr="00533AA8" w:rsidRDefault="00533AA8" w:rsidP="00533AA8">
      <w:pPr>
        <w:spacing w:after="0" w:line="240" w:lineRule="auto"/>
        <w:jc w:val="center"/>
        <w:rPr>
          <w:rFonts w:ascii="Calibri" w:eastAsia="Times New Roman" w:hAnsi="Calibri" w:cs="Times New Roman"/>
          <w:b/>
          <w:bCs/>
          <w:sz w:val="28"/>
          <w:szCs w:val="28"/>
          <w:lang w:eastAsia="ko-KR"/>
        </w:rPr>
      </w:pPr>
    </w:p>
    <w:p w:rsidR="00533AA8" w:rsidRPr="00533AA8" w:rsidRDefault="00533AA8" w:rsidP="00533AA8">
      <w:pPr>
        <w:suppressAutoHyphens/>
        <w:spacing w:after="0" w:line="240" w:lineRule="auto"/>
        <w:ind w:left="284" w:hanging="284"/>
        <w:rPr>
          <w:rFonts w:ascii="Calibri" w:eastAsia="Times New Roman" w:hAnsi="Calibri" w:cs="Times New Roman"/>
          <w:sz w:val="24"/>
          <w:szCs w:val="20"/>
          <w:lang w:eastAsia="ko-KR"/>
        </w:rPr>
      </w:pPr>
    </w:p>
    <w:p w:rsidR="00533AA8" w:rsidRPr="00533AA8" w:rsidRDefault="00533AA8" w:rsidP="00533AA8">
      <w:pPr>
        <w:suppressAutoHyphens/>
        <w:spacing w:after="0" w:line="240" w:lineRule="auto"/>
        <w:ind w:left="284" w:hanging="284"/>
        <w:rPr>
          <w:rFonts w:ascii="Calibri" w:eastAsia="Times New Roman" w:hAnsi="Calibri" w:cs="Times New Roman"/>
          <w:u w:val="single"/>
          <w:lang w:eastAsia="ko-KR"/>
        </w:rPr>
      </w:pPr>
      <w:r w:rsidRPr="00533AA8">
        <w:rPr>
          <w:rFonts w:ascii="Calibri" w:eastAsia="Times New Roman" w:hAnsi="Calibri" w:cs="Times New Roman"/>
          <w:u w:val="single"/>
          <w:lang w:eastAsia="ko-KR"/>
        </w:rPr>
        <w:t>1. FIRST QUALITATIVE CRITERION</w:t>
      </w:r>
    </w:p>
    <w:p w:rsidR="00533AA8" w:rsidRPr="00533AA8" w:rsidRDefault="00533AA8" w:rsidP="00533AA8">
      <w:pPr>
        <w:suppressAutoHyphens/>
        <w:spacing w:after="120" w:line="240" w:lineRule="auto"/>
        <w:rPr>
          <w:rFonts w:ascii="Calibri" w:eastAsia="Times New Roman" w:hAnsi="Calibri" w:cs="Times New Roman"/>
          <w:i/>
          <w:iCs/>
          <w:lang w:eastAsia="ko-KR"/>
        </w:rPr>
      </w:pPr>
      <w:r w:rsidRPr="00533AA8">
        <w:rPr>
          <w:rFonts w:ascii="Calibri" w:eastAsia="Times New Roman" w:hAnsi="Calibri" w:cs="Times New Roman"/>
          <w:lang w:eastAsia="ko-KR"/>
        </w:rPr>
        <w:t>Degree of understanding of the assignment, quality and sustainability including originality, strength and completeness</w:t>
      </w:r>
      <w:r w:rsidR="003E7596">
        <w:rPr>
          <w:rFonts w:ascii="Calibri" w:eastAsia="Times New Roman" w:hAnsi="Calibri" w:cs="Times New Roman"/>
          <w:lang w:eastAsia="ko-KR"/>
        </w:rPr>
        <w:t xml:space="preserve"> of the tender.</w:t>
      </w:r>
      <w:r w:rsidRPr="00533AA8">
        <w:rPr>
          <w:rFonts w:ascii="Calibri" w:eastAsia="Times New Roman" w:hAnsi="Calibri" w:cs="Times New Roman"/>
          <w:lang w:eastAsia="ko-KR"/>
        </w:rPr>
        <w:t xml:space="preserve"> (maximum score: </w:t>
      </w:r>
      <w:r w:rsidR="003E7596">
        <w:rPr>
          <w:rFonts w:ascii="Calibri" w:eastAsia="Times New Roman" w:hAnsi="Calibri" w:cs="Times New Roman"/>
          <w:lang w:eastAsia="ko-KR"/>
        </w:rPr>
        <w:t>3</w:t>
      </w:r>
      <w:r w:rsidR="00A648FC">
        <w:rPr>
          <w:rFonts w:ascii="Calibri" w:eastAsia="Times New Roman" w:hAnsi="Calibri" w:cs="Times New Roman"/>
          <w:lang w:eastAsia="ko-KR"/>
        </w:rPr>
        <w:t>0</w:t>
      </w:r>
      <w:r w:rsidRPr="00533AA8">
        <w:rPr>
          <w:rFonts w:ascii="Calibri" w:eastAsia="Times New Roman" w:hAnsi="Calibri" w:cs="Times New Roman"/>
          <w:lang w:eastAsia="ko-KR"/>
        </w:rPr>
        <w:t xml:space="preserve"> points).</w:t>
      </w:r>
    </w:p>
    <w:p w:rsidR="00533AA8" w:rsidRPr="00533AA8" w:rsidRDefault="00533AA8" w:rsidP="00533AA8">
      <w:pPr>
        <w:suppressAutoHyphens/>
        <w:spacing w:after="120" w:line="240" w:lineRule="auto"/>
        <w:rPr>
          <w:rFonts w:ascii="Calibri" w:eastAsia="Times New Roman" w:hAnsi="Calibri" w:cs="Times New Roman"/>
          <w:i/>
          <w:iCs/>
          <w:lang w:eastAsia="ko-KR"/>
        </w:rPr>
      </w:pPr>
    </w:p>
    <w:p w:rsidR="00533AA8" w:rsidRDefault="00533AA8" w:rsidP="00533AA8">
      <w:pPr>
        <w:suppressAutoHyphens/>
        <w:spacing w:after="0" w:line="240" w:lineRule="auto"/>
        <w:rPr>
          <w:rFonts w:ascii="Calibri" w:eastAsia="Times New Roman" w:hAnsi="Calibri" w:cs="Times New Roman"/>
          <w:u w:val="dotDash"/>
          <w:lang w:eastAsia="ko-KR"/>
        </w:rPr>
      </w:pPr>
      <w:r w:rsidRPr="00533AA8">
        <w:rPr>
          <w:rFonts w:ascii="Calibri" w:eastAsia="Times New Roman" w:hAnsi="Calibri" w:cs="Times New Roman"/>
          <w:u w:val="dotDash"/>
          <w:lang w:eastAsia="ko-KR"/>
        </w:rPr>
        <w:t>This criterion will be i.a. evaluated on the basis of:</w:t>
      </w:r>
    </w:p>
    <w:p w:rsidR="00592228" w:rsidRPr="00533AA8" w:rsidRDefault="00592228" w:rsidP="00533AA8">
      <w:pPr>
        <w:suppressAutoHyphens/>
        <w:spacing w:after="0" w:line="240" w:lineRule="auto"/>
        <w:rPr>
          <w:rFonts w:ascii="Calibri" w:eastAsia="Times New Roman" w:hAnsi="Calibri" w:cs="Times New Roman"/>
          <w:u w:val="dotDash"/>
          <w:lang w:eastAsia="ko-KR"/>
        </w:rPr>
      </w:pPr>
    </w:p>
    <w:p w:rsidR="00567612" w:rsidRPr="005C4E2F" w:rsidRDefault="00567612"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 xml:space="preserve">levels of details allowing to understand the approach taken to implement the tasks (problem analysis, </w:t>
      </w:r>
      <w:r w:rsidR="000271B3" w:rsidRPr="005C4E2F">
        <w:rPr>
          <w:rFonts w:ascii="Calibri" w:eastAsia="Times New Roman" w:hAnsi="Calibri" w:cs="Times New Roman"/>
          <w:u w:val="dotDash"/>
          <w:lang w:eastAsia="ko-KR"/>
        </w:rPr>
        <w:t xml:space="preserve">sources of information, </w:t>
      </w:r>
      <w:r w:rsidRPr="005C4E2F">
        <w:rPr>
          <w:rFonts w:ascii="Calibri" w:eastAsia="Times New Roman" w:hAnsi="Calibri" w:cs="Times New Roman"/>
          <w:u w:val="dotDash"/>
          <w:lang w:eastAsia="ko-KR"/>
        </w:rPr>
        <w:t>data needs assessment, selection of data gathering methods, analysis and presentation of findings, conclusion drawings)</w:t>
      </w:r>
    </w:p>
    <w:p w:rsidR="00567612" w:rsidRPr="005C4E2F" w:rsidRDefault="00567612"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 xml:space="preserve">degree of covering all aspects of the specific tasks </w:t>
      </w:r>
    </w:p>
    <w:p w:rsidR="00567612" w:rsidRPr="005C4E2F" w:rsidRDefault="00567612"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links between the tasks, staff competences and the selection of</w:t>
      </w:r>
      <w:r w:rsidR="000271B3" w:rsidRPr="005C4E2F">
        <w:rPr>
          <w:rFonts w:ascii="Calibri" w:eastAsia="Times New Roman" w:hAnsi="Calibri" w:cs="Times New Roman"/>
          <w:u w:val="dotDash"/>
          <w:lang w:eastAsia="ko-KR"/>
        </w:rPr>
        <w:t xml:space="preserve"> data sourcing,</w:t>
      </w:r>
      <w:r w:rsidRPr="005C4E2F">
        <w:rPr>
          <w:rFonts w:ascii="Calibri" w:eastAsia="Times New Roman" w:hAnsi="Calibri" w:cs="Times New Roman"/>
          <w:u w:val="dotDash"/>
          <w:lang w:eastAsia="ko-KR"/>
        </w:rPr>
        <w:t xml:space="preserve"> data gathering and analysis methods</w:t>
      </w:r>
    </w:p>
    <w:p w:rsidR="00533AA8" w:rsidRPr="00567612" w:rsidRDefault="00533AA8" w:rsidP="00533AA8">
      <w:pPr>
        <w:spacing w:before="100" w:beforeAutospacing="1" w:after="100" w:afterAutospacing="1" w:line="240" w:lineRule="auto"/>
        <w:ind w:left="360"/>
        <w:jc w:val="both"/>
        <w:rPr>
          <w:rFonts w:ascii="Calibri" w:eastAsia="Times New Roman" w:hAnsi="Calibri" w:cs="Times New Roman"/>
          <w:b/>
          <w:bCs/>
          <w:lang w:eastAsia="ko-KR"/>
        </w:rPr>
      </w:pPr>
    </w:p>
    <w:p w:rsidR="00533AA8" w:rsidRPr="00533AA8" w:rsidRDefault="00533AA8" w:rsidP="00533AA8">
      <w:pPr>
        <w:suppressAutoHyphens/>
        <w:spacing w:after="120" w:line="240" w:lineRule="auto"/>
        <w:rPr>
          <w:rFonts w:ascii="Calibri" w:eastAsia="Times New Roman" w:hAnsi="Calibri" w:cs="Times New Roman"/>
          <w:b/>
          <w:lang w:eastAsia="ko-KR"/>
        </w:rPr>
      </w:pPr>
      <w:r w:rsidRPr="00533AA8">
        <w:rPr>
          <w:rFonts w:ascii="Calibri" w:eastAsia="Times New Roman" w:hAnsi="Calibri" w:cs="Times New Roman"/>
          <w:b/>
          <w:lang w:eastAsia="ko-KR"/>
        </w:rPr>
        <w:t>Tenderers proposal (with reference to specific points of the tender document submitted)</w:t>
      </w:r>
    </w:p>
    <w:p w:rsidR="00533AA8" w:rsidRPr="00533AA8" w:rsidRDefault="00533AA8" w:rsidP="00533AA8">
      <w:pP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spacing w:after="120" w:line="240" w:lineRule="auto"/>
        <w:rPr>
          <w:rFonts w:ascii="Times New Roman" w:eastAsia="Times New Roman" w:hAnsi="Times New Roman" w:cs="Times New Roman"/>
          <w:sz w:val="24"/>
          <w:szCs w:val="20"/>
          <w:lang w:val="en" w:eastAsia="ko-KR"/>
        </w:rPr>
      </w:pPr>
      <w:r w:rsidRPr="00533AA8">
        <w:rPr>
          <w:rFonts w:ascii="Times New Roman" w:eastAsia="Times New Roman" w:hAnsi="Times New Roman" w:cs="Times New Roman"/>
          <w:sz w:val="24"/>
          <w:szCs w:val="20"/>
          <w:lang w:val="en" w:eastAsia="ko-KR"/>
        </w:rPr>
        <w:br w:type="page"/>
      </w:r>
      <w:r w:rsidRPr="00533AA8">
        <w:rPr>
          <w:rFonts w:ascii="Times New Roman" w:eastAsia="Times New Roman" w:hAnsi="Times New Roman" w:cs="Times New Roman"/>
          <w:sz w:val="24"/>
          <w:szCs w:val="20"/>
          <w:lang w:val="en" w:eastAsia="ko-KR"/>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533AA8" w:rsidRPr="00533AA8" w:rsidTr="00B53DB4">
        <w:trPr>
          <w:trHeight w:val="515"/>
          <w:jc w:val="center"/>
        </w:trPr>
        <w:tc>
          <w:tcPr>
            <w:tcW w:w="6804" w:type="dxa"/>
            <w:tcBorders>
              <w:top w:val="single" w:sz="4" w:space="0" w:color="auto"/>
              <w:left w:val="single" w:sz="4" w:space="0" w:color="auto"/>
              <w:bottom w:val="single" w:sz="4" w:space="0" w:color="auto"/>
              <w:right w:val="single" w:sz="4" w:space="0" w:color="auto"/>
            </w:tcBorders>
          </w:tcPr>
          <w:p w:rsidR="00533AA8" w:rsidRPr="00533AA8" w:rsidRDefault="00533AA8" w:rsidP="00533AA8">
            <w:pPr>
              <w:suppressAutoHyphens/>
              <w:spacing w:before="60" w:after="60" w:line="240" w:lineRule="auto"/>
              <w:rPr>
                <w:rFonts w:ascii="Calibri" w:eastAsia="Times New Roman" w:hAnsi="Calibri" w:cs="Times New Roman"/>
                <w:sz w:val="24"/>
                <w:szCs w:val="20"/>
                <w:lang w:val="fr-FR" w:eastAsia="ko-KR"/>
              </w:rPr>
            </w:pPr>
            <w:r w:rsidRPr="00533AA8">
              <w:rPr>
                <w:rFonts w:ascii="Calibri" w:eastAsia="Times New Roman" w:hAnsi="Calibri" w:cs="Times New Roman"/>
                <w:b/>
                <w:bCs/>
                <w:sz w:val="28"/>
                <w:szCs w:val="28"/>
                <w:lang w:val="fr-FR" w:eastAsia="ko-KR"/>
              </w:rPr>
              <w:t>Name of tenderer:</w:t>
            </w:r>
          </w:p>
        </w:tc>
      </w:tr>
      <w:tr w:rsidR="00533AA8" w:rsidRPr="00533AA8" w:rsidTr="00B53DB4">
        <w:trPr>
          <w:trHeight w:val="551"/>
          <w:jc w:val="center"/>
        </w:trPr>
        <w:tc>
          <w:tcPr>
            <w:tcW w:w="6804" w:type="dxa"/>
            <w:tcBorders>
              <w:top w:val="single" w:sz="4" w:space="0" w:color="auto"/>
              <w:left w:val="single" w:sz="4" w:space="0" w:color="auto"/>
              <w:bottom w:val="single" w:sz="4" w:space="0" w:color="auto"/>
              <w:right w:val="single" w:sz="4" w:space="0" w:color="auto"/>
            </w:tcBorders>
          </w:tcPr>
          <w:p w:rsidR="00533AA8" w:rsidRPr="00533AA8" w:rsidRDefault="00533AA8" w:rsidP="00533AA8">
            <w:pPr>
              <w:suppressAutoHyphens/>
              <w:spacing w:before="60" w:after="60" w:line="240" w:lineRule="auto"/>
              <w:jc w:val="center"/>
              <w:rPr>
                <w:rFonts w:ascii="Calibri" w:eastAsia="Times New Roman" w:hAnsi="Calibri" w:cs="Times New Roman"/>
                <w:sz w:val="24"/>
                <w:szCs w:val="20"/>
                <w:lang w:val="fr-FR" w:eastAsia="ko-KR"/>
              </w:rPr>
            </w:pPr>
            <w:r w:rsidRPr="00533AA8">
              <w:rPr>
                <w:rFonts w:ascii="Calibri" w:eastAsia="Times New Roman" w:hAnsi="Calibri" w:cs="Times New Roman"/>
                <w:b/>
                <w:bCs/>
                <w:sz w:val="28"/>
                <w:szCs w:val="28"/>
                <w:lang w:val="fr-FR" w:eastAsia="ko-KR"/>
              </w:rPr>
              <w:t>Page __ of __</w:t>
            </w:r>
          </w:p>
        </w:tc>
      </w:tr>
    </w:tbl>
    <w:p w:rsidR="00533AA8" w:rsidRPr="00533AA8" w:rsidRDefault="00533AA8" w:rsidP="00533AA8">
      <w:pPr>
        <w:spacing w:after="0" w:line="240" w:lineRule="auto"/>
        <w:jc w:val="center"/>
        <w:rPr>
          <w:rFonts w:ascii="Calibri" w:eastAsia="Times New Roman" w:hAnsi="Calibri" w:cs="Times New Roman"/>
          <w:b/>
          <w:bCs/>
          <w:sz w:val="28"/>
          <w:szCs w:val="28"/>
          <w:lang w:val="fr-FR" w:eastAsia="ko-KR"/>
        </w:rPr>
      </w:pPr>
    </w:p>
    <w:p w:rsidR="00533AA8" w:rsidRPr="00533AA8" w:rsidRDefault="00533AA8" w:rsidP="00533AA8">
      <w:pPr>
        <w:suppressAutoHyphens/>
        <w:spacing w:after="0" w:line="240" w:lineRule="auto"/>
        <w:ind w:left="284" w:hanging="284"/>
        <w:rPr>
          <w:rFonts w:ascii="Calibri" w:eastAsia="Times New Roman" w:hAnsi="Calibri" w:cs="Times New Roman"/>
          <w:sz w:val="24"/>
          <w:szCs w:val="20"/>
          <w:lang w:val="fr-FR" w:eastAsia="ko-KR"/>
        </w:rPr>
      </w:pPr>
    </w:p>
    <w:p w:rsidR="00533AA8" w:rsidRPr="00533AA8" w:rsidRDefault="00533AA8" w:rsidP="00533AA8">
      <w:pPr>
        <w:suppressAutoHyphens/>
        <w:spacing w:after="0" w:line="240" w:lineRule="auto"/>
        <w:ind w:left="284" w:hanging="284"/>
        <w:rPr>
          <w:rFonts w:ascii="Calibri" w:eastAsia="Times New Roman" w:hAnsi="Calibri" w:cs="Times New Roman"/>
          <w:u w:val="single"/>
          <w:lang w:eastAsia="ko-KR"/>
        </w:rPr>
      </w:pPr>
      <w:r w:rsidRPr="00533AA8">
        <w:rPr>
          <w:rFonts w:ascii="Calibri" w:eastAsia="Times New Roman" w:hAnsi="Calibri" w:cs="Times New Roman"/>
          <w:u w:val="single"/>
          <w:lang w:eastAsia="ko-KR"/>
        </w:rPr>
        <w:t>2. SECOND QUALITATIVE CRITERION</w:t>
      </w:r>
    </w:p>
    <w:p w:rsidR="00533AA8" w:rsidRPr="00533AA8" w:rsidRDefault="00533AA8" w:rsidP="00533AA8">
      <w:pPr>
        <w:suppressAutoHyphens/>
        <w:spacing w:after="120" w:line="240" w:lineRule="auto"/>
        <w:rPr>
          <w:rFonts w:ascii="Calibri" w:eastAsia="Times New Roman" w:hAnsi="Calibri" w:cs="Times New Roman"/>
          <w:i/>
          <w:iCs/>
          <w:lang w:eastAsia="ko-KR"/>
        </w:rPr>
      </w:pPr>
      <w:r w:rsidRPr="00533AA8">
        <w:rPr>
          <w:rFonts w:ascii="Calibri" w:eastAsia="Times New Roman" w:hAnsi="Calibri" w:cs="Times New Roman"/>
          <w:lang w:eastAsia="ko-KR"/>
        </w:rPr>
        <w:t xml:space="preserve">Quality of the proposed means for collecting information, including in particular the classification and prioritization of the substances and comprehensiveness of the sources of data to be used as part of the desk research. (maximum score: </w:t>
      </w:r>
      <w:r w:rsidR="003E7596">
        <w:rPr>
          <w:rFonts w:ascii="Calibri" w:eastAsia="Times New Roman" w:hAnsi="Calibri" w:cs="Times New Roman"/>
          <w:lang w:eastAsia="ko-KR"/>
        </w:rPr>
        <w:t>3</w:t>
      </w:r>
      <w:r w:rsidR="00A648FC">
        <w:rPr>
          <w:rFonts w:ascii="Calibri" w:eastAsia="Times New Roman" w:hAnsi="Calibri" w:cs="Times New Roman"/>
          <w:lang w:eastAsia="ko-KR"/>
        </w:rPr>
        <w:t>5</w:t>
      </w:r>
      <w:r w:rsidRPr="00533AA8">
        <w:rPr>
          <w:rFonts w:ascii="Calibri" w:eastAsia="Times New Roman" w:hAnsi="Calibri" w:cs="Times New Roman"/>
          <w:lang w:eastAsia="ko-KR"/>
        </w:rPr>
        <w:t xml:space="preserve"> points).</w:t>
      </w:r>
    </w:p>
    <w:p w:rsidR="00533AA8" w:rsidRDefault="00533AA8" w:rsidP="00533AA8">
      <w:pPr>
        <w:suppressAutoHyphens/>
        <w:spacing w:after="0" w:line="240" w:lineRule="auto"/>
        <w:rPr>
          <w:rFonts w:ascii="Calibri" w:eastAsia="Times New Roman" w:hAnsi="Calibri" w:cs="Times New Roman"/>
          <w:u w:val="dotDash"/>
          <w:lang w:eastAsia="ko-KR"/>
        </w:rPr>
      </w:pPr>
      <w:r w:rsidRPr="00533AA8">
        <w:rPr>
          <w:rFonts w:ascii="Calibri" w:eastAsia="Times New Roman" w:hAnsi="Calibri" w:cs="Times New Roman"/>
          <w:u w:val="dotDash"/>
          <w:lang w:eastAsia="ko-KR"/>
        </w:rPr>
        <w:t>This criterion will be i.a. evaluated on the basis of:</w:t>
      </w:r>
    </w:p>
    <w:p w:rsidR="005C4E2F" w:rsidRPr="00533AA8" w:rsidRDefault="005C4E2F" w:rsidP="00533AA8">
      <w:pPr>
        <w:suppressAutoHyphens/>
        <w:spacing w:after="0" w:line="240" w:lineRule="auto"/>
        <w:rPr>
          <w:rFonts w:ascii="Calibri" w:eastAsia="Times New Roman" w:hAnsi="Calibri" w:cs="Times New Roman"/>
          <w:u w:val="dotDash"/>
          <w:lang w:eastAsia="ko-KR"/>
        </w:rPr>
      </w:pPr>
    </w:p>
    <w:p w:rsidR="00E504AB" w:rsidRPr="005C4E2F" w:rsidRDefault="000271B3"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Clarity of the proposed methodology for collecting information</w:t>
      </w:r>
      <w:r w:rsidR="00E504AB" w:rsidRPr="005C4E2F">
        <w:rPr>
          <w:rFonts w:ascii="Calibri" w:eastAsia="Times New Roman" w:hAnsi="Calibri" w:cs="Times New Roman"/>
          <w:u w:val="dotDash"/>
          <w:lang w:eastAsia="ko-KR"/>
        </w:rPr>
        <w:t xml:space="preserve"> and  problem analysis, </w:t>
      </w:r>
    </w:p>
    <w:p w:rsidR="00E504AB" w:rsidRPr="005C4E2F" w:rsidRDefault="00E504AB"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Clarity on the selection of sources of information, data needs assessment, selection of data gathering methods, analysis and presentation of findings, conclusion drawings)</w:t>
      </w:r>
    </w:p>
    <w:p w:rsidR="000271B3" w:rsidRPr="005C4E2F" w:rsidRDefault="00E504AB"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L</w:t>
      </w:r>
      <w:r w:rsidR="000271B3" w:rsidRPr="005C4E2F">
        <w:rPr>
          <w:rFonts w:ascii="Calibri" w:eastAsia="Times New Roman" w:hAnsi="Calibri" w:cs="Times New Roman"/>
          <w:u w:val="dotDash"/>
          <w:lang w:eastAsia="ko-KR"/>
        </w:rPr>
        <w:t>inks to the previous Commission and Member States studies / regions (lessons learned, comparability of results, etc.)</w:t>
      </w:r>
    </w:p>
    <w:p w:rsidR="00E504AB" w:rsidRPr="005C4E2F" w:rsidRDefault="00E504AB"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Clear indication of the appropriateness of the technical  composition of the proposed team</w:t>
      </w:r>
    </w:p>
    <w:p w:rsidR="00533AA8" w:rsidRPr="00567612" w:rsidRDefault="00533AA8" w:rsidP="00533AA8">
      <w:pPr>
        <w:spacing w:before="100" w:beforeAutospacing="1" w:after="100" w:afterAutospacing="1" w:line="240" w:lineRule="auto"/>
        <w:ind w:left="360"/>
        <w:jc w:val="both"/>
        <w:rPr>
          <w:rFonts w:ascii="Calibri" w:eastAsia="Times New Roman" w:hAnsi="Calibri" w:cs="Times New Roman"/>
          <w:b/>
          <w:bCs/>
          <w:lang w:eastAsia="ko-KR"/>
        </w:rPr>
      </w:pPr>
    </w:p>
    <w:p w:rsidR="00533AA8" w:rsidRPr="00533AA8" w:rsidRDefault="00533AA8" w:rsidP="00533AA8">
      <w:pPr>
        <w:suppressAutoHyphens/>
        <w:spacing w:after="120" w:line="240" w:lineRule="auto"/>
        <w:rPr>
          <w:rFonts w:ascii="Calibri" w:eastAsia="Times New Roman" w:hAnsi="Calibri" w:cs="Times New Roman"/>
          <w:b/>
          <w:lang w:eastAsia="ko-KR"/>
        </w:rPr>
      </w:pPr>
      <w:r w:rsidRPr="00533AA8">
        <w:rPr>
          <w:rFonts w:ascii="Calibri" w:eastAsia="Times New Roman" w:hAnsi="Calibri" w:cs="Times New Roman"/>
          <w:b/>
          <w:lang w:eastAsia="ko-KR"/>
        </w:rPr>
        <w:t>Tenderers proposal (with reference to specific points of the tender document submitted)</w:t>
      </w:r>
    </w:p>
    <w:p w:rsidR="00533AA8" w:rsidRPr="00533AA8" w:rsidRDefault="00533AA8" w:rsidP="00533AA8">
      <w:pP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spacing w:after="0" w:line="240" w:lineRule="auto"/>
        <w:rPr>
          <w:rFonts w:ascii="Times New Roman" w:eastAsia="Times New Roman" w:hAnsi="Times New Roman" w:cs="Times New Roman"/>
          <w:sz w:val="24"/>
          <w:szCs w:val="20"/>
          <w:lang w:val="en" w:eastAsia="ko-KR"/>
        </w:rPr>
      </w:pPr>
    </w:p>
    <w:p w:rsidR="00533AA8" w:rsidRPr="00533AA8" w:rsidRDefault="00533AA8" w:rsidP="00533AA8">
      <w:pPr>
        <w:spacing w:after="0" w:line="240" w:lineRule="auto"/>
        <w:rPr>
          <w:rFonts w:ascii="Times New Roman" w:eastAsia="Times New Roman" w:hAnsi="Times New Roman" w:cs="Times New Roman"/>
          <w:sz w:val="24"/>
          <w:szCs w:val="20"/>
          <w:lang w:val="en"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6F2091" w:rsidRPr="00533AA8" w:rsidTr="001003A8">
        <w:trPr>
          <w:trHeight w:val="515"/>
          <w:jc w:val="center"/>
        </w:trPr>
        <w:tc>
          <w:tcPr>
            <w:tcW w:w="6804" w:type="dxa"/>
            <w:tcBorders>
              <w:top w:val="single" w:sz="4" w:space="0" w:color="auto"/>
              <w:left w:val="single" w:sz="4" w:space="0" w:color="auto"/>
              <w:bottom w:val="single" w:sz="4" w:space="0" w:color="auto"/>
              <w:right w:val="single" w:sz="4" w:space="0" w:color="auto"/>
            </w:tcBorders>
          </w:tcPr>
          <w:p w:rsidR="006F2091" w:rsidRPr="00533AA8" w:rsidRDefault="006F2091" w:rsidP="001003A8">
            <w:pPr>
              <w:suppressAutoHyphens/>
              <w:spacing w:before="60" w:after="60" w:line="240" w:lineRule="auto"/>
              <w:rPr>
                <w:rFonts w:ascii="Calibri" w:eastAsia="Times New Roman" w:hAnsi="Calibri" w:cs="Times New Roman"/>
                <w:sz w:val="24"/>
                <w:szCs w:val="20"/>
                <w:lang w:val="fr-FR" w:eastAsia="ko-KR"/>
              </w:rPr>
            </w:pPr>
            <w:r w:rsidRPr="00533AA8">
              <w:rPr>
                <w:rFonts w:ascii="Calibri" w:eastAsia="Times New Roman" w:hAnsi="Calibri" w:cs="Times New Roman"/>
                <w:b/>
                <w:bCs/>
                <w:sz w:val="28"/>
                <w:szCs w:val="28"/>
                <w:lang w:val="fr-FR" w:eastAsia="ko-KR"/>
              </w:rPr>
              <w:lastRenderedPageBreak/>
              <w:t>Name of tenderer:</w:t>
            </w:r>
          </w:p>
        </w:tc>
      </w:tr>
      <w:tr w:rsidR="006F2091" w:rsidRPr="00533AA8" w:rsidTr="001003A8">
        <w:trPr>
          <w:trHeight w:val="551"/>
          <w:jc w:val="center"/>
        </w:trPr>
        <w:tc>
          <w:tcPr>
            <w:tcW w:w="6804" w:type="dxa"/>
            <w:tcBorders>
              <w:top w:val="single" w:sz="4" w:space="0" w:color="auto"/>
              <w:left w:val="single" w:sz="4" w:space="0" w:color="auto"/>
              <w:bottom w:val="single" w:sz="4" w:space="0" w:color="auto"/>
              <w:right w:val="single" w:sz="4" w:space="0" w:color="auto"/>
            </w:tcBorders>
          </w:tcPr>
          <w:p w:rsidR="006F2091" w:rsidRPr="00533AA8" w:rsidRDefault="006F2091" w:rsidP="001003A8">
            <w:pPr>
              <w:suppressAutoHyphens/>
              <w:spacing w:before="60" w:after="60" w:line="240" w:lineRule="auto"/>
              <w:jc w:val="center"/>
              <w:rPr>
                <w:rFonts w:ascii="Calibri" w:eastAsia="Times New Roman" w:hAnsi="Calibri" w:cs="Times New Roman"/>
                <w:sz w:val="24"/>
                <w:szCs w:val="20"/>
                <w:lang w:val="fr-FR" w:eastAsia="ko-KR"/>
              </w:rPr>
            </w:pPr>
            <w:r w:rsidRPr="00533AA8">
              <w:rPr>
                <w:rFonts w:ascii="Calibri" w:eastAsia="Times New Roman" w:hAnsi="Calibri" w:cs="Times New Roman"/>
                <w:b/>
                <w:bCs/>
                <w:sz w:val="28"/>
                <w:szCs w:val="28"/>
                <w:lang w:val="fr-FR" w:eastAsia="ko-KR"/>
              </w:rPr>
              <w:t>Page __ of __</w:t>
            </w:r>
          </w:p>
        </w:tc>
      </w:tr>
    </w:tbl>
    <w:p w:rsidR="006F2091" w:rsidRDefault="006F2091" w:rsidP="00533AA8">
      <w:pPr>
        <w:suppressAutoHyphens/>
        <w:spacing w:after="0" w:line="240" w:lineRule="auto"/>
        <w:ind w:left="284" w:hanging="284"/>
        <w:rPr>
          <w:rFonts w:ascii="Calibri" w:eastAsia="Times New Roman" w:hAnsi="Calibri" w:cs="Times New Roman"/>
          <w:u w:val="single"/>
          <w:lang w:eastAsia="ko-KR"/>
        </w:rPr>
      </w:pPr>
    </w:p>
    <w:p w:rsidR="006F2091" w:rsidRDefault="006F2091" w:rsidP="00533AA8">
      <w:pPr>
        <w:suppressAutoHyphens/>
        <w:spacing w:after="0" w:line="240" w:lineRule="auto"/>
        <w:ind w:left="284" w:hanging="284"/>
        <w:rPr>
          <w:rFonts w:ascii="Calibri" w:eastAsia="Times New Roman" w:hAnsi="Calibri" w:cs="Times New Roman"/>
          <w:u w:val="single"/>
          <w:lang w:eastAsia="ko-KR"/>
        </w:rPr>
      </w:pPr>
    </w:p>
    <w:p w:rsidR="00533AA8" w:rsidRPr="00533AA8" w:rsidRDefault="003E7596" w:rsidP="00533AA8">
      <w:pPr>
        <w:suppressAutoHyphens/>
        <w:spacing w:after="0" w:line="240" w:lineRule="auto"/>
        <w:ind w:left="284" w:hanging="284"/>
        <w:rPr>
          <w:rFonts w:ascii="Calibri" w:eastAsia="Times New Roman" w:hAnsi="Calibri" w:cs="Times New Roman"/>
          <w:u w:val="single"/>
          <w:lang w:eastAsia="ko-KR"/>
        </w:rPr>
      </w:pPr>
      <w:r>
        <w:rPr>
          <w:rFonts w:ascii="Calibri" w:eastAsia="Times New Roman" w:hAnsi="Calibri" w:cs="Times New Roman"/>
          <w:u w:val="single"/>
          <w:lang w:eastAsia="ko-KR"/>
        </w:rPr>
        <w:t>3</w:t>
      </w:r>
      <w:r w:rsidR="00533AA8" w:rsidRPr="00533AA8">
        <w:rPr>
          <w:rFonts w:ascii="Calibri" w:eastAsia="Times New Roman" w:hAnsi="Calibri" w:cs="Times New Roman"/>
          <w:u w:val="single"/>
          <w:lang w:eastAsia="ko-KR"/>
        </w:rPr>
        <w:t xml:space="preserve">. </w:t>
      </w:r>
      <w:r>
        <w:rPr>
          <w:rFonts w:ascii="Calibri" w:eastAsia="Times New Roman" w:hAnsi="Calibri" w:cs="Times New Roman"/>
          <w:u w:val="single"/>
          <w:lang w:eastAsia="ko-KR"/>
        </w:rPr>
        <w:t>THIRD</w:t>
      </w:r>
      <w:r w:rsidR="00533AA8" w:rsidRPr="00533AA8">
        <w:rPr>
          <w:rFonts w:ascii="Calibri" w:eastAsia="Times New Roman" w:hAnsi="Calibri" w:cs="Times New Roman"/>
          <w:u w:val="single"/>
          <w:lang w:eastAsia="ko-KR"/>
        </w:rPr>
        <w:t xml:space="preserve"> QUALITATIVE CRITERION</w:t>
      </w:r>
    </w:p>
    <w:p w:rsidR="00533AA8" w:rsidRPr="00533AA8" w:rsidRDefault="00533AA8" w:rsidP="00533AA8">
      <w:pPr>
        <w:suppressAutoHyphens/>
        <w:spacing w:after="120" w:line="240" w:lineRule="auto"/>
        <w:rPr>
          <w:rFonts w:ascii="Calibri" w:eastAsia="Times New Roman" w:hAnsi="Calibri" w:cs="Times New Roman"/>
          <w:lang w:eastAsia="ko-KR"/>
        </w:rPr>
      </w:pPr>
      <w:r w:rsidRPr="00533AA8">
        <w:rPr>
          <w:rFonts w:ascii="Calibri" w:eastAsia="Times New Roman" w:hAnsi="Calibri" w:cs="Times New Roman"/>
          <w:lang w:eastAsia="ko-KR"/>
        </w:rPr>
        <w:t>Project management and resources:</w:t>
      </w:r>
    </w:p>
    <w:p w:rsidR="00533AA8" w:rsidRPr="00533AA8" w:rsidRDefault="00533AA8" w:rsidP="00533AA8">
      <w:pPr>
        <w:suppressAutoHyphens/>
        <w:spacing w:after="120" w:line="240" w:lineRule="auto"/>
        <w:rPr>
          <w:rFonts w:ascii="Calibri" w:eastAsia="Times New Roman" w:hAnsi="Calibri" w:cs="Times New Roman"/>
          <w:lang w:eastAsia="ko-KR"/>
        </w:rPr>
      </w:pPr>
      <w:r w:rsidRPr="00533AA8">
        <w:rPr>
          <w:rFonts w:ascii="Calibri" w:eastAsia="Times New Roman" w:hAnsi="Calibri" w:cs="Times New Roman"/>
          <w:lang w:eastAsia="ko-KR"/>
        </w:rPr>
        <w:t>- quality and efficiency of project management (including work programme</w:t>
      </w:r>
      <w:r w:rsidR="003E7596">
        <w:rPr>
          <w:rFonts w:ascii="Calibri" w:eastAsia="Times New Roman" w:hAnsi="Calibri" w:cs="Times New Roman"/>
          <w:lang w:eastAsia="ko-KR"/>
        </w:rPr>
        <w:t xml:space="preserve"> and</w:t>
      </w:r>
      <w:r w:rsidRPr="00533AA8">
        <w:rPr>
          <w:rFonts w:ascii="Calibri" w:eastAsia="Times New Roman" w:hAnsi="Calibri" w:cs="Times New Roman"/>
          <w:lang w:eastAsia="ko-KR"/>
        </w:rPr>
        <w:t xml:space="preserve"> quality control)</w:t>
      </w:r>
    </w:p>
    <w:p w:rsidR="00533AA8" w:rsidRPr="00533AA8" w:rsidRDefault="00533AA8" w:rsidP="00533AA8">
      <w:pPr>
        <w:suppressAutoHyphens/>
        <w:spacing w:after="120" w:line="240" w:lineRule="auto"/>
        <w:rPr>
          <w:rFonts w:ascii="Calibri" w:eastAsia="Times New Roman" w:hAnsi="Calibri" w:cs="Times New Roman"/>
          <w:i/>
          <w:iCs/>
          <w:lang w:eastAsia="ko-KR"/>
        </w:rPr>
      </w:pPr>
      <w:r w:rsidRPr="00533AA8">
        <w:rPr>
          <w:rFonts w:ascii="Calibri" w:eastAsia="Times New Roman" w:hAnsi="Calibri" w:cs="Times New Roman"/>
          <w:lang w:eastAsia="ko-KR"/>
        </w:rPr>
        <w:t>- allocation of human resources</w:t>
      </w:r>
      <w:r w:rsidR="003E7596">
        <w:rPr>
          <w:rFonts w:ascii="Calibri" w:eastAsia="Times New Roman" w:hAnsi="Calibri" w:cs="Times New Roman"/>
          <w:lang w:eastAsia="ko-KR"/>
        </w:rPr>
        <w:t xml:space="preserve">: allocation of tasks and </w:t>
      </w:r>
      <w:r w:rsidRPr="00533AA8">
        <w:rPr>
          <w:rFonts w:ascii="Calibri" w:eastAsia="Times New Roman" w:hAnsi="Calibri" w:cs="Times New Roman"/>
          <w:lang w:eastAsia="ko-KR"/>
        </w:rPr>
        <w:t xml:space="preserve">level of involvement of multidisciplinary competences, such as engineering/chemistry, economics. (maximum score: </w:t>
      </w:r>
      <w:r w:rsidR="003E7596">
        <w:rPr>
          <w:rFonts w:ascii="Calibri" w:eastAsia="Times New Roman" w:hAnsi="Calibri" w:cs="Times New Roman"/>
          <w:lang w:eastAsia="ko-KR"/>
        </w:rPr>
        <w:t>3</w:t>
      </w:r>
      <w:r w:rsidRPr="00533AA8">
        <w:rPr>
          <w:rFonts w:ascii="Calibri" w:eastAsia="Times New Roman" w:hAnsi="Calibri" w:cs="Times New Roman"/>
          <w:lang w:eastAsia="ko-KR"/>
        </w:rPr>
        <w:t>5 points).</w:t>
      </w:r>
    </w:p>
    <w:p w:rsidR="00533AA8" w:rsidRPr="00533AA8" w:rsidRDefault="00533AA8" w:rsidP="00533AA8">
      <w:pPr>
        <w:suppressAutoHyphens/>
        <w:spacing w:after="120" w:line="240" w:lineRule="auto"/>
        <w:rPr>
          <w:rFonts w:ascii="Calibri" w:eastAsia="Times New Roman" w:hAnsi="Calibri" w:cs="Times New Roman"/>
          <w:i/>
          <w:iCs/>
          <w:lang w:eastAsia="ko-KR"/>
        </w:rPr>
      </w:pPr>
    </w:p>
    <w:p w:rsidR="00533AA8" w:rsidRDefault="00533AA8" w:rsidP="00533AA8">
      <w:pPr>
        <w:suppressAutoHyphens/>
        <w:spacing w:after="0" w:line="240" w:lineRule="auto"/>
        <w:rPr>
          <w:rFonts w:ascii="Calibri" w:eastAsia="Times New Roman" w:hAnsi="Calibri" w:cs="Times New Roman"/>
          <w:u w:val="dotDash"/>
          <w:lang w:eastAsia="ko-KR"/>
        </w:rPr>
      </w:pPr>
      <w:r w:rsidRPr="00533AA8">
        <w:rPr>
          <w:rFonts w:ascii="Calibri" w:eastAsia="Times New Roman" w:hAnsi="Calibri" w:cs="Times New Roman"/>
          <w:u w:val="dotDash"/>
          <w:lang w:eastAsia="ko-KR"/>
        </w:rPr>
        <w:t>This criterion will be i.a. evaluated on the basis of:</w:t>
      </w:r>
    </w:p>
    <w:p w:rsidR="005C4E2F" w:rsidRPr="00533AA8" w:rsidRDefault="005C4E2F" w:rsidP="00533AA8">
      <w:pPr>
        <w:suppressAutoHyphens/>
        <w:spacing w:after="0" w:line="240" w:lineRule="auto"/>
        <w:rPr>
          <w:rFonts w:ascii="Calibri" w:eastAsia="Times New Roman" w:hAnsi="Calibri" w:cs="Times New Roman"/>
          <w:u w:val="dotDash"/>
          <w:lang w:eastAsia="ko-KR"/>
        </w:rPr>
      </w:pPr>
    </w:p>
    <w:p w:rsidR="00E504AB" w:rsidRPr="005C4E2F" w:rsidRDefault="00E504AB"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quality of the proposed organisation and project management plan</w:t>
      </w:r>
    </w:p>
    <w:p w:rsidR="00567612" w:rsidRPr="005C4E2F" w:rsidRDefault="00567612"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appropriateness of the time table</w:t>
      </w:r>
    </w:p>
    <w:p w:rsidR="00567612" w:rsidRPr="005C4E2F" w:rsidRDefault="000271B3" w:rsidP="005C4E2F">
      <w:pPr>
        <w:pStyle w:val="ListParagraph"/>
        <w:numPr>
          <w:ilvl w:val="0"/>
          <w:numId w:val="5"/>
        </w:numPr>
        <w:suppressAutoHyphens/>
        <w:spacing w:after="0" w:line="240" w:lineRule="auto"/>
        <w:rPr>
          <w:rFonts w:ascii="Calibri" w:eastAsia="Times New Roman" w:hAnsi="Calibri" w:cs="Times New Roman"/>
          <w:u w:val="dotDash"/>
          <w:lang w:eastAsia="ko-KR"/>
        </w:rPr>
      </w:pPr>
      <w:r w:rsidRPr="005C4E2F">
        <w:rPr>
          <w:rFonts w:ascii="Calibri" w:eastAsia="Times New Roman" w:hAnsi="Calibri" w:cs="Times New Roman"/>
          <w:u w:val="dotDash"/>
          <w:lang w:eastAsia="ko-KR"/>
        </w:rPr>
        <w:t xml:space="preserve">clarity of the </w:t>
      </w:r>
      <w:r w:rsidR="00567612" w:rsidRPr="005C4E2F">
        <w:rPr>
          <w:rFonts w:ascii="Calibri" w:eastAsia="Times New Roman" w:hAnsi="Calibri" w:cs="Times New Roman"/>
          <w:u w:val="dotDash"/>
          <w:lang w:eastAsia="ko-KR"/>
        </w:rPr>
        <w:t>management plan</w:t>
      </w:r>
    </w:p>
    <w:p w:rsidR="00533AA8" w:rsidRPr="00567612" w:rsidRDefault="00533AA8" w:rsidP="00533AA8">
      <w:pPr>
        <w:spacing w:before="100" w:beforeAutospacing="1" w:after="100" w:afterAutospacing="1" w:line="240" w:lineRule="auto"/>
        <w:ind w:left="360"/>
        <w:jc w:val="both"/>
        <w:rPr>
          <w:rFonts w:ascii="Calibri" w:eastAsia="Times New Roman" w:hAnsi="Calibri" w:cs="Times New Roman"/>
          <w:b/>
          <w:bCs/>
          <w:lang w:eastAsia="ko-KR"/>
        </w:rPr>
      </w:pPr>
    </w:p>
    <w:p w:rsidR="00533AA8" w:rsidRPr="00533AA8" w:rsidRDefault="00533AA8" w:rsidP="00533AA8">
      <w:pPr>
        <w:suppressAutoHyphens/>
        <w:spacing w:after="120" w:line="240" w:lineRule="auto"/>
        <w:rPr>
          <w:rFonts w:ascii="Calibri" w:eastAsia="Times New Roman" w:hAnsi="Calibri" w:cs="Times New Roman"/>
          <w:b/>
          <w:lang w:eastAsia="ko-KR"/>
        </w:rPr>
      </w:pPr>
      <w:r w:rsidRPr="00533AA8">
        <w:rPr>
          <w:rFonts w:ascii="Calibri" w:eastAsia="Times New Roman" w:hAnsi="Calibri" w:cs="Times New Roman"/>
          <w:b/>
          <w:lang w:eastAsia="ko-KR"/>
        </w:rPr>
        <w:t>Tenderers proposal (with reference to specific points of the tender document submitted)</w:t>
      </w:r>
    </w:p>
    <w:p w:rsidR="00533AA8" w:rsidRPr="00533AA8" w:rsidRDefault="00533AA8" w:rsidP="00533AA8">
      <w:pP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bookmarkStart w:id="0" w:name="_GoBack"/>
      <w:bookmarkEnd w:id="0"/>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533AA8" w:rsidRPr="00533AA8" w:rsidRDefault="00533AA8" w:rsidP="00533AA8">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sz w:val="24"/>
          <w:szCs w:val="20"/>
          <w:lang w:val="en" w:eastAsia="ko-KR"/>
        </w:rPr>
      </w:pPr>
    </w:p>
    <w:p w:rsidR="009B278B" w:rsidRPr="00533AA8" w:rsidRDefault="006F2091">
      <w:pPr>
        <w:rPr>
          <w:lang w:val="en"/>
        </w:rPr>
      </w:pPr>
    </w:p>
    <w:sectPr w:rsidR="009B278B" w:rsidRPr="00533AA8" w:rsidSect="00533AA8">
      <w:headerReference w:type="default" r:id="rId8"/>
      <w:footerReference w:type="even" r:id="rId9"/>
      <w:footerReference w:type="default" r:id="rId10"/>
      <w:headerReference w:type="first" r:id="rId11"/>
      <w:pgSz w:w="11906" w:h="16838" w:code="9"/>
      <w:pgMar w:top="1701" w:right="1418" w:bottom="1418" w:left="158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AE" w:rsidRDefault="000D3BF0">
      <w:pPr>
        <w:spacing w:after="0" w:line="240" w:lineRule="auto"/>
      </w:pPr>
      <w:r>
        <w:separator/>
      </w:r>
    </w:p>
  </w:endnote>
  <w:endnote w:type="continuationSeparator" w:id="0">
    <w:p w:rsidR="00C867AE" w:rsidRDefault="000D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A8" w:rsidRDefault="00533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945BA8" w:rsidRDefault="006F2091">
    <w:pPr>
      <w:pStyle w:val="Footer"/>
      <w:ind w:right="360"/>
    </w:pPr>
  </w:p>
  <w:p w:rsidR="00945BA8" w:rsidRDefault="006F2091"/>
  <w:p w:rsidR="00945BA8" w:rsidRDefault="006F2091"/>
  <w:p w:rsidR="00945BA8" w:rsidRDefault="006F2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EC" w:rsidRPr="00264DEC" w:rsidRDefault="00533AA8">
    <w:pPr>
      <w:pStyle w:val="Footer"/>
      <w:jc w:val="right"/>
      <w:rPr>
        <w:rFonts w:ascii="Calibri" w:hAnsi="Calibri"/>
        <w:sz w:val="18"/>
        <w:szCs w:val="18"/>
      </w:rPr>
    </w:pPr>
    <w:r w:rsidRPr="00264DEC">
      <w:rPr>
        <w:rFonts w:ascii="Calibri" w:hAnsi="Calibri"/>
        <w:sz w:val="18"/>
        <w:szCs w:val="18"/>
      </w:rPr>
      <w:t xml:space="preserve">Page </w:t>
    </w:r>
    <w:r w:rsidRPr="00264DEC">
      <w:rPr>
        <w:rFonts w:ascii="Calibri" w:hAnsi="Calibri"/>
        <w:b/>
        <w:bCs/>
        <w:sz w:val="18"/>
        <w:szCs w:val="18"/>
      </w:rPr>
      <w:fldChar w:fldCharType="begin"/>
    </w:r>
    <w:r w:rsidRPr="00264DEC">
      <w:rPr>
        <w:rFonts w:ascii="Calibri" w:hAnsi="Calibri"/>
        <w:b/>
        <w:bCs/>
        <w:sz w:val="18"/>
        <w:szCs w:val="18"/>
      </w:rPr>
      <w:instrText xml:space="preserve"> PAGE </w:instrText>
    </w:r>
    <w:r w:rsidRPr="00264DEC">
      <w:rPr>
        <w:rFonts w:ascii="Calibri" w:hAnsi="Calibri"/>
        <w:b/>
        <w:bCs/>
        <w:sz w:val="18"/>
        <w:szCs w:val="18"/>
      </w:rPr>
      <w:fldChar w:fldCharType="separate"/>
    </w:r>
    <w:r w:rsidR="006F2091">
      <w:rPr>
        <w:rFonts w:ascii="Calibri" w:hAnsi="Calibri"/>
        <w:b/>
        <w:bCs/>
        <w:noProof/>
        <w:sz w:val="18"/>
        <w:szCs w:val="18"/>
      </w:rPr>
      <w:t>4</w:t>
    </w:r>
    <w:r w:rsidRPr="00264DEC">
      <w:rPr>
        <w:rFonts w:ascii="Calibri" w:hAnsi="Calibri"/>
        <w:b/>
        <w:bCs/>
        <w:sz w:val="18"/>
        <w:szCs w:val="18"/>
      </w:rPr>
      <w:fldChar w:fldCharType="end"/>
    </w:r>
    <w:r w:rsidRPr="00264DEC">
      <w:rPr>
        <w:rFonts w:ascii="Calibri" w:hAnsi="Calibri"/>
        <w:sz w:val="18"/>
        <w:szCs w:val="18"/>
      </w:rPr>
      <w:t xml:space="preserve"> of </w:t>
    </w:r>
    <w:r w:rsidRPr="00264DEC">
      <w:rPr>
        <w:rFonts w:ascii="Calibri" w:hAnsi="Calibri"/>
        <w:b/>
        <w:bCs/>
        <w:sz w:val="18"/>
        <w:szCs w:val="18"/>
      </w:rPr>
      <w:fldChar w:fldCharType="begin"/>
    </w:r>
    <w:r w:rsidRPr="00264DEC">
      <w:rPr>
        <w:rFonts w:ascii="Calibri" w:hAnsi="Calibri"/>
        <w:b/>
        <w:bCs/>
        <w:sz w:val="18"/>
        <w:szCs w:val="18"/>
      </w:rPr>
      <w:instrText xml:space="preserve"> NUMPAGES  </w:instrText>
    </w:r>
    <w:r w:rsidRPr="00264DEC">
      <w:rPr>
        <w:rFonts w:ascii="Calibri" w:hAnsi="Calibri"/>
        <w:b/>
        <w:bCs/>
        <w:sz w:val="18"/>
        <w:szCs w:val="18"/>
      </w:rPr>
      <w:fldChar w:fldCharType="separate"/>
    </w:r>
    <w:r w:rsidR="006F2091">
      <w:rPr>
        <w:rFonts w:ascii="Calibri" w:hAnsi="Calibri"/>
        <w:b/>
        <w:bCs/>
        <w:noProof/>
        <w:sz w:val="18"/>
        <w:szCs w:val="18"/>
      </w:rPr>
      <w:t>4</w:t>
    </w:r>
    <w:r w:rsidRPr="00264DEC">
      <w:rPr>
        <w:rFonts w:ascii="Calibri" w:hAnsi="Calibri"/>
        <w:b/>
        <w:bCs/>
        <w:sz w:val="18"/>
        <w:szCs w:val="18"/>
      </w:rPr>
      <w:fldChar w:fldCharType="end"/>
    </w:r>
  </w:p>
  <w:p w:rsidR="00945BA8" w:rsidRDefault="006F209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AE" w:rsidRDefault="000D3BF0">
      <w:pPr>
        <w:spacing w:after="0" w:line="240" w:lineRule="auto"/>
      </w:pPr>
      <w:r>
        <w:separator/>
      </w:r>
    </w:p>
  </w:footnote>
  <w:footnote w:type="continuationSeparator" w:id="0">
    <w:p w:rsidR="00C867AE" w:rsidRDefault="000D3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A8" w:rsidRPr="006F2091" w:rsidRDefault="006F2091" w:rsidP="002F2161">
    <w:pPr>
      <w:pStyle w:val="Header"/>
      <w:rPr>
        <w:rFonts w:ascii="Calibri" w:hAnsi="Calibri"/>
        <w:sz w:val="20"/>
      </w:rPr>
    </w:pPr>
    <w:r w:rsidRPr="00E640FE">
      <w:rPr>
        <w:rFonts w:ascii="Calibri" w:hAnsi="Calibri"/>
        <w:sz w:val="20"/>
      </w:rPr>
      <w:t>EASME/COSME/2016/009: "Substitution of chemical substances of potential concern"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1914" w:type="dxa"/>
      <w:tblLayout w:type="fixed"/>
      <w:tblCellMar>
        <w:left w:w="0" w:type="dxa"/>
        <w:right w:w="0" w:type="dxa"/>
      </w:tblCellMar>
      <w:tblLook w:val="0000" w:firstRow="0" w:lastRow="0" w:firstColumn="0" w:lastColumn="0" w:noHBand="0" w:noVBand="0"/>
    </w:tblPr>
    <w:tblGrid>
      <w:gridCol w:w="9072"/>
      <w:gridCol w:w="5132"/>
      <w:gridCol w:w="709"/>
      <w:gridCol w:w="7001"/>
    </w:tblGrid>
    <w:tr w:rsidR="009272FC" w:rsidRPr="00226DC2" w:rsidTr="00AE6E2A">
      <w:trPr>
        <w:trHeight w:val="696"/>
      </w:trPr>
      <w:tc>
        <w:tcPr>
          <w:tcW w:w="9072" w:type="dxa"/>
        </w:tcPr>
        <w:p w:rsidR="009272FC" w:rsidRPr="00226DC2" w:rsidRDefault="006F2091" w:rsidP="00AE6E2A">
          <w:pPr>
            <w:rPr>
              <w:rFonts w:ascii="Calibri" w:hAnsi="Calibri"/>
              <w:sz w:val="20"/>
            </w:rPr>
          </w:pPr>
        </w:p>
      </w:tc>
      <w:tc>
        <w:tcPr>
          <w:tcW w:w="5132" w:type="dxa"/>
          <w:tcBorders>
            <w:left w:val="nil"/>
          </w:tcBorders>
        </w:tcPr>
        <w:p w:rsidR="009272FC" w:rsidRPr="00226DC2" w:rsidRDefault="006F2091" w:rsidP="00AE6E2A">
          <w:pPr>
            <w:pStyle w:val="ZDGName"/>
            <w:ind w:left="596"/>
            <w:rPr>
              <w:rFonts w:ascii="Calibri" w:hAnsi="Calibri"/>
              <w:lang w:val="en-GB"/>
            </w:rPr>
          </w:pPr>
        </w:p>
      </w:tc>
      <w:tc>
        <w:tcPr>
          <w:tcW w:w="709" w:type="dxa"/>
        </w:tcPr>
        <w:p w:rsidR="009272FC" w:rsidRPr="00226DC2" w:rsidRDefault="006F2091" w:rsidP="00AE6E2A">
          <w:pPr>
            <w:rPr>
              <w:rFonts w:ascii="Calibri" w:hAnsi="Calibri"/>
            </w:rPr>
          </w:pPr>
        </w:p>
      </w:tc>
      <w:tc>
        <w:tcPr>
          <w:tcW w:w="7001" w:type="dxa"/>
        </w:tcPr>
        <w:p w:rsidR="009272FC" w:rsidRPr="00226DC2" w:rsidRDefault="006F2091" w:rsidP="00AE6E2A">
          <w:pPr>
            <w:pStyle w:val="ZDGName"/>
            <w:ind w:left="596"/>
            <w:rPr>
              <w:rFonts w:ascii="Calibri" w:hAnsi="Calibri"/>
              <w:lang w:val="en-GB"/>
            </w:rPr>
          </w:pPr>
        </w:p>
      </w:tc>
    </w:tr>
  </w:tbl>
  <w:p w:rsidR="00DE745B" w:rsidRPr="00DE745B" w:rsidRDefault="006F2091" w:rsidP="00927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21CCB2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12A33CC5"/>
    <w:multiLevelType w:val="hybridMultilevel"/>
    <w:tmpl w:val="2314F7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370364"/>
    <w:multiLevelType w:val="hybridMultilevel"/>
    <w:tmpl w:val="6FFA218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004562"/>
    <w:multiLevelType w:val="hybridMultilevel"/>
    <w:tmpl w:val="0F6A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5760A6"/>
    <w:multiLevelType w:val="hybridMultilevel"/>
    <w:tmpl w:val="E7E621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E"/>
    <w:rsid w:val="000271B3"/>
    <w:rsid w:val="000D3BF0"/>
    <w:rsid w:val="003E7596"/>
    <w:rsid w:val="00533AA8"/>
    <w:rsid w:val="00567612"/>
    <w:rsid w:val="00592228"/>
    <w:rsid w:val="005C4E2F"/>
    <w:rsid w:val="006F2091"/>
    <w:rsid w:val="007E0C4A"/>
    <w:rsid w:val="007F24CD"/>
    <w:rsid w:val="00823872"/>
    <w:rsid w:val="00910C9E"/>
    <w:rsid w:val="009A7B4F"/>
    <w:rsid w:val="00A648FC"/>
    <w:rsid w:val="00AD073A"/>
    <w:rsid w:val="00C867AE"/>
    <w:rsid w:val="00E5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A8"/>
  </w:style>
  <w:style w:type="paragraph" w:styleId="Footer">
    <w:name w:val="footer"/>
    <w:basedOn w:val="Normal"/>
    <w:link w:val="FooterChar"/>
    <w:uiPriority w:val="99"/>
    <w:unhideWhenUsed/>
    <w:rsid w:val="0053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A8"/>
  </w:style>
  <w:style w:type="character" w:styleId="PageNumber">
    <w:name w:val="page number"/>
    <w:basedOn w:val="DefaultParagraphFont"/>
    <w:rsid w:val="00533AA8"/>
  </w:style>
  <w:style w:type="paragraph" w:customStyle="1" w:styleId="ZDGName">
    <w:name w:val="Z_DGName"/>
    <w:basedOn w:val="Normal"/>
    <w:rsid w:val="00533AA8"/>
    <w:pPr>
      <w:widowControl w:val="0"/>
      <w:spacing w:after="0" w:line="240" w:lineRule="auto"/>
      <w:ind w:right="85"/>
      <w:jc w:val="both"/>
    </w:pPr>
    <w:rPr>
      <w:rFonts w:ascii="Arial" w:eastAsia="Times New Roman" w:hAnsi="Arial" w:cs="Times New Roman"/>
      <w:snapToGrid w:val="0"/>
      <w:sz w:val="16"/>
      <w:szCs w:val="20"/>
      <w:lang w:val="fr-FR"/>
    </w:rPr>
  </w:style>
  <w:style w:type="paragraph" w:styleId="ListBullet2">
    <w:name w:val="List Bullet 2"/>
    <w:basedOn w:val="Normal"/>
    <w:rsid w:val="00567612"/>
    <w:pPr>
      <w:numPr>
        <w:numId w:val="3"/>
      </w:numPr>
      <w:spacing w:after="0" w:line="240" w:lineRule="auto"/>
      <w:contextualSpacing/>
    </w:pPr>
    <w:rPr>
      <w:rFonts w:ascii="Times New Roman" w:eastAsia="Times New Roman" w:hAnsi="Times New Roman" w:cs="Times New Roman"/>
      <w:sz w:val="24"/>
      <w:szCs w:val="20"/>
      <w:lang w:val="fr-FR" w:eastAsia="ko-KR"/>
    </w:rPr>
  </w:style>
  <w:style w:type="paragraph" w:styleId="BalloonText">
    <w:name w:val="Balloon Text"/>
    <w:basedOn w:val="Normal"/>
    <w:link w:val="BalloonTextChar"/>
    <w:uiPriority w:val="99"/>
    <w:semiHidden/>
    <w:unhideWhenUsed/>
    <w:rsid w:val="0002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B3"/>
    <w:rPr>
      <w:rFonts w:ascii="Tahoma" w:hAnsi="Tahoma" w:cs="Tahoma"/>
      <w:sz w:val="16"/>
      <w:szCs w:val="16"/>
    </w:rPr>
  </w:style>
  <w:style w:type="paragraph" w:styleId="ListParagraph">
    <w:name w:val="List Paragraph"/>
    <w:basedOn w:val="Normal"/>
    <w:uiPriority w:val="34"/>
    <w:qFormat/>
    <w:rsid w:val="005C4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AA8"/>
  </w:style>
  <w:style w:type="paragraph" w:styleId="Footer">
    <w:name w:val="footer"/>
    <w:basedOn w:val="Normal"/>
    <w:link w:val="FooterChar"/>
    <w:uiPriority w:val="99"/>
    <w:unhideWhenUsed/>
    <w:rsid w:val="0053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AA8"/>
  </w:style>
  <w:style w:type="character" w:styleId="PageNumber">
    <w:name w:val="page number"/>
    <w:basedOn w:val="DefaultParagraphFont"/>
    <w:rsid w:val="00533AA8"/>
  </w:style>
  <w:style w:type="paragraph" w:customStyle="1" w:styleId="ZDGName">
    <w:name w:val="Z_DGName"/>
    <w:basedOn w:val="Normal"/>
    <w:rsid w:val="00533AA8"/>
    <w:pPr>
      <w:widowControl w:val="0"/>
      <w:spacing w:after="0" w:line="240" w:lineRule="auto"/>
      <w:ind w:right="85"/>
      <w:jc w:val="both"/>
    </w:pPr>
    <w:rPr>
      <w:rFonts w:ascii="Arial" w:eastAsia="Times New Roman" w:hAnsi="Arial" w:cs="Times New Roman"/>
      <w:snapToGrid w:val="0"/>
      <w:sz w:val="16"/>
      <w:szCs w:val="20"/>
      <w:lang w:val="fr-FR"/>
    </w:rPr>
  </w:style>
  <w:style w:type="paragraph" w:styleId="ListBullet2">
    <w:name w:val="List Bullet 2"/>
    <w:basedOn w:val="Normal"/>
    <w:rsid w:val="00567612"/>
    <w:pPr>
      <w:numPr>
        <w:numId w:val="3"/>
      </w:numPr>
      <w:spacing w:after="0" w:line="240" w:lineRule="auto"/>
      <w:contextualSpacing/>
    </w:pPr>
    <w:rPr>
      <w:rFonts w:ascii="Times New Roman" w:eastAsia="Times New Roman" w:hAnsi="Times New Roman" w:cs="Times New Roman"/>
      <w:sz w:val="24"/>
      <w:szCs w:val="20"/>
      <w:lang w:val="fr-FR" w:eastAsia="ko-KR"/>
    </w:rPr>
  </w:style>
  <w:style w:type="paragraph" w:styleId="BalloonText">
    <w:name w:val="Balloon Text"/>
    <w:basedOn w:val="Normal"/>
    <w:link w:val="BalloonTextChar"/>
    <w:uiPriority w:val="99"/>
    <w:semiHidden/>
    <w:unhideWhenUsed/>
    <w:rsid w:val="00027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B3"/>
    <w:rPr>
      <w:rFonts w:ascii="Tahoma" w:hAnsi="Tahoma" w:cs="Tahoma"/>
      <w:sz w:val="16"/>
      <w:szCs w:val="16"/>
    </w:rPr>
  </w:style>
  <w:style w:type="paragraph" w:styleId="ListParagraph">
    <w:name w:val="List Paragraph"/>
    <w:basedOn w:val="Normal"/>
    <w:uiPriority w:val="34"/>
    <w:qFormat/>
    <w:rsid w:val="005C4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2791</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Merlino</dc:creator>
  <cp:lastModifiedBy>PARDO AGUADO Yolanda (EACI)</cp:lastModifiedBy>
  <cp:revision>2</cp:revision>
  <cp:lastPrinted>2016-05-06T15:06:00Z</cp:lastPrinted>
  <dcterms:created xsi:type="dcterms:W3CDTF">2016-05-11T16:23:00Z</dcterms:created>
  <dcterms:modified xsi:type="dcterms:W3CDTF">2016-05-11T16:23:00Z</dcterms:modified>
</cp:coreProperties>
</file>