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2268"/>
        <w:gridCol w:w="6804"/>
      </w:tblGrid>
      <w:tr w:rsidR="0099376D" w:rsidRPr="00CD3665" w:rsidTr="000B6803">
        <w:trPr>
          <w:trHeight w:val="1440"/>
        </w:trPr>
        <w:tc>
          <w:tcPr>
            <w:tcW w:w="2268" w:type="dxa"/>
            <w:tcBorders>
              <w:top w:val="nil"/>
              <w:left w:val="nil"/>
              <w:bottom w:val="nil"/>
              <w:right w:val="nil"/>
            </w:tcBorders>
          </w:tcPr>
          <w:p w:rsidR="0099376D" w:rsidRPr="00CD3665" w:rsidRDefault="003672D4">
            <w:pPr>
              <w:pStyle w:val="ZCom"/>
            </w:pPr>
            <w:r>
              <w:rPr>
                <w:b/>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5pt;height:59.5pt;visibility:visible;mso-wrap-style:square">
                  <v:imagedata r:id="rId12" o:title=""/>
                </v:shape>
              </w:pict>
            </w:r>
          </w:p>
        </w:tc>
        <w:tc>
          <w:tcPr>
            <w:tcW w:w="6804" w:type="dxa"/>
            <w:tcBorders>
              <w:top w:val="nil"/>
              <w:left w:val="nil"/>
              <w:bottom w:val="nil"/>
              <w:right w:val="nil"/>
            </w:tcBorders>
          </w:tcPr>
          <w:p w:rsidR="005326E5" w:rsidRDefault="005326E5" w:rsidP="00BC4F93">
            <w:pPr>
              <w:spacing w:before="0" w:beforeAutospacing="0" w:after="0" w:afterAutospacing="0"/>
              <w:ind w:right="85"/>
              <w:rPr>
                <w:b/>
                <w:snapToGrid w:val="0"/>
                <w:lang w:val="en" w:eastAsia="en-US"/>
              </w:rPr>
            </w:pPr>
          </w:p>
          <w:p w:rsidR="005326E5" w:rsidRDefault="005326E5" w:rsidP="00BC4F93">
            <w:pPr>
              <w:spacing w:before="0" w:beforeAutospacing="0" w:after="0" w:afterAutospacing="0"/>
              <w:ind w:right="85"/>
              <w:rPr>
                <w:b/>
                <w:snapToGrid w:val="0"/>
                <w:lang w:val="en" w:eastAsia="en-US"/>
              </w:rPr>
            </w:pPr>
          </w:p>
          <w:p w:rsidR="0099376D" w:rsidRPr="00BC4F93" w:rsidRDefault="000B6803" w:rsidP="00BC4F93">
            <w:pPr>
              <w:spacing w:before="0" w:beforeAutospacing="0" w:after="0" w:afterAutospacing="0"/>
              <w:ind w:right="85"/>
              <w:rPr>
                <w:b/>
                <w:snapToGrid w:val="0"/>
                <w:lang w:val="fr-BE" w:eastAsia="en-US"/>
              </w:rPr>
            </w:pPr>
            <w:r w:rsidRPr="000B6803">
              <w:rPr>
                <w:b/>
                <w:snapToGrid w:val="0"/>
                <w:lang w:val="en" w:eastAsia="en-US"/>
              </w:rPr>
              <w:t>The European Foundation for the Improvement of Living and Working Conditions (Eurofound)</w:t>
            </w:r>
          </w:p>
        </w:tc>
      </w:tr>
    </w:tbl>
    <w:p w:rsidR="00574355" w:rsidRPr="00A618EF" w:rsidRDefault="00574355" w:rsidP="0099376D">
      <w:pPr>
        <w:jc w:val="center"/>
        <w:rPr>
          <w:b/>
          <w:sz w:val="28"/>
          <w:szCs w:val="28"/>
        </w:rPr>
      </w:pPr>
    </w:p>
    <w:p w:rsidR="000B6803" w:rsidRDefault="000B6803" w:rsidP="000B6803">
      <w:pPr>
        <w:spacing w:before="0" w:beforeAutospacing="0" w:after="0" w:afterAutospacing="0"/>
        <w:jc w:val="center"/>
        <w:rPr>
          <w:rFonts w:ascii="Arial" w:hAnsi="Arial" w:cs="Arial"/>
          <w:b/>
          <w:sz w:val="28"/>
          <w:szCs w:val="28"/>
          <w:lang w:eastAsia="en-US"/>
        </w:rPr>
      </w:pPr>
    </w:p>
    <w:p w:rsidR="000B6803" w:rsidRDefault="000B6803" w:rsidP="000B6803">
      <w:pPr>
        <w:spacing w:before="0" w:beforeAutospacing="0" w:after="0" w:afterAutospacing="0"/>
        <w:jc w:val="center"/>
        <w:rPr>
          <w:rFonts w:ascii="Arial" w:hAnsi="Arial" w:cs="Arial"/>
          <w:b/>
          <w:sz w:val="28"/>
          <w:szCs w:val="28"/>
          <w:lang w:eastAsia="en-US"/>
        </w:rPr>
      </w:pPr>
    </w:p>
    <w:p w:rsidR="000B6803" w:rsidRPr="002A53D9" w:rsidRDefault="002A53D9" w:rsidP="000B6803">
      <w:pPr>
        <w:jc w:val="center"/>
        <w:rPr>
          <w:rFonts w:ascii="Times New Roman Bold" w:hAnsi="Times New Roman Bold"/>
          <w:b/>
          <w:caps/>
          <w:sz w:val="48"/>
          <w:szCs w:val="48"/>
        </w:rPr>
      </w:pPr>
      <w:r w:rsidRPr="002A53D9">
        <w:rPr>
          <w:rFonts w:ascii="Times New Roman Bold" w:hAnsi="Times New Roman Bold"/>
          <w:b/>
          <w:caps/>
          <w:sz w:val="48"/>
          <w:szCs w:val="48"/>
        </w:rPr>
        <w:t>Procurement documents</w:t>
      </w:r>
    </w:p>
    <w:p w:rsidR="000B6803" w:rsidRDefault="000B6803" w:rsidP="000B6803">
      <w:pPr>
        <w:spacing w:before="0" w:beforeAutospacing="0" w:after="0" w:afterAutospacing="0"/>
        <w:jc w:val="center"/>
        <w:rPr>
          <w:rFonts w:ascii="Arial" w:hAnsi="Arial" w:cs="Arial"/>
          <w:b/>
          <w:sz w:val="28"/>
          <w:szCs w:val="28"/>
          <w:lang w:eastAsia="en-US"/>
        </w:rPr>
      </w:pPr>
    </w:p>
    <w:p w:rsidR="000B6803" w:rsidRDefault="000B6803" w:rsidP="000B6803">
      <w:pPr>
        <w:spacing w:before="0" w:beforeAutospacing="0" w:after="0" w:afterAutospacing="0"/>
        <w:jc w:val="center"/>
        <w:rPr>
          <w:rFonts w:ascii="Arial" w:hAnsi="Arial" w:cs="Arial"/>
          <w:b/>
          <w:sz w:val="28"/>
          <w:szCs w:val="28"/>
          <w:lang w:eastAsia="en-US"/>
        </w:rPr>
      </w:pPr>
      <w:r w:rsidRPr="000B6803">
        <w:rPr>
          <w:rFonts w:ascii="Arial" w:hAnsi="Arial" w:cs="Arial"/>
          <w:b/>
          <w:sz w:val="28"/>
          <w:szCs w:val="28"/>
          <w:lang w:eastAsia="en-US"/>
        </w:rPr>
        <w:t xml:space="preserve">PART B: </w:t>
      </w:r>
      <w:r w:rsidR="002A53D9" w:rsidRPr="002A53D9">
        <w:rPr>
          <w:rFonts w:ascii="Arial" w:hAnsi="Arial" w:cs="Arial"/>
          <w:b/>
          <w:sz w:val="28"/>
          <w:szCs w:val="28"/>
          <w:lang w:eastAsia="en-US"/>
        </w:rPr>
        <w:t>TENDER SPECIFICATIONS</w:t>
      </w:r>
    </w:p>
    <w:p w:rsidR="000B6803" w:rsidRPr="000B6803" w:rsidRDefault="000B6803" w:rsidP="000B6803">
      <w:pPr>
        <w:spacing w:before="0" w:beforeAutospacing="0" w:after="0" w:afterAutospacing="0"/>
        <w:jc w:val="center"/>
        <w:rPr>
          <w:rFonts w:ascii="Arial" w:hAnsi="Arial" w:cs="Arial"/>
          <w:b/>
          <w:sz w:val="28"/>
          <w:szCs w:val="28"/>
          <w:lang w:eastAsia="en-US"/>
        </w:rPr>
      </w:pPr>
    </w:p>
    <w:p w:rsidR="000B6803" w:rsidRPr="000B6803" w:rsidRDefault="000B6803" w:rsidP="000B6803">
      <w:pPr>
        <w:spacing w:before="0" w:beforeAutospacing="0" w:after="0" w:afterAutospacing="0"/>
        <w:jc w:val="left"/>
        <w:rPr>
          <w:rFonts w:ascii="Arial" w:hAnsi="Arial" w:cs="Arial"/>
          <w:lang w:eastAsia="en-US"/>
        </w:rPr>
      </w:pPr>
    </w:p>
    <w:p w:rsidR="00D84BDD" w:rsidRDefault="000B6803" w:rsidP="00D84BDD">
      <w:pPr>
        <w:jc w:val="center"/>
        <w:rPr>
          <w:rFonts w:ascii="Arial" w:hAnsi="Arial" w:cs="Arial"/>
          <w:b/>
        </w:rPr>
      </w:pPr>
      <w:r w:rsidRPr="000B6803">
        <w:rPr>
          <w:rFonts w:ascii="Arial" w:hAnsi="Arial" w:cs="Arial"/>
          <w:b/>
          <w:lang w:eastAsia="en-US"/>
        </w:rPr>
        <w:t xml:space="preserve">TITLE OF THE CONTRACT: </w:t>
      </w:r>
      <w:r w:rsidR="0050785B">
        <w:rPr>
          <w:rFonts w:ascii="Arial" w:hAnsi="Arial" w:cs="Arial"/>
          <w:b/>
          <w:lang w:eastAsia="en-US"/>
        </w:rPr>
        <w:t xml:space="preserve">Study on </w:t>
      </w:r>
      <w:r w:rsidR="0050785B">
        <w:rPr>
          <w:rFonts w:ascii="Arial" w:hAnsi="Arial" w:cs="Arial"/>
          <w:b/>
        </w:rPr>
        <w:t>THE F</w:t>
      </w:r>
      <w:r w:rsidR="00D84BDD">
        <w:rPr>
          <w:rFonts w:ascii="Arial" w:hAnsi="Arial" w:cs="Arial"/>
          <w:b/>
        </w:rPr>
        <w:t xml:space="preserve">UTURE OF MANUFACTURING – </w:t>
      </w:r>
    </w:p>
    <w:p w:rsidR="00D84BDD" w:rsidRPr="00C12D26" w:rsidRDefault="00D84BDD" w:rsidP="00030419">
      <w:pPr>
        <w:jc w:val="center"/>
        <w:rPr>
          <w:rFonts w:ascii="Arial" w:hAnsi="Arial" w:cs="Arial"/>
          <w:b/>
        </w:rPr>
      </w:pPr>
      <w:r>
        <w:rPr>
          <w:rFonts w:ascii="Arial" w:hAnsi="Arial" w:cs="Arial"/>
          <w:b/>
        </w:rPr>
        <w:t>Policy developments and practices of apprenticeships in selected EU Member States and world competing regions</w:t>
      </w:r>
    </w:p>
    <w:p w:rsidR="000B6803" w:rsidRPr="000B6803" w:rsidRDefault="000B6803" w:rsidP="000B6803">
      <w:pPr>
        <w:spacing w:before="0" w:beforeAutospacing="0" w:after="0" w:afterAutospacing="0"/>
        <w:jc w:val="left"/>
        <w:rPr>
          <w:rFonts w:ascii="Arial" w:hAnsi="Arial" w:cs="Arial"/>
          <w:lang w:eastAsia="en-US"/>
        </w:rPr>
      </w:pPr>
    </w:p>
    <w:p w:rsidR="000B6803" w:rsidRPr="000B6803" w:rsidRDefault="000B6803" w:rsidP="000B6803">
      <w:pPr>
        <w:spacing w:before="0" w:beforeAutospacing="0" w:after="0" w:afterAutospacing="0"/>
        <w:jc w:val="center"/>
        <w:rPr>
          <w:rFonts w:ascii="Arial" w:hAnsi="Arial" w:cs="Arial"/>
          <w:b/>
          <w:lang w:eastAsia="en-US"/>
        </w:rPr>
      </w:pPr>
      <w:r w:rsidRPr="000B6803">
        <w:rPr>
          <w:rFonts w:ascii="Arial" w:hAnsi="Arial" w:cs="Arial"/>
          <w:b/>
          <w:lang w:eastAsia="en-US"/>
        </w:rPr>
        <w:t xml:space="preserve">Internal Reference No.: </w:t>
      </w:r>
      <w:r w:rsidR="00D84BDD">
        <w:rPr>
          <w:b/>
        </w:rPr>
        <w:t>150009</w:t>
      </w:r>
      <w:r w:rsidR="00D84BDD" w:rsidRPr="00BA267A">
        <w:rPr>
          <w:b/>
        </w:rPr>
        <w:t>/</w:t>
      </w:r>
      <w:r w:rsidR="00D84BDD">
        <w:rPr>
          <w:b/>
        </w:rPr>
        <w:t>4055</w:t>
      </w:r>
    </w:p>
    <w:p w:rsidR="00A618EF" w:rsidRDefault="00A618EF" w:rsidP="00A618EF">
      <w:pPr>
        <w:jc w:val="center"/>
        <w:rPr>
          <w:b/>
          <w:sz w:val="28"/>
          <w:szCs w:val="28"/>
        </w:rPr>
      </w:pPr>
    </w:p>
    <w:p w:rsidR="00A618EF" w:rsidRDefault="00A618EF" w:rsidP="00A618EF">
      <w:pPr>
        <w:jc w:val="center"/>
        <w:rPr>
          <w:b/>
          <w:sz w:val="28"/>
          <w:szCs w:val="28"/>
        </w:rPr>
      </w:pPr>
    </w:p>
    <w:p w:rsidR="00E51490" w:rsidRPr="00A618EF" w:rsidRDefault="00E51490" w:rsidP="0099376D">
      <w:pPr>
        <w:jc w:val="center"/>
        <w:rPr>
          <w:b/>
          <w:sz w:val="28"/>
          <w:szCs w:val="28"/>
        </w:rPr>
      </w:pPr>
    </w:p>
    <w:p w:rsidR="00A618EF" w:rsidRPr="00A618EF" w:rsidRDefault="00A618EF" w:rsidP="0099376D">
      <w:pPr>
        <w:jc w:val="center"/>
        <w:rPr>
          <w:b/>
          <w:sz w:val="28"/>
          <w:szCs w:val="28"/>
        </w:rPr>
      </w:pPr>
    </w:p>
    <w:p w:rsidR="00A618EF" w:rsidRDefault="00A618EF" w:rsidP="0099376D">
      <w:pPr>
        <w:jc w:val="center"/>
        <w:rPr>
          <w:b/>
          <w:sz w:val="28"/>
          <w:szCs w:val="28"/>
        </w:rPr>
      </w:pPr>
    </w:p>
    <w:p w:rsidR="005055A5" w:rsidRDefault="005055A5" w:rsidP="0099376D">
      <w:pPr>
        <w:jc w:val="center"/>
        <w:rPr>
          <w:b/>
          <w:sz w:val="28"/>
          <w:szCs w:val="28"/>
        </w:rPr>
      </w:pPr>
    </w:p>
    <w:p w:rsidR="00A618EF" w:rsidRDefault="00A618EF" w:rsidP="0099376D">
      <w:pPr>
        <w:jc w:val="center"/>
        <w:rPr>
          <w:b/>
          <w:sz w:val="28"/>
          <w:szCs w:val="28"/>
        </w:rPr>
      </w:pPr>
    </w:p>
    <w:p w:rsidR="00B6563B" w:rsidRPr="00A618EF" w:rsidRDefault="00BC4F93" w:rsidP="0011065F">
      <w:pPr>
        <w:pStyle w:val="Title"/>
        <w:rPr>
          <w:noProof/>
        </w:rPr>
      </w:pPr>
      <w:bookmarkStart w:id="0" w:name="_Toc260151634"/>
      <w:r>
        <w:br w:type="page"/>
      </w:r>
      <w:bookmarkStart w:id="1" w:name="_Toc445737122"/>
      <w:r w:rsidR="0099376D" w:rsidRPr="00A618EF">
        <w:lastRenderedPageBreak/>
        <w:t>TABLE OF CONTENTS</w:t>
      </w:r>
      <w:bookmarkEnd w:id="0"/>
      <w:bookmarkEnd w:id="1"/>
    </w:p>
    <w:p w:rsidR="000B4986" w:rsidRPr="00565FE1" w:rsidRDefault="006061F0">
      <w:pPr>
        <w:pStyle w:val="TOC1"/>
        <w:rPr>
          <w:rFonts w:ascii="Calibri" w:hAnsi="Calibri"/>
          <w:caps w:val="0"/>
          <w:noProof/>
          <w:sz w:val="22"/>
          <w:szCs w:val="22"/>
          <w:lang w:val="en-IE" w:eastAsia="en-IE"/>
        </w:rPr>
      </w:pPr>
      <w:r>
        <w:rPr>
          <w:caps w:val="0"/>
          <w:noProof/>
        </w:rPr>
        <w:fldChar w:fldCharType="begin"/>
      </w:r>
      <w:r>
        <w:rPr>
          <w:caps w:val="0"/>
          <w:noProof/>
        </w:rPr>
        <w:instrText xml:space="preserve"> TOC \o "1-2" \h \z \u </w:instrText>
      </w:r>
      <w:r>
        <w:rPr>
          <w:caps w:val="0"/>
          <w:noProof/>
        </w:rPr>
        <w:fldChar w:fldCharType="separate"/>
      </w:r>
      <w:hyperlink w:anchor="_Toc445737122" w:history="1">
        <w:r w:rsidR="000B4986" w:rsidRPr="00CE1E70">
          <w:rPr>
            <w:rStyle w:val="Hyperlink"/>
            <w:noProof/>
          </w:rPr>
          <w:t>TABLE OF CONTENTS</w:t>
        </w:r>
        <w:r w:rsidR="000B4986">
          <w:rPr>
            <w:noProof/>
            <w:webHidden/>
          </w:rPr>
          <w:tab/>
        </w:r>
        <w:r w:rsidR="000B4986">
          <w:rPr>
            <w:noProof/>
            <w:webHidden/>
          </w:rPr>
          <w:fldChar w:fldCharType="begin"/>
        </w:r>
        <w:r w:rsidR="000B4986">
          <w:rPr>
            <w:noProof/>
            <w:webHidden/>
          </w:rPr>
          <w:instrText xml:space="preserve"> PAGEREF _Toc445737122 \h </w:instrText>
        </w:r>
        <w:r w:rsidR="000B4986">
          <w:rPr>
            <w:noProof/>
            <w:webHidden/>
          </w:rPr>
        </w:r>
        <w:r w:rsidR="000B4986">
          <w:rPr>
            <w:noProof/>
            <w:webHidden/>
          </w:rPr>
          <w:fldChar w:fldCharType="separate"/>
        </w:r>
        <w:r w:rsidR="003672D4">
          <w:rPr>
            <w:noProof/>
            <w:webHidden/>
          </w:rPr>
          <w:t>2</w:t>
        </w:r>
        <w:r w:rsidR="000B4986">
          <w:rPr>
            <w:noProof/>
            <w:webHidden/>
          </w:rPr>
          <w:fldChar w:fldCharType="end"/>
        </w:r>
      </w:hyperlink>
    </w:p>
    <w:p w:rsidR="000B4986" w:rsidRPr="00565FE1" w:rsidRDefault="003672D4">
      <w:pPr>
        <w:pStyle w:val="TOC1"/>
        <w:rPr>
          <w:rFonts w:ascii="Calibri" w:hAnsi="Calibri"/>
          <w:caps w:val="0"/>
          <w:noProof/>
          <w:sz w:val="22"/>
          <w:szCs w:val="22"/>
          <w:lang w:val="en-IE" w:eastAsia="en-IE"/>
        </w:rPr>
      </w:pPr>
      <w:hyperlink w:anchor="_Toc445737123" w:history="1">
        <w:r w:rsidR="000B4986" w:rsidRPr="00CE1E70">
          <w:rPr>
            <w:rStyle w:val="Hyperlink"/>
            <w:noProof/>
          </w:rPr>
          <w:t>1.</w:t>
        </w:r>
        <w:r w:rsidR="000B4986" w:rsidRPr="00565FE1">
          <w:rPr>
            <w:rFonts w:ascii="Calibri" w:hAnsi="Calibri"/>
            <w:caps w:val="0"/>
            <w:noProof/>
            <w:sz w:val="22"/>
            <w:szCs w:val="22"/>
            <w:lang w:val="en-IE" w:eastAsia="en-IE"/>
          </w:rPr>
          <w:tab/>
        </w:r>
        <w:r w:rsidR="000B4986" w:rsidRPr="00CE1E70">
          <w:rPr>
            <w:rStyle w:val="Hyperlink"/>
            <w:noProof/>
          </w:rPr>
          <w:t>About Eurofound</w:t>
        </w:r>
        <w:r w:rsidR="000B4986">
          <w:rPr>
            <w:noProof/>
            <w:webHidden/>
          </w:rPr>
          <w:tab/>
        </w:r>
        <w:r w:rsidR="000B4986">
          <w:rPr>
            <w:noProof/>
            <w:webHidden/>
          </w:rPr>
          <w:fldChar w:fldCharType="begin"/>
        </w:r>
        <w:r w:rsidR="000B4986">
          <w:rPr>
            <w:noProof/>
            <w:webHidden/>
          </w:rPr>
          <w:instrText xml:space="preserve"> PAGEREF _Toc445737123 \h </w:instrText>
        </w:r>
        <w:r w:rsidR="000B4986">
          <w:rPr>
            <w:noProof/>
            <w:webHidden/>
          </w:rPr>
        </w:r>
        <w:r w:rsidR="000B4986">
          <w:rPr>
            <w:noProof/>
            <w:webHidden/>
          </w:rPr>
          <w:fldChar w:fldCharType="separate"/>
        </w:r>
        <w:r>
          <w:rPr>
            <w:noProof/>
            <w:webHidden/>
          </w:rPr>
          <w:t>3</w:t>
        </w:r>
        <w:r w:rsidR="000B4986">
          <w:rPr>
            <w:noProof/>
            <w:webHidden/>
          </w:rPr>
          <w:fldChar w:fldCharType="end"/>
        </w:r>
      </w:hyperlink>
    </w:p>
    <w:p w:rsidR="000B4986" w:rsidRPr="00565FE1" w:rsidRDefault="003672D4">
      <w:pPr>
        <w:pStyle w:val="TOC1"/>
        <w:rPr>
          <w:rFonts w:ascii="Calibri" w:hAnsi="Calibri"/>
          <w:caps w:val="0"/>
          <w:noProof/>
          <w:sz w:val="22"/>
          <w:szCs w:val="22"/>
          <w:lang w:val="en-IE" w:eastAsia="en-IE"/>
        </w:rPr>
      </w:pPr>
      <w:hyperlink w:anchor="_Toc445737124" w:history="1">
        <w:r w:rsidR="000B4986" w:rsidRPr="00CE1E70">
          <w:rPr>
            <w:rStyle w:val="Hyperlink"/>
            <w:noProof/>
          </w:rPr>
          <w:t>2.</w:t>
        </w:r>
        <w:r w:rsidR="000B4986" w:rsidRPr="00565FE1">
          <w:rPr>
            <w:rFonts w:ascii="Calibri" w:hAnsi="Calibri"/>
            <w:caps w:val="0"/>
            <w:noProof/>
            <w:sz w:val="22"/>
            <w:szCs w:val="22"/>
            <w:lang w:val="en-IE" w:eastAsia="en-IE"/>
          </w:rPr>
          <w:tab/>
        </w:r>
        <w:r w:rsidR="000B4986" w:rsidRPr="00CE1E70">
          <w:rPr>
            <w:rStyle w:val="Hyperlink"/>
            <w:noProof/>
          </w:rPr>
          <w:t>Information on tendering</w:t>
        </w:r>
        <w:r w:rsidR="000B4986">
          <w:rPr>
            <w:noProof/>
            <w:webHidden/>
          </w:rPr>
          <w:tab/>
        </w:r>
        <w:r w:rsidR="000B4986">
          <w:rPr>
            <w:noProof/>
            <w:webHidden/>
          </w:rPr>
          <w:fldChar w:fldCharType="begin"/>
        </w:r>
        <w:r w:rsidR="000B4986">
          <w:rPr>
            <w:noProof/>
            <w:webHidden/>
          </w:rPr>
          <w:instrText xml:space="preserve"> PAGEREF _Toc445737124 \h </w:instrText>
        </w:r>
        <w:r w:rsidR="000B4986">
          <w:rPr>
            <w:noProof/>
            <w:webHidden/>
          </w:rPr>
        </w:r>
        <w:r w:rsidR="000B4986">
          <w:rPr>
            <w:noProof/>
            <w:webHidden/>
          </w:rPr>
          <w:fldChar w:fldCharType="separate"/>
        </w:r>
        <w:r>
          <w:rPr>
            <w:noProof/>
            <w:webHidden/>
          </w:rPr>
          <w:t>3</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25" w:history="1">
        <w:r w:rsidR="000B4986" w:rsidRPr="00CE1E70">
          <w:rPr>
            <w:rStyle w:val="Hyperlink"/>
            <w:noProof/>
          </w:rPr>
          <w:t>2.1. Participation</w:t>
        </w:r>
        <w:r w:rsidR="000B4986">
          <w:rPr>
            <w:noProof/>
            <w:webHidden/>
          </w:rPr>
          <w:tab/>
        </w:r>
        <w:r w:rsidR="000B4986">
          <w:rPr>
            <w:noProof/>
            <w:webHidden/>
          </w:rPr>
          <w:fldChar w:fldCharType="begin"/>
        </w:r>
        <w:r w:rsidR="000B4986">
          <w:rPr>
            <w:noProof/>
            <w:webHidden/>
          </w:rPr>
          <w:instrText xml:space="preserve"> PAGEREF _Toc445737125 \h </w:instrText>
        </w:r>
        <w:r w:rsidR="000B4986">
          <w:rPr>
            <w:noProof/>
            <w:webHidden/>
          </w:rPr>
        </w:r>
        <w:r w:rsidR="000B4986">
          <w:rPr>
            <w:noProof/>
            <w:webHidden/>
          </w:rPr>
          <w:fldChar w:fldCharType="separate"/>
        </w:r>
        <w:r>
          <w:rPr>
            <w:noProof/>
            <w:webHidden/>
          </w:rPr>
          <w:t>3</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26" w:history="1">
        <w:r w:rsidR="000B4986" w:rsidRPr="00CE1E70">
          <w:rPr>
            <w:rStyle w:val="Hyperlink"/>
            <w:noProof/>
          </w:rPr>
          <w:t>2.2. Compliance with applicable law</w:t>
        </w:r>
        <w:r w:rsidR="000B4986">
          <w:rPr>
            <w:noProof/>
            <w:webHidden/>
          </w:rPr>
          <w:tab/>
        </w:r>
        <w:r w:rsidR="000B4986">
          <w:rPr>
            <w:noProof/>
            <w:webHidden/>
          </w:rPr>
          <w:fldChar w:fldCharType="begin"/>
        </w:r>
        <w:r w:rsidR="000B4986">
          <w:rPr>
            <w:noProof/>
            <w:webHidden/>
          </w:rPr>
          <w:instrText xml:space="preserve"> PAGEREF _Toc445737126 \h </w:instrText>
        </w:r>
        <w:r w:rsidR="000B4986">
          <w:rPr>
            <w:noProof/>
            <w:webHidden/>
          </w:rPr>
        </w:r>
        <w:r w:rsidR="000B4986">
          <w:rPr>
            <w:noProof/>
            <w:webHidden/>
          </w:rPr>
          <w:fldChar w:fldCharType="separate"/>
        </w:r>
        <w:r>
          <w:rPr>
            <w:noProof/>
            <w:webHidden/>
          </w:rPr>
          <w:t>3</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27" w:history="1">
        <w:r w:rsidR="000B4986" w:rsidRPr="00CE1E70">
          <w:rPr>
            <w:rStyle w:val="Hyperlink"/>
            <w:noProof/>
          </w:rPr>
          <w:t>2.3. Joint tenders</w:t>
        </w:r>
        <w:r w:rsidR="000B4986">
          <w:rPr>
            <w:noProof/>
            <w:webHidden/>
          </w:rPr>
          <w:tab/>
        </w:r>
        <w:r w:rsidR="000B4986">
          <w:rPr>
            <w:noProof/>
            <w:webHidden/>
          </w:rPr>
          <w:fldChar w:fldCharType="begin"/>
        </w:r>
        <w:r w:rsidR="000B4986">
          <w:rPr>
            <w:noProof/>
            <w:webHidden/>
          </w:rPr>
          <w:instrText xml:space="preserve"> PAGEREF _Toc445737127 \h </w:instrText>
        </w:r>
        <w:r w:rsidR="000B4986">
          <w:rPr>
            <w:noProof/>
            <w:webHidden/>
          </w:rPr>
        </w:r>
        <w:r w:rsidR="000B4986">
          <w:rPr>
            <w:noProof/>
            <w:webHidden/>
          </w:rPr>
          <w:fldChar w:fldCharType="separate"/>
        </w:r>
        <w:r>
          <w:rPr>
            <w:noProof/>
            <w:webHidden/>
          </w:rPr>
          <w:t>3</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28" w:history="1">
        <w:r w:rsidR="000B4986" w:rsidRPr="00CE1E70">
          <w:rPr>
            <w:rStyle w:val="Hyperlink"/>
            <w:noProof/>
          </w:rPr>
          <w:t>2.4. Subcontracting</w:t>
        </w:r>
        <w:r w:rsidR="000B4986">
          <w:rPr>
            <w:noProof/>
            <w:webHidden/>
          </w:rPr>
          <w:tab/>
        </w:r>
        <w:r w:rsidR="000B4986">
          <w:rPr>
            <w:noProof/>
            <w:webHidden/>
          </w:rPr>
          <w:fldChar w:fldCharType="begin"/>
        </w:r>
        <w:r w:rsidR="000B4986">
          <w:rPr>
            <w:noProof/>
            <w:webHidden/>
          </w:rPr>
          <w:instrText xml:space="preserve"> PAGEREF _Toc445737128 \h </w:instrText>
        </w:r>
        <w:r w:rsidR="000B4986">
          <w:rPr>
            <w:noProof/>
            <w:webHidden/>
          </w:rPr>
        </w:r>
        <w:r w:rsidR="000B4986">
          <w:rPr>
            <w:noProof/>
            <w:webHidden/>
          </w:rPr>
          <w:fldChar w:fldCharType="separate"/>
        </w:r>
        <w:r>
          <w:rPr>
            <w:noProof/>
            <w:webHidden/>
          </w:rPr>
          <w:t>3</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29" w:history="1">
        <w:r w:rsidR="000B4986" w:rsidRPr="00CE1E70">
          <w:rPr>
            <w:rStyle w:val="Hyperlink"/>
            <w:noProof/>
          </w:rPr>
          <w:t>2.5. Structure and content of the tender</w:t>
        </w:r>
        <w:r w:rsidR="000B4986">
          <w:rPr>
            <w:noProof/>
            <w:webHidden/>
          </w:rPr>
          <w:tab/>
        </w:r>
        <w:r w:rsidR="000B4986">
          <w:rPr>
            <w:noProof/>
            <w:webHidden/>
          </w:rPr>
          <w:fldChar w:fldCharType="begin"/>
        </w:r>
        <w:r w:rsidR="000B4986">
          <w:rPr>
            <w:noProof/>
            <w:webHidden/>
          </w:rPr>
          <w:instrText xml:space="preserve"> PAGEREF _Toc445737129 \h </w:instrText>
        </w:r>
        <w:r w:rsidR="000B4986">
          <w:rPr>
            <w:noProof/>
            <w:webHidden/>
          </w:rPr>
        </w:r>
        <w:r w:rsidR="000B4986">
          <w:rPr>
            <w:noProof/>
            <w:webHidden/>
          </w:rPr>
          <w:fldChar w:fldCharType="separate"/>
        </w:r>
        <w:r>
          <w:rPr>
            <w:noProof/>
            <w:webHidden/>
          </w:rPr>
          <w:t>4</w:t>
        </w:r>
        <w:r w:rsidR="000B4986">
          <w:rPr>
            <w:noProof/>
            <w:webHidden/>
          </w:rPr>
          <w:fldChar w:fldCharType="end"/>
        </w:r>
      </w:hyperlink>
    </w:p>
    <w:p w:rsidR="000B4986" w:rsidRPr="00565FE1" w:rsidRDefault="003672D4">
      <w:pPr>
        <w:pStyle w:val="TOC1"/>
        <w:rPr>
          <w:rFonts w:ascii="Calibri" w:hAnsi="Calibri"/>
          <w:caps w:val="0"/>
          <w:noProof/>
          <w:sz w:val="22"/>
          <w:szCs w:val="22"/>
          <w:lang w:val="en-IE" w:eastAsia="en-IE"/>
        </w:rPr>
      </w:pPr>
      <w:hyperlink w:anchor="_Toc445737130" w:history="1">
        <w:r w:rsidR="000B4986" w:rsidRPr="00CE1E70">
          <w:rPr>
            <w:rStyle w:val="Hyperlink"/>
            <w:noProof/>
          </w:rPr>
          <w:t>3.</w:t>
        </w:r>
        <w:r w:rsidR="000B4986" w:rsidRPr="00565FE1">
          <w:rPr>
            <w:rFonts w:ascii="Calibri" w:hAnsi="Calibri"/>
            <w:caps w:val="0"/>
            <w:noProof/>
            <w:sz w:val="22"/>
            <w:szCs w:val="22"/>
            <w:lang w:val="en-IE" w:eastAsia="en-IE"/>
          </w:rPr>
          <w:tab/>
        </w:r>
        <w:r w:rsidR="000B4986" w:rsidRPr="00CE1E70">
          <w:rPr>
            <w:rStyle w:val="Hyperlink"/>
            <w:noProof/>
          </w:rPr>
          <w:t>Technical specifications</w:t>
        </w:r>
        <w:r w:rsidR="000B4986">
          <w:rPr>
            <w:noProof/>
            <w:webHidden/>
          </w:rPr>
          <w:tab/>
        </w:r>
        <w:r w:rsidR="000B4986">
          <w:rPr>
            <w:noProof/>
            <w:webHidden/>
          </w:rPr>
          <w:fldChar w:fldCharType="begin"/>
        </w:r>
        <w:r w:rsidR="000B4986">
          <w:rPr>
            <w:noProof/>
            <w:webHidden/>
          </w:rPr>
          <w:instrText xml:space="preserve"> PAGEREF _Toc445737130 \h </w:instrText>
        </w:r>
        <w:r w:rsidR="000B4986">
          <w:rPr>
            <w:noProof/>
            <w:webHidden/>
          </w:rPr>
        </w:r>
        <w:r w:rsidR="000B4986">
          <w:rPr>
            <w:noProof/>
            <w:webHidden/>
          </w:rPr>
          <w:fldChar w:fldCharType="separate"/>
        </w:r>
        <w:r>
          <w:rPr>
            <w:noProof/>
            <w:webHidden/>
          </w:rPr>
          <w:t>5</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31" w:history="1">
        <w:r w:rsidR="000B4986" w:rsidRPr="00CE1E70">
          <w:rPr>
            <w:rStyle w:val="Hyperlink"/>
            <w:noProof/>
          </w:rPr>
          <w:t>3.1. Background information</w:t>
        </w:r>
        <w:r w:rsidR="000B4986">
          <w:rPr>
            <w:noProof/>
            <w:webHidden/>
          </w:rPr>
          <w:tab/>
        </w:r>
        <w:r w:rsidR="000B4986">
          <w:rPr>
            <w:noProof/>
            <w:webHidden/>
          </w:rPr>
          <w:fldChar w:fldCharType="begin"/>
        </w:r>
        <w:r w:rsidR="000B4986">
          <w:rPr>
            <w:noProof/>
            <w:webHidden/>
          </w:rPr>
          <w:instrText xml:space="preserve"> PAGEREF _Toc445737131 \h </w:instrText>
        </w:r>
        <w:r w:rsidR="000B4986">
          <w:rPr>
            <w:noProof/>
            <w:webHidden/>
          </w:rPr>
        </w:r>
        <w:r w:rsidR="000B4986">
          <w:rPr>
            <w:noProof/>
            <w:webHidden/>
          </w:rPr>
          <w:fldChar w:fldCharType="separate"/>
        </w:r>
        <w:r>
          <w:rPr>
            <w:noProof/>
            <w:webHidden/>
          </w:rPr>
          <w:t>5</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32" w:history="1">
        <w:r w:rsidR="000B4986" w:rsidRPr="00CE1E70">
          <w:rPr>
            <w:rStyle w:val="Hyperlink"/>
            <w:noProof/>
          </w:rPr>
          <w:t>3.2. Purpose of the contract</w:t>
        </w:r>
        <w:r w:rsidR="000B4986">
          <w:rPr>
            <w:noProof/>
            <w:webHidden/>
          </w:rPr>
          <w:tab/>
        </w:r>
        <w:r w:rsidR="000B4986">
          <w:rPr>
            <w:noProof/>
            <w:webHidden/>
          </w:rPr>
          <w:fldChar w:fldCharType="begin"/>
        </w:r>
        <w:r w:rsidR="000B4986">
          <w:rPr>
            <w:noProof/>
            <w:webHidden/>
          </w:rPr>
          <w:instrText xml:space="preserve"> PAGEREF _Toc445737132 \h </w:instrText>
        </w:r>
        <w:r w:rsidR="000B4986">
          <w:rPr>
            <w:noProof/>
            <w:webHidden/>
          </w:rPr>
        </w:r>
        <w:r w:rsidR="000B4986">
          <w:rPr>
            <w:noProof/>
            <w:webHidden/>
          </w:rPr>
          <w:fldChar w:fldCharType="separate"/>
        </w:r>
        <w:r>
          <w:rPr>
            <w:noProof/>
            <w:webHidden/>
          </w:rPr>
          <w:t>5</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33" w:history="1">
        <w:r w:rsidR="000B4986" w:rsidRPr="00CE1E70">
          <w:rPr>
            <w:rStyle w:val="Hyperlink"/>
            <w:noProof/>
          </w:rPr>
          <w:t>3.3. Scope of the work</w:t>
        </w:r>
        <w:r w:rsidR="000B4986">
          <w:rPr>
            <w:noProof/>
            <w:webHidden/>
          </w:rPr>
          <w:tab/>
        </w:r>
        <w:r w:rsidR="000B4986">
          <w:rPr>
            <w:noProof/>
            <w:webHidden/>
          </w:rPr>
          <w:fldChar w:fldCharType="begin"/>
        </w:r>
        <w:r w:rsidR="000B4986">
          <w:rPr>
            <w:noProof/>
            <w:webHidden/>
          </w:rPr>
          <w:instrText xml:space="preserve"> PAGEREF _Toc445737133 \h </w:instrText>
        </w:r>
        <w:r w:rsidR="000B4986">
          <w:rPr>
            <w:noProof/>
            <w:webHidden/>
          </w:rPr>
        </w:r>
        <w:r w:rsidR="000B4986">
          <w:rPr>
            <w:noProof/>
            <w:webHidden/>
          </w:rPr>
          <w:fldChar w:fldCharType="separate"/>
        </w:r>
        <w:r>
          <w:rPr>
            <w:noProof/>
            <w:webHidden/>
          </w:rPr>
          <w:t>10</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34" w:history="1">
        <w:r w:rsidR="000B4986" w:rsidRPr="00CE1E70">
          <w:rPr>
            <w:rStyle w:val="Hyperlink"/>
            <w:noProof/>
          </w:rPr>
          <w:t>3.4. Expected deliverables</w:t>
        </w:r>
        <w:r w:rsidR="000B4986">
          <w:rPr>
            <w:noProof/>
            <w:webHidden/>
          </w:rPr>
          <w:tab/>
        </w:r>
        <w:r w:rsidR="000B4986">
          <w:rPr>
            <w:noProof/>
            <w:webHidden/>
          </w:rPr>
          <w:fldChar w:fldCharType="begin"/>
        </w:r>
        <w:r w:rsidR="000B4986">
          <w:rPr>
            <w:noProof/>
            <w:webHidden/>
          </w:rPr>
          <w:instrText xml:space="preserve"> PAGEREF _Toc445737134 \h </w:instrText>
        </w:r>
        <w:r w:rsidR="000B4986">
          <w:rPr>
            <w:noProof/>
            <w:webHidden/>
          </w:rPr>
        </w:r>
        <w:r w:rsidR="000B4986">
          <w:rPr>
            <w:noProof/>
            <w:webHidden/>
          </w:rPr>
          <w:fldChar w:fldCharType="separate"/>
        </w:r>
        <w:r>
          <w:rPr>
            <w:noProof/>
            <w:webHidden/>
          </w:rPr>
          <w:t>18</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35" w:history="1">
        <w:r w:rsidR="000B4986" w:rsidRPr="00CE1E70">
          <w:rPr>
            <w:rStyle w:val="Hyperlink"/>
            <w:noProof/>
          </w:rPr>
          <w:t>3.5. Duration &amp; place of work and meetings</w:t>
        </w:r>
        <w:r w:rsidR="000B4986">
          <w:rPr>
            <w:noProof/>
            <w:webHidden/>
          </w:rPr>
          <w:tab/>
        </w:r>
        <w:r w:rsidR="000B4986">
          <w:rPr>
            <w:noProof/>
            <w:webHidden/>
          </w:rPr>
          <w:fldChar w:fldCharType="begin"/>
        </w:r>
        <w:r w:rsidR="000B4986">
          <w:rPr>
            <w:noProof/>
            <w:webHidden/>
          </w:rPr>
          <w:instrText xml:space="preserve"> PAGEREF _Toc445737135 \h </w:instrText>
        </w:r>
        <w:r w:rsidR="000B4986">
          <w:rPr>
            <w:noProof/>
            <w:webHidden/>
          </w:rPr>
        </w:r>
        <w:r w:rsidR="000B4986">
          <w:rPr>
            <w:noProof/>
            <w:webHidden/>
          </w:rPr>
          <w:fldChar w:fldCharType="separate"/>
        </w:r>
        <w:r>
          <w:rPr>
            <w:noProof/>
            <w:webHidden/>
          </w:rPr>
          <w:t>18</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36" w:history="1">
        <w:r w:rsidR="000B4986" w:rsidRPr="00CE1E70">
          <w:rPr>
            <w:rStyle w:val="Hyperlink"/>
            <w:noProof/>
          </w:rPr>
          <w:t>3.6. Volume of the contract &amp; payments</w:t>
        </w:r>
        <w:r w:rsidR="000B4986">
          <w:rPr>
            <w:noProof/>
            <w:webHidden/>
          </w:rPr>
          <w:tab/>
        </w:r>
        <w:r w:rsidR="000B4986">
          <w:rPr>
            <w:noProof/>
            <w:webHidden/>
          </w:rPr>
          <w:fldChar w:fldCharType="begin"/>
        </w:r>
        <w:r w:rsidR="000B4986">
          <w:rPr>
            <w:noProof/>
            <w:webHidden/>
          </w:rPr>
          <w:instrText xml:space="preserve"> PAGEREF _Toc445737136 \h </w:instrText>
        </w:r>
        <w:r w:rsidR="000B4986">
          <w:rPr>
            <w:noProof/>
            <w:webHidden/>
          </w:rPr>
        </w:r>
        <w:r w:rsidR="000B4986">
          <w:rPr>
            <w:noProof/>
            <w:webHidden/>
          </w:rPr>
          <w:fldChar w:fldCharType="separate"/>
        </w:r>
        <w:r>
          <w:rPr>
            <w:noProof/>
            <w:webHidden/>
          </w:rPr>
          <w:t>21</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37" w:history="1">
        <w:r w:rsidR="000B4986" w:rsidRPr="00CE1E70">
          <w:rPr>
            <w:rStyle w:val="Hyperlink"/>
            <w:noProof/>
          </w:rPr>
          <w:t>3.7. Ownership and use of the results</w:t>
        </w:r>
        <w:r w:rsidR="000B4986">
          <w:rPr>
            <w:noProof/>
            <w:webHidden/>
          </w:rPr>
          <w:tab/>
        </w:r>
        <w:r w:rsidR="000B4986">
          <w:rPr>
            <w:noProof/>
            <w:webHidden/>
          </w:rPr>
          <w:fldChar w:fldCharType="begin"/>
        </w:r>
        <w:r w:rsidR="000B4986">
          <w:rPr>
            <w:noProof/>
            <w:webHidden/>
          </w:rPr>
          <w:instrText xml:space="preserve"> PAGEREF _Toc445737137 \h </w:instrText>
        </w:r>
        <w:r w:rsidR="000B4986">
          <w:rPr>
            <w:noProof/>
            <w:webHidden/>
          </w:rPr>
        </w:r>
        <w:r w:rsidR="000B4986">
          <w:rPr>
            <w:noProof/>
            <w:webHidden/>
          </w:rPr>
          <w:fldChar w:fldCharType="separate"/>
        </w:r>
        <w:r>
          <w:rPr>
            <w:noProof/>
            <w:webHidden/>
          </w:rPr>
          <w:t>21</w:t>
        </w:r>
        <w:r w:rsidR="000B4986">
          <w:rPr>
            <w:noProof/>
            <w:webHidden/>
          </w:rPr>
          <w:fldChar w:fldCharType="end"/>
        </w:r>
      </w:hyperlink>
    </w:p>
    <w:p w:rsidR="000B4986" w:rsidRPr="00565FE1" w:rsidRDefault="003672D4">
      <w:pPr>
        <w:pStyle w:val="TOC1"/>
        <w:rPr>
          <w:rFonts w:ascii="Calibri" w:hAnsi="Calibri"/>
          <w:caps w:val="0"/>
          <w:noProof/>
          <w:sz w:val="22"/>
          <w:szCs w:val="22"/>
          <w:lang w:val="en-IE" w:eastAsia="en-IE"/>
        </w:rPr>
      </w:pPr>
      <w:hyperlink w:anchor="_Toc445737138" w:history="1">
        <w:r w:rsidR="000B4986" w:rsidRPr="00CE1E70">
          <w:rPr>
            <w:rStyle w:val="Hyperlink"/>
            <w:noProof/>
          </w:rPr>
          <w:t>4.</w:t>
        </w:r>
        <w:r w:rsidR="000B4986" w:rsidRPr="00565FE1">
          <w:rPr>
            <w:rFonts w:ascii="Calibri" w:hAnsi="Calibri"/>
            <w:caps w:val="0"/>
            <w:noProof/>
            <w:sz w:val="22"/>
            <w:szCs w:val="22"/>
            <w:lang w:val="en-IE" w:eastAsia="en-IE"/>
          </w:rPr>
          <w:tab/>
        </w:r>
        <w:r w:rsidR="000B4986" w:rsidRPr="00CE1E70">
          <w:rPr>
            <w:rStyle w:val="Hyperlink"/>
            <w:noProof/>
          </w:rPr>
          <w:t>Content, Structure and graphic requirements of the deliverables</w:t>
        </w:r>
        <w:r w:rsidR="000B4986">
          <w:rPr>
            <w:noProof/>
            <w:webHidden/>
          </w:rPr>
          <w:tab/>
        </w:r>
        <w:r w:rsidR="000B4986">
          <w:rPr>
            <w:noProof/>
            <w:webHidden/>
          </w:rPr>
          <w:fldChar w:fldCharType="begin"/>
        </w:r>
        <w:r w:rsidR="000B4986">
          <w:rPr>
            <w:noProof/>
            <w:webHidden/>
          </w:rPr>
          <w:instrText xml:space="preserve"> PAGEREF _Toc445737138 \h </w:instrText>
        </w:r>
        <w:r w:rsidR="000B4986">
          <w:rPr>
            <w:noProof/>
            <w:webHidden/>
          </w:rPr>
        </w:r>
        <w:r w:rsidR="000B4986">
          <w:rPr>
            <w:noProof/>
            <w:webHidden/>
          </w:rPr>
          <w:fldChar w:fldCharType="separate"/>
        </w:r>
        <w:r>
          <w:rPr>
            <w:noProof/>
            <w:webHidden/>
          </w:rPr>
          <w:t>22</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39" w:history="1">
        <w:r w:rsidR="000B4986" w:rsidRPr="00CE1E70">
          <w:rPr>
            <w:rStyle w:val="Hyperlink"/>
            <w:noProof/>
          </w:rPr>
          <w:t>4.1. Content</w:t>
        </w:r>
        <w:r w:rsidR="000B4986">
          <w:rPr>
            <w:noProof/>
            <w:webHidden/>
          </w:rPr>
          <w:tab/>
        </w:r>
        <w:r w:rsidR="000B4986">
          <w:rPr>
            <w:noProof/>
            <w:webHidden/>
          </w:rPr>
          <w:fldChar w:fldCharType="begin"/>
        </w:r>
        <w:r w:rsidR="000B4986">
          <w:rPr>
            <w:noProof/>
            <w:webHidden/>
          </w:rPr>
          <w:instrText xml:space="preserve"> PAGEREF _Toc445737139 \h </w:instrText>
        </w:r>
        <w:r w:rsidR="000B4986">
          <w:rPr>
            <w:noProof/>
            <w:webHidden/>
          </w:rPr>
        </w:r>
        <w:r w:rsidR="000B4986">
          <w:rPr>
            <w:noProof/>
            <w:webHidden/>
          </w:rPr>
          <w:fldChar w:fldCharType="separate"/>
        </w:r>
        <w:r>
          <w:rPr>
            <w:noProof/>
            <w:webHidden/>
          </w:rPr>
          <w:t>22</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40" w:history="1">
        <w:r w:rsidR="000B4986" w:rsidRPr="00CE1E70">
          <w:rPr>
            <w:rStyle w:val="Hyperlink"/>
            <w:noProof/>
          </w:rPr>
          <w:t>4.2. Structure</w:t>
        </w:r>
        <w:r w:rsidR="000B4986">
          <w:rPr>
            <w:noProof/>
            <w:webHidden/>
          </w:rPr>
          <w:tab/>
        </w:r>
        <w:r w:rsidR="000B4986">
          <w:rPr>
            <w:noProof/>
            <w:webHidden/>
          </w:rPr>
          <w:fldChar w:fldCharType="begin"/>
        </w:r>
        <w:r w:rsidR="000B4986">
          <w:rPr>
            <w:noProof/>
            <w:webHidden/>
          </w:rPr>
          <w:instrText xml:space="preserve"> PAGEREF _Toc445737140 \h </w:instrText>
        </w:r>
        <w:r w:rsidR="000B4986">
          <w:rPr>
            <w:noProof/>
            <w:webHidden/>
          </w:rPr>
        </w:r>
        <w:r w:rsidR="000B4986">
          <w:rPr>
            <w:noProof/>
            <w:webHidden/>
          </w:rPr>
          <w:fldChar w:fldCharType="separate"/>
        </w:r>
        <w:r>
          <w:rPr>
            <w:noProof/>
            <w:webHidden/>
          </w:rPr>
          <w:t>23</w:t>
        </w:r>
        <w:r w:rsidR="000B4986">
          <w:rPr>
            <w:noProof/>
            <w:webHidden/>
          </w:rPr>
          <w:fldChar w:fldCharType="end"/>
        </w:r>
      </w:hyperlink>
    </w:p>
    <w:p w:rsidR="000B4986" w:rsidRPr="00565FE1" w:rsidRDefault="003672D4" w:rsidP="00EC23A2">
      <w:pPr>
        <w:pStyle w:val="TOC2"/>
        <w:spacing w:before="100" w:after="100"/>
        <w:rPr>
          <w:rFonts w:ascii="Calibri" w:hAnsi="Calibri"/>
          <w:noProof/>
          <w:sz w:val="22"/>
          <w:szCs w:val="22"/>
          <w:lang w:val="en-IE" w:eastAsia="en-IE"/>
        </w:rPr>
      </w:pPr>
      <w:hyperlink w:anchor="_Toc445737141" w:history="1">
        <w:r w:rsidR="000B4986" w:rsidRPr="00CE1E70">
          <w:rPr>
            <w:rStyle w:val="Hyperlink"/>
            <w:noProof/>
          </w:rPr>
          <w:t>4.3. Graphic requirements</w:t>
        </w:r>
        <w:r w:rsidR="000B4986">
          <w:rPr>
            <w:noProof/>
            <w:webHidden/>
          </w:rPr>
          <w:tab/>
        </w:r>
        <w:r w:rsidR="000B4986">
          <w:rPr>
            <w:noProof/>
            <w:webHidden/>
          </w:rPr>
          <w:fldChar w:fldCharType="begin"/>
        </w:r>
        <w:r w:rsidR="000B4986">
          <w:rPr>
            <w:noProof/>
            <w:webHidden/>
          </w:rPr>
          <w:instrText xml:space="preserve"> PAGEREF _Toc445737141 \h </w:instrText>
        </w:r>
        <w:r w:rsidR="000B4986">
          <w:rPr>
            <w:noProof/>
            <w:webHidden/>
          </w:rPr>
        </w:r>
        <w:r w:rsidR="000B4986">
          <w:rPr>
            <w:noProof/>
            <w:webHidden/>
          </w:rPr>
          <w:fldChar w:fldCharType="separate"/>
        </w:r>
        <w:r>
          <w:rPr>
            <w:noProof/>
            <w:webHidden/>
          </w:rPr>
          <w:t>23</w:t>
        </w:r>
        <w:r w:rsidR="000B4986">
          <w:rPr>
            <w:noProof/>
            <w:webHidden/>
          </w:rPr>
          <w:fldChar w:fldCharType="end"/>
        </w:r>
      </w:hyperlink>
    </w:p>
    <w:p w:rsidR="000B4986" w:rsidRPr="00565FE1" w:rsidRDefault="003672D4">
      <w:pPr>
        <w:pStyle w:val="TOC1"/>
        <w:rPr>
          <w:rFonts w:ascii="Calibri" w:hAnsi="Calibri"/>
          <w:caps w:val="0"/>
          <w:noProof/>
          <w:sz w:val="22"/>
          <w:szCs w:val="22"/>
          <w:lang w:val="en-IE" w:eastAsia="en-IE"/>
        </w:rPr>
      </w:pPr>
      <w:hyperlink w:anchor="_Toc445737142" w:history="1">
        <w:r w:rsidR="000B4986" w:rsidRPr="00CE1E70">
          <w:rPr>
            <w:rStyle w:val="Hyperlink"/>
            <w:noProof/>
          </w:rPr>
          <w:t>5.</w:t>
        </w:r>
        <w:r w:rsidR="000B4986" w:rsidRPr="00565FE1">
          <w:rPr>
            <w:rFonts w:ascii="Calibri" w:hAnsi="Calibri"/>
            <w:caps w:val="0"/>
            <w:noProof/>
            <w:sz w:val="22"/>
            <w:szCs w:val="22"/>
            <w:lang w:val="en-IE" w:eastAsia="en-IE"/>
          </w:rPr>
          <w:tab/>
        </w:r>
        <w:r w:rsidR="000B4986" w:rsidRPr="00CE1E70">
          <w:rPr>
            <w:rStyle w:val="Hyperlink"/>
            <w:noProof/>
          </w:rPr>
          <w:t>Evaluation and award</w:t>
        </w:r>
        <w:r w:rsidR="000B4986">
          <w:rPr>
            <w:noProof/>
            <w:webHidden/>
          </w:rPr>
          <w:tab/>
        </w:r>
        <w:r w:rsidR="000B4986">
          <w:rPr>
            <w:noProof/>
            <w:webHidden/>
          </w:rPr>
          <w:fldChar w:fldCharType="begin"/>
        </w:r>
        <w:r w:rsidR="000B4986">
          <w:rPr>
            <w:noProof/>
            <w:webHidden/>
          </w:rPr>
          <w:instrText xml:space="preserve"> PAGEREF _Toc445737142 \h </w:instrText>
        </w:r>
        <w:r w:rsidR="000B4986">
          <w:rPr>
            <w:noProof/>
            <w:webHidden/>
          </w:rPr>
        </w:r>
        <w:r w:rsidR="000B4986">
          <w:rPr>
            <w:noProof/>
            <w:webHidden/>
          </w:rPr>
          <w:fldChar w:fldCharType="separate"/>
        </w:r>
        <w:r>
          <w:rPr>
            <w:noProof/>
            <w:webHidden/>
          </w:rPr>
          <w:t>24</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43" w:history="1">
        <w:r w:rsidR="000B4986" w:rsidRPr="00CE1E70">
          <w:rPr>
            <w:rStyle w:val="Hyperlink"/>
            <w:noProof/>
          </w:rPr>
          <w:t>5.1. Identification of the tenderer</w:t>
        </w:r>
        <w:r w:rsidR="000B4986">
          <w:rPr>
            <w:noProof/>
            <w:webHidden/>
          </w:rPr>
          <w:tab/>
        </w:r>
        <w:r w:rsidR="000B4986">
          <w:rPr>
            <w:noProof/>
            <w:webHidden/>
          </w:rPr>
          <w:fldChar w:fldCharType="begin"/>
        </w:r>
        <w:r w:rsidR="000B4986">
          <w:rPr>
            <w:noProof/>
            <w:webHidden/>
          </w:rPr>
          <w:instrText xml:space="preserve"> PAGEREF _Toc445737143 \h </w:instrText>
        </w:r>
        <w:r w:rsidR="000B4986">
          <w:rPr>
            <w:noProof/>
            <w:webHidden/>
          </w:rPr>
        </w:r>
        <w:r w:rsidR="000B4986">
          <w:rPr>
            <w:noProof/>
            <w:webHidden/>
          </w:rPr>
          <w:fldChar w:fldCharType="separate"/>
        </w:r>
        <w:r>
          <w:rPr>
            <w:noProof/>
            <w:webHidden/>
          </w:rPr>
          <w:t>24</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44" w:history="1">
        <w:r w:rsidR="000B4986" w:rsidRPr="00CE1E70">
          <w:rPr>
            <w:rStyle w:val="Hyperlink"/>
            <w:noProof/>
          </w:rPr>
          <w:t>5.2. Verification of non-exclusion</w:t>
        </w:r>
        <w:r w:rsidR="000B4986">
          <w:rPr>
            <w:noProof/>
            <w:webHidden/>
          </w:rPr>
          <w:tab/>
        </w:r>
        <w:r w:rsidR="000B4986">
          <w:rPr>
            <w:noProof/>
            <w:webHidden/>
          </w:rPr>
          <w:fldChar w:fldCharType="begin"/>
        </w:r>
        <w:r w:rsidR="000B4986">
          <w:rPr>
            <w:noProof/>
            <w:webHidden/>
          </w:rPr>
          <w:instrText xml:space="preserve"> PAGEREF _Toc445737144 \h </w:instrText>
        </w:r>
        <w:r w:rsidR="000B4986">
          <w:rPr>
            <w:noProof/>
            <w:webHidden/>
          </w:rPr>
        </w:r>
        <w:r w:rsidR="000B4986">
          <w:rPr>
            <w:noProof/>
            <w:webHidden/>
          </w:rPr>
          <w:fldChar w:fldCharType="separate"/>
        </w:r>
        <w:r>
          <w:rPr>
            <w:noProof/>
            <w:webHidden/>
          </w:rPr>
          <w:t>25</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45" w:history="1">
        <w:r w:rsidR="000B4986" w:rsidRPr="00CE1E70">
          <w:rPr>
            <w:rStyle w:val="Hyperlink"/>
            <w:noProof/>
          </w:rPr>
          <w:t>5.3. Selection criteria</w:t>
        </w:r>
        <w:r w:rsidR="000B4986">
          <w:rPr>
            <w:noProof/>
            <w:webHidden/>
          </w:rPr>
          <w:tab/>
        </w:r>
        <w:r w:rsidR="000B4986">
          <w:rPr>
            <w:noProof/>
            <w:webHidden/>
          </w:rPr>
          <w:fldChar w:fldCharType="begin"/>
        </w:r>
        <w:r w:rsidR="000B4986">
          <w:rPr>
            <w:noProof/>
            <w:webHidden/>
          </w:rPr>
          <w:instrText xml:space="preserve"> PAGEREF _Toc445737145 \h </w:instrText>
        </w:r>
        <w:r w:rsidR="000B4986">
          <w:rPr>
            <w:noProof/>
            <w:webHidden/>
          </w:rPr>
        </w:r>
        <w:r w:rsidR="000B4986">
          <w:rPr>
            <w:noProof/>
            <w:webHidden/>
          </w:rPr>
          <w:fldChar w:fldCharType="separate"/>
        </w:r>
        <w:r>
          <w:rPr>
            <w:noProof/>
            <w:webHidden/>
          </w:rPr>
          <w:t>25</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46" w:history="1">
        <w:r w:rsidR="000B4986" w:rsidRPr="00CE1E70">
          <w:rPr>
            <w:rStyle w:val="Hyperlink"/>
            <w:noProof/>
          </w:rPr>
          <w:t>5.4. Award criteria</w:t>
        </w:r>
        <w:r w:rsidR="000B4986">
          <w:rPr>
            <w:noProof/>
            <w:webHidden/>
          </w:rPr>
          <w:tab/>
        </w:r>
        <w:r w:rsidR="000B4986">
          <w:rPr>
            <w:noProof/>
            <w:webHidden/>
          </w:rPr>
          <w:fldChar w:fldCharType="begin"/>
        </w:r>
        <w:r w:rsidR="000B4986">
          <w:rPr>
            <w:noProof/>
            <w:webHidden/>
          </w:rPr>
          <w:instrText xml:space="preserve"> PAGEREF _Toc445737146 \h </w:instrText>
        </w:r>
        <w:r w:rsidR="000B4986">
          <w:rPr>
            <w:noProof/>
            <w:webHidden/>
          </w:rPr>
        </w:r>
        <w:r w:rsidR="000B4986">
          <w:rPr>
            <w:noProof/>
            <w:webHidden/>
          </w:rPr>
          <w:fldChar w:fldCharType="separate"/>
        </w:r>
        <w:r>
          <w:rPr>
            <w:noProof/>
            <w:webHidden/>
          </w:rPr>
          <w:t>30</w:t>
        </w:r>
        <w:r w:rsidR="000B4986">
          <w:rPr>
            <w:noProof/>
            <w:webHidden/>
          </w:rPr>
          <w:fldChar w:fldCharType="end"/>
        </w:r>
      </w:hyperlink>
    </w:p>
    <w:p w:rsidR="000B4986" w:rsidRPr="00565FE1" w:rsidRDefault="003672D4">
      <w:pPr>
        <w:pStyle w:val="TOC2"/>
        <w:rPr>
          <w:rFonts w:ascii="Calibri" w:hAnsi="Calibri"/>
          <w:noProof/>
          <w:sz w:val="22"/>
          <w:szCs w:val="22"/>
          <w:lang w:val="en-IE" w:eastAsia="en-IE"/>
        </w:rPr>
      </w:pPr>
      <w:hyperlink w:anchor="_Toc445737147" w:history="1">
        <w:r w:rsidR="000B4986" w:rsidRPr="00CE1E70">
          <w:rPr>
            <w:rStyle w:val="Hyperlink"/>
            <w:noProof/>
          </w:rPr>
          <w:t>5.5. Ranking of tenders</w:t>
        </w:r>
        <w:r w:rsidR="000B4986">
          <w:rPr>
            <w:noProof/>
            <w:webHidden/>
          </w:rPr>
          <w:tab/>
        </w:r>
        <w:r w:rsidR="000B4986">
          <w:rPr>
            <w:noProof/>
            <w:webHidden/>
          </w:rPr>
          <w:fldChar w:fldCharType="begin"/>
        </w:r>
        <w:r w:rsidR="000B4986">
          <w:rPr>
            <w:noProof/>
            <w:webHidden/>
          </w:rPr>
          <w:instrText xml:space="preserve"> PAGEREF _Toc445737147 \h </w:instrText>
        </w:r>
        <w:r w:rsidR="000B4986">
          <w:rPr>
            <w:noProof/>
            <w:webHidden/>
          </w:rPr>
        </w:r>
        <w:r w:rsidR="000B4986">
          <w:rPr>
            <w:noProof/>
            <w:webHidden/>
          </w:rPr>
          <w:fldChar w:fldCharType="separate"/>
        </w:r>
        <w:r>
          <w:rPr>
            <w:noProof/>
            <w:webHidden/>
          </w:rPr>
          <w:t>31</w:t>
        </w:r>
        <w:r w:rsidR="000B4986">
          <w:rPr>
            <w:noProof/>
            <w:webHidden/>
          </w:rPr>
          <w:fldChar w:fldCharType="end"/>
        </w:r>
      </w:hyperlink>
    </w:p>
    <w:p w:rsidR="000B4986" w:rsidRPr="00565FE1" w:rsidRDefault="003672D4">
      <w:pPr>
        <w:pStyle w:val="TOC1"/>
        <w:rPr>
          <w:rFonts w:ascii="Calibri" w:hAnsi="Calibri"/>
          <w:caps w:val="0"/>
          <w:noProof/>
          <w:sz w:val="22"/>
          <w:szCs w:val="22"/>
          <w:lang w:val="en-IE" w:eastAsia="en-IE"/>
        </w:rPr>
      </w:pPr>
      <w:hyperlink w:anchor="_Toc445737148" w:history="1">
        <w:r w:rsidR="000B4986" w:rsidRPr="00CE1E70">
          <w:rPr>
            <w:rStyle w:val="Hyperlink"/>
            <w:rFonts w:eastAsia="SimSun"/>
            <w:noProof/>
            <w:lang w:eastAsia="zh-CN"/>
          </w:rPr>
          <w:t>6.</w:t>
        </w:r>
        <w:r w:rsidR="000B4986" w:rsidRPr="00565FE1">
          <w:rPr>
            <w:rFonts w:ascii="Calibri" w:hAnsi="Calibri"/>
            <w:caps w:val="0"/>
            <w:noProof/>
            <w:sz w:val="22"/>
            <w:szCs w:val="22"/>
            <w:lang w:val="en-IE" w:eastAsia="en-IE"/>
          </w:rPr>
          <w:tab/>
        </w:r>
        <w:r w:rsidR="000B4986" w:rsidRPr="00CE1E70">
          <w:rPr>
            <w:rStyle w:val="Hyperlink"/>
            <w:rFonts w:eastAsia="SimSun"/>
            <w:noProof/>
            <w:lang w:eastAsia="zh-CN"/>
          </w:rPr>
          <w:t>Additional information</w:t>
        </w:r>
        <w:r w:rsidR="000B4986">
          <w:rPr>
            <w:noProof/>
            <w:webHidden/>
          </w:rPr>
          <w:tab/>
        </w:r>
        <w:r w:rsidR="000B4986">
          <w:rPr>
            <w:noProof/>
            <w:webHidden/>
          </w:rPr>
          <w:fldChar w:fldCharType="begin"/>
        </w:r>
        <w:r w:rsidR="000B4986">
          <w:rPr>
            <w:noProof/>
            <w:webHidden/>
          </w:rPr>
          <w:instrText xml:space="preserve"> PAGEREF _Toc445737148 \h </w:instrText>
        </w:r>
        <w:r w:rsidR="000B4986">
          <w:rPr>
            <w:noProof/>
            <w:webHidden/>
          </w:rPr>
        </w:r>
        <w:r w:rsidR="000B4986">
          <w:rPr>
            <w:noProof/>
            <w:webHidden/>
          </w:rPr>
          <w:fldChar w:fldCharType="separate"/>
        </w:r>
        <w:r>
          <w:rPr>
            <w:noProof/>
            <w:webHidden/>
          </w:rPr>
          <w:t>32</w:t>
        </w:r>
        <w:r w:rsidR="000B4986">
          <w:rPr>
            <w:noProof/>
            <w:webHidden/>
          </w:rPr>
          <w:fldChar w:fldCharType="end"/>
        </w:r>
      </w:hyperlink>
    </w:p>
    <w:p w:rsidR="00BC4F93" w:rsidRDefault="006061F0" w:rsidP="00C17B63">
      <w:pPr>
        <w:rPr>
          <w:caps/>
          <w:noProof/>
        </w:rPr>
      </w:pPr>
      <w:r>
        <w:rPr>
          <w:caps/>
          <w:noProof/>
        </w:rPr>
        <w:fldChar w:fldCharType="end"/>
      </w:r>
    </w:p>
    <w:p w:rsidR="00E90135" w:rsidRDefault="00BC4F93" w:rsidP="00BC4F93">
      <w:pPr>
        <w:pStyle w:val="Heading1"/>
      </w:pPr>
      <w:r>
        <w:rPr>
          <w:caps/>
          <w:noProof/>
        </w:rPr>
        <w:br w:type="page"/>
      </w:r>
      <w:bookmarkStart w:id="2" w:name="_Toc445737123"/>
      <w:bookmarkStart w:id="3" w:name="_Toc260151636"/>
      <w:r w:rsidR="00E90135">
        <w:lastRenderedPageBreak/>
        <w:t>About E</w:t>
      </w:r>
      <w:r w:rsidR="009B7C6E">
        <w:t>urofound</w:t>
      </w:r>
      <w:bookmarkEnd w:id="2"/>
    </w:p>
    <w:p w:rsidR="00E90135" w:rsidRPr="00E90135" w:rsidRDefault="00E90135" w:rsidP="00E90135">
      <w:pPr>
        <w:pStyle w:val="Text2"/>
        <w:tabs>
          <w:tab w:val="clear" w:pos="2160"/>
        </w:tabs>
        <w:ind w:left="0"/>
      </w:pPr>
      <w:r w:rsidRPr="00E90135">
        <w:t xml:space="preserve">The European Foundation for the Improvement of Living and Working Conditions (Eurofound) is a tripartite European Union Agency, whose role is to provide knowledge in the area of social and work-related policies.  Eurofound was established in 1975 by </w:t>
      </w:r>
      <w:hyperlink r:id="rId13" w:history="1">
        <w:r w:rsidRPr="00E90135">
          <w:rPr>
            <w:rStyle w:val="Hyperlink"/>
          </w:rPr>
          <w:t>Council Regulation (EEC) No 1365/75</w:t>
        </w:r>
      </w:hyperlink>
      <w:r w:rsidRPr="00E90135">
        <w:t>, to contribute to the planning and design of better living and</w:t>
      </w:r>
      <w:r>
        <w:t xml:space="preserve"> working conditions in Europe.</w:t>
      </w:r>
    </w:p>
    <w:p w:rsidR="0099376D" w:rsidRPr="005C1E82" w:rsidRDefault="00D272F9" w:rsidP="00F73A15">
      <w:pPr>
        <w:pStyle w:val="Heading1"/>
      </w:pPr>
      <w:bookmarkStart w:id="4" w:name="_Toc445737124"/>
      <w:r w:rsidRPr="005C1E82">
        <w:t>I</w:t>
      </w:r>
      <w:r w:rsidR="007F3034" w:rsidRPr="005C1E82">
        <w:t>nformation</w:t>
      </w:r>
      <w:bookmarkEnd w:id="3"/>
      <w:r w:rsidRPr="005C1E82">
        <w:t xml:space="preserve"> on tendering</w:t>
      </w:r>
      <w:bookmarkEnd w:id="4"/>
    </w:p>
    <w:p w:rsidR="0099376D" w:rsidRPr="00DB1B93" w:rsidRDefault="00CA7B8A" w:rsidP="00C00A53">
      <w:pPr>
        <w:pStyle w:val="Heading2"/>
        <w:spacing w:before="120"/>
        <w:ind w:left="1992"/>
      </w:pPr>
      <w:bookmarkStart w:id="5" w:name="_Toc260151637"/>
      <w:bookmarkStart w:id="6" w:name="_Toc445737125"/>
      <w:r w:rsidRPr="00DB1B93">
        <w:t>Participation</w:t>
      </w:r>
      <w:bookmarkEnd w:id="5"/>
      <w:bookmarkEnd w:id="6"/>
    </w:p>
    <w:p w:rsidR="00654C64" w:rsidRPr="00D84BDD" w:rsidRDefault="00CA7B8A" w:rsidP="00097FB8">
      <w:pPr>
        <w:pStyle w:val="Text2"/>
        <w:tabs>
          <w:tab w:val="clear" w:pos="2160"/>
        </w:tabs>
        <w:ind w:left="0"/>
      </w:pPr>
      <w:r w:rsidRPr="00D84BDD">
        <w:t xml:space="preserve">Participation in </w:t>
      </w:r>
      <w:r w:rsidR="00707A36" w:rsidRPr="00D84BDD">
        <w:t xml:space="preserve">this </w:t>
      </w:r>
      <w:r w:rsidR="00BD5C13" w:rsidRPr="00D84BDD">
        <w:t>procurement</w:t>
      </w:r>
      <w:r w:rsidRPr="00D84BDD">
        <w:t xml:space="preserve"> procedure is open on equal terms to all natural and legal persons </w:t>
      </w:r>
      <w:r w:rsidR="00841640" w:rsidRPr="00D84BDD">
        <w:t>fall</w:t>
      </w:r>
      <w:r w:rsidRPr="00D84BDD">
        <w:t>ing within the scope of the Treaties</w:t>
      </w:r>
      <w:r w:rsidR="00654C64" w:rsidRPr="00D84BDD">
        <w:t xml:space="preserve">, as well as to international organisations. </w:t>
      </w:r>
    </w:p>
    <w:p w:rsidR="00220627" w:rsidRPr="00D84BDD" w:rsidRDefault="00654C64" w:rsidP="00097FB8">
      <w:pPr>
        <w:pStyle w:val="Text2"/>
        <w:tabs>
          <w:tab w:val="clear" w:pos="2160"/>
        </w:tabs>
        <w:ind w:left="0"/>
        <w:rPr>
          <w:snapToGrid w:val="0"/>
        </w:rPr>
      </w:pPr>
      <w:r w:rsidRPr="00D84BDD">
        <w:t>It is also open</w:t>
      </w:r>
      <w:r w:rsidR="00CA7B8A" w:rsidRPr="00D84BDD">
        <w:t xml:space="preserve"> to all natural and legal persons </w:t>
      </w:r>
      <w:r w:rsidRPr="00D84BDD">
        <w:t xml:space="preserve">established </w:t>
      </w:r>
      <w:r w:rsidR="00CA7B8A" w:rsidRPr="00D84BDD">
        <w:t xml:space="preserve">in a third country which has a special agreement with the </w:t>
      </w:r>
      <w:r w:rsidR="00707A36" w:rsidRPr="00D84BDD">
        <w:t>Union</w:t>
      </w:r>
      <w:r w:rsidR="00CA7B8A" w:rsidRPr="00D84BDD">
        <w:t xml:space="preserve"> in the field of public procurement on the conditions laid down in that agreement.</w:t>
      </w:r>
      <w:r w:rsidR="00707A36" w:rsidRPr="00D84BDD">
        <w:t xml:space="preserve"> </w:t>
      </w:r>
    </w:p>
    <w:p w:rsidR="00483562" w:rsidRDefault="00483562" w:rsidP="00C00A53">
      <w:pPr>
        <w:pStyle w:val="Heading2"/>
        <w:spacing w:before="120"/>
        <w:ind w:left="1992"/>
      </w:pPr>
      <w:bookmarkStart w:id="7" w:name="_Toc440276991"/>
      <w:bookmarkStart w:id="8" w:name="_Toc445737126"/>
      <w:bookmarkEnd w:id="7"/>
      <w:r w:rsidRPr="00D84BDD">
        <w:t>Compliance with</w:t>
      </w:r>
      <w:r>
        <w:t xml:space="preserve"> applicable law</w:t>
      </w:r>
      <w:bookmarkEnd w:id="8"/>
    </w:p>
    <w:p w:rsidR="00483562" w:rsidRPr="00841568" w:rsidRDefault="00241812" w:rsidP="00841568">
      <w:pPr>
        <w:rPr>
          <w:color w:val="000000"/>
        </w:rPr>
      </w:pPr>
      <w:r>
        <w:rPr>
          <w:color w:val="000000"/>
        </w:rPr>
        <w:t>T</w:t>
      </w:r>
      <w:r w:rsidR="001979F1" w:rsidRPr="00841568">
        <w:rPr>
          <w:color w:val="000000"/>
        </w:rPr>
        <w:t xml:space="preserve">he </w:t>
      </w:r>
      <w:r w:rsidR="003856BC">
        <w:rPr>
          <w:color w:val="000000"/>
        </w:rPr>
        <w:t>tender</w:t>
      </w:r>
      <w:r w:rsidR="00233279">
        <w:rPr>
          <w:color w:val="000000"/>
        </w:rPr>
        <w:t xml:space="preserve"> </w:t>
      </w:r>
      <w:r w:rsidR="00483562" w:rsidRPr="00841568">
        <w:rPr>
          <w:color w:val="000000"/>
        </w:rPr>
        <w:t>must c</w:t>
      </w:r>
      <w:r w:rsidRPr="00841568">
        <w:rPr>
          <w:color w:val="000000"/>
        </w:rPr>
        <w:t>omply</w:t>
      </w:r>
      <w:r w:rsidR="00483562" w:rsidRPr="00841568">
        <w:rPr>
          <w:color w:val="000000"/>
        </w:rPr>
        <w:t xml:space="preserve"> with applicable environmental, social and labour law obligations established by Union law, national legislation, collective agreements or the international environmental, social and labour conventions listed in Annex</w:t>
      </w:r>
      <w:r w:rsidR="003856BC">
        <w:rPr>
          <w:color w:val="000000"/>
        </w:rPr>
        <w:t> </w:t>
      </w:r>
      <w:r w:rsidR="00483562" w:rsidRPr="00841568">
        <w:rPr>
          <w:color w:val="000000"/>
        </w:rPr>
        <w:t>X to Directive</w:t>
      </w:r>
      <w:r>
        <w:rPr>
          <w:color w:val="000000"/>
        </w:rPr>
        <w:t xml:space="preserve"> 2014/24/EU</w:t>
      </w:r>
      <w:r>
        <w:rPr>
          <w:rStyle w:val="FootnoteReference"/>
          <w:color w:val="000000"/>
        </w:rPr>
        <w:footnoteReference w:id="2"/>
      </w:r>
      <w:r w:rsidR="00483562" w:rsidRPr="00841568">
        <w:rPr>
          <w:color w:val="000000"/>
        </w:rPr>
        <w:t>.</w:t>
      </w:r>
      <w:r w:rsidR="00C17C9E">
        <w:rPr>
          <w:color w:val="000000"/>
        </w:rPr>
        <w:t xml:space="preserve"> </w:t>
      </w:r>
    </w:p>
    <w:p w:rsidR="000561E4" w:rsidRDefault="00E14BB5" w:rsidP="00C00A53">
      <w:pPr>
        <w:pStyle w:val="Heading2"/>
        <w:spacing w:before="120"/>
        <w:ind w:left="1992"/>
      </w:pPr>
      <w:bookmarkStart w:id="9" w:name="_Toc445737127"/>
      <w:bookmarkStart w:id="10" w:name="_Toc260151639"/>
      <w:r>
        <w:t>Joint tenders</w:t>
      </w:r>
      <w:bookmarkEnd w:id="9"/>
      <w:r>
        <w:t xml:space="preserve"> </w:t>
      </w:r>
    </w:p>
    <w:p w:rsidR="001B49BE" w:rsidRDefault="00977C0F" w:rsidP="00977C0F">
      <w:pPr>
        <w:spacing w:after="120"/>
      </w:pPr>
      <w:r w:rsidRPr="00EA03BA">
        <w:t xml:space="preserve">A joint </w:t>
      </w:r>
      <w:r>
        <w:t>tender</w:t>
      </w:r>
      <w:r w:rsidRPr="00EA03BA">
        <w:t xml:space="preserve"> is a situation where </w:t>
      </w:r>
      <w:r>
        <w:t>a tender</w:t>
      </w:r>
      <w:r w:rsidRPr="00EA03BA">
        <w:t xml:space="preserve"> is submitted by a group of </w:t>
      </w:r>
      <w:r>
        <w:t>economic operators</w:t>
      </w:r>
      <w:r w:rsidR="002C25F9">
        <w:t xml:space="preserve"> </w:t>
      </w:r>
      <w:r w:rsidR="00233279">
        <w:t>(natural or legal persons)</w:t>
      </w:r>
      <w:r w:rsidR="002228CA">
        <w:t xml:space="preserve">. Joint tenders may include </w:t>
      </w:r>
      <w:r w:rsidR="000A1BFA">
        <w:t>subcontractors</w:t>
      </w:r>
      <w:r w:rsidR="002228CA">
        <w:t xml:space="preserve"> in addition to the </w:t>
      </w:r>
      <w:r w:rsidR="00233279">
        <w:t>members of the group</w:t>
      </w:r>
      <w:r w:rsidRPr="00EA03BA">
        <w:t xml:space="preserve">. </w:t>
      </w:r>
    </w:p>
    <w:p w:rsidR="00977C0F" w:rsidRPr="00794ACB" w:rsidRDefault="001D3D44" w:rsidP="00977C0F">
      <w:pPr>
        <w:spacing w:after="120"/>
      </w:pPr>
      <w:r>
        <w:t xml:space="preserve">In case of joint tender, </w:t>
      </w:r>
      <w:r w:rsidR="00E43CF9" w:rsidRPr="00794ACB">
        <w:t xml:space="preserve">all </w:t>
      </w:r>
      <w:r w:rsidR="00233279">
        <w:t>members of the group</w:t>
      </w:r>
      <w:r w:rsidR="00E43CF9" w:rsidRPr="00794ACB">
        <w:t xml:space="preserve"> assume joint and several </w:t>
      </w:r>
      <w:proofErr w:type="gramStart"/>
      <w:r w:rsidR="00E43CF9" w:rsidRPr="00794ACB">
        <w:t>liability</w:t>
      </w:r>
      <w:proofErr w:type="gramEnd"/>
      <w:r w:rsidR="00E43CF9" w:rsidRPr="00794ACB">
        <w:rPr>
          <w:b/>
        </w:rPr>
        <w:t xml:space="preserve"> </w:t>
      </w:r>
      <w:r w:rsidR="00E43CF9" w:rsidRPr="00794ACB">
        <w:t xml:space="preserve">towards </w:t>
      </w:r>
      <w:r w:rsidR="000E2647">
        <w:t>Eurofound</w:t>
      </w:r>
      <w:r w:rsidR="00E43CF9" w:rsidRPr="00794ACB">
        <w:t xml:space="preserve"> for the performance of the contract as a whole</w:t>
      </w:r>
      <w:r w:rsidR="00CC3A36">
        <w:t>, i.e. both financial and operational liability</w:t>
      </w:r>
      <w:r w:rsidR="00E43CF9">
        <w:t xml:space="preserve">. Nevertheless, </w:t>
      </w:r>
      <w:r w:rsidR="008D2F29">
        <w:t xml:space="preserve">tenderers must designate </w:t>
      </w:r>
      <w:r w:rsidR="00CC3A36">
        <w:t xml:space="preserve">one of the economic operators as </w:t>
      </w:r>
      <w:r w:rsidR="008D2F29">
        <w:t xml:space="preserve">a single point </w:t>
      </w:r>
      <w:r w:rsidR="00D87B1D">
        <w:t>of contact</w:t>
      </w:r>
      <w:r w:rsidR="00CC3A36">
        <w:t xml:space="preserve"> (the leader)</w:t>
      </w:r>
      <w:r w:rsidR="00692D16">
        <w:t xml:space="preserve"> </w:t>
      </w:r>
      <w:r w:rsidR="0096096F">
        <w:rPr>
          <w:rStyle w:val="Indent2"/>
          <w:spacing w:val="-3"/>
        </w:rPr>
        <w:t xml:space="preserve">for </w:t>
      </w:r>
      <w:r w:rsidR="000E2647">
        <w:rPr>
          <w:rStyle w:val="Indent2"/>
          <w:spacing w:val="-3"/>
        </w:rPr>
        <w:t>Eurofound</w:t>
      </w:r>
      <w:r w:rsidR="00CC3A36">
        <w:rPr>
          <w:rStyle w:val="Indent2"/>
          <w:spacing w:val="-3"/>
        </w:rPr>
        <w:t xml:space="preserve"> for administrative and financial aspects as well as operational management of the contract</w:t>
      </w:r>
      <w:r w:rsidR="00977C0F">
        <w:t>.</w:t>
      </w:r>
    </w:p>
    <w:p w:rsidR="000561E4" w:rsidRDefault="00CB5060" w:rsidP="000561E4">
      <w:pPr>
        <w:pStyle w:val="Text2"/>
        <w:ind w:left="0"/>
      </w:pPr>
      <w:r>
        <w:t xml:space="preserve">After </w:t>
      </w:r>
      <w:r w:rsidR="0096096F">
        <w:t xml:space="preserve">the </w:t>
      </w:r>
      <w:r>
        <w:t xml:space="preserve">award, </w:t>
      </w:r>
      <w:r w:rsidR="00995CCD">
        <w:t>Eurofound</w:t>
      </w:r>
      <w:r>
        <w:t xml:space="preserve"> will sign the </w:t>
      </w:r>
      <w:r w:rsidR="0096096F">
        <w:t>c</w:t>
      </w:r>
      <w:r>
        <w:t>ontract either with</w:t>
      </w:r>
      <w:r w:rsidRPr="00361F74">
        <w:t xml:space="preserve"> all members of the group</w:t>
      </w:r>
      <w:r>
        <w:t xml:space="preserve">, or with the </w:t>
      </w:r>
      <w:r w:rsidR="00CC3A36">
        <w:t>leader</w:t>
      </w:r>
      <w:r w:rsidR="00CE7F07">
        <w:t xml:space="preserve"> on behalf of all members of the group</w:t>
      </w:r>
      <w:r w:rsidR="00CC3A36">
        <w:t xml:space="preserve">, </w:t>
      </w:r>
      <w:r>
        <w:t xml:space="preserve">authorised by the other members </w:t>
      </w:r>
      <w:r w:rsidR="006B5D51">
        <w:t>via power</w:t>
      </w:r>
      <w:r w:rsidR="00CE7F07">
        <w:t>s</w:t>
      </w:r>
      <w:r w:rsidR="006B5D51">
        <w:t xml:space="preserve"> of attorney. </w:t>
      </w:r>
    </w:p>
    <w:p w:rsidR="003D72C8" w:rsidRDefault="000561E4" w:rsidP="00C00A53">
      <w:pPr>
        <w:pStyle w:val="Heading2"/>
        <w:spacing w:before="120"/>
        <w:ind w:left="1992"/>
      </w:pPr>
      <w:bookmarkStart w:id="11" w:name="_Toc445737128"/>
      <w:r>
        <w:t>S</w:t>
      </w:r>
      <w:r w:rsidR="00E14BB5">
        <w:t>ubcontracting</w:t>
      </w:r>
      <w:bookmarkEnd w:id="10"/>
      <w:bookmarkEnd w:id="11"/>
    </w:p>
    <w:p w:rsidR="000833BC" w:rsidRDefault="003836CD" w:rsidP="00097FB8">
      <w:r>
        <w:t>Subcontracting is permitted</w:t>
      </w:r>
      <w:r w:rsidR="000833BC" w:rsidRPr="000833BC">
        <w:t xml:space="preserve"> </w:t>
      </w:r>
      <w:r w:rsidR="000833BC" w:rsidRPr="00EA03BA">
        <w:t xml:space="preserve">but </w:t>
      </w:r>
      <w:r w:rsidR="000833BC" w:rsidRPr="000833BC">
        <w:t xml:space="preserve">the contractor </w:t>
      </w:r>
      <w:r w:rsidR="000833BC">
        <w:t>will retain</w:t>
      </w:r>
      <w:r w:rsidR="000833BC" w:rsidRPr="000833BC">
        <w:t xml:space="preserve"> full liability towards </w:t>
      </w:r>
      <w:r w:rsidR="00995CCD">
        <w:t>Eurofound</w:t>
      </w:r>
      <w:r w:rsidR="000833BC" w:rsidRPr="000833BC">
        <w:t xml:space="preserve"> for performance of the contract as a whole</w:t>
      </w:r>
      <w:r>
        <w:t xml:space="preserve">. </w:t>
      </w:r>
    </w:p>
    <w:p w:rsidR="009D78EF" w:rsidRPr="00063A44" w:rsidRDefault="009D78EF" w:rsidP="009D78EF">
      <w:r w:rsidRPr="00E3652B">
        <w:lastRenderedPageBreak/>
        <w:t xml:space="preserve">Tenderers are required to identify subcontractors whose share of the contract </w:t>
      </w:r>
      <w:r w:rsidR="00CB31C9">
        <w:t xml:space="preserve">value </w:t>
      </w:r>
      <w:r w:rsidRPr="00E3652B">
        <w:t xml:space="preserve">is above </w:t>
      </w:r>
      <w:r w:rsidR="00602F32" w:rsidRPr="00266A00">
        <w:t>5</w:t>
      </w:r>
      <w:r w:rsidRPr="00266A00">
        <w:t>%</w:t>
      </w:r>
      <w:r w:rsidRPr="00E3652B">
        <w:t xml:space="preserve"> </w:t>
      </w:r>
      <w:r w:rsidR="00E3652B" w:rsidRPr="00E3652B">
        <w:t xml:space="preserve">or </w:t>
      </w:r>
      <w:r w:rsidRPr="00E3652B">
        <w:t>whose capacity</w:t>
      </w:r>
      <w:r w:rsidR="00821A77" w:rsidRPr="00E3652B">
        <w:t xml:space="preserve"> is necessary to fulfil the selection criteria</w:t>
      </w:r>
      <w:r w:rsidRPr="00E3652B">
        <w:t>.</w:t>
      </w:r>
      <w:r>
        <w:t xml:space="preserve"> </w:t>
      </w:r>
    </w:p>
    <w:p w:rsidR="006545D4" w:rsidRDefault="00120F0F" w:rsidP="00097FB8">
      <w:r>
        <w:t xml:space="preserve">During </w:t>
      </w:r>
      <w:r w:rsidR="00D127D9">
        <w:t xml:space="preserve">contract </w:t>
      </w:r>
      <w:r w:rsidR="00CA5E17">
        <w:t>performance</w:t>
      </w:r>
      <w:r w:rsidR="00D127D9">
        <w:t xml:space="preserve">, </w:t>
      </w:r>
      <w:r w:rsidR="00867620">
        <w:t xml:space="preserve">the change of </w:t>
      </w:r>
      <w:r w:rsidR="00807A68">
        <w:t>any subcontractor</w:t>
      </w:r>
      <w:r w:rsidR="00E43B3A" w:rsidRPr="00E43B3A">
        <w:t xml:space="preserve"> </w:t>
      </w:r>
      <w:r w:rsidR="00E43B3A">
        <w:t xml:space="preserve">identified in the </w:t>
      </w:r>
      <w:r w:rsidR="00966DCE">
        <w:t>tender</w:t>
      </w:r>
      <w:r w:rsidR="00D127D9">
        <w:t xml:space="preserve"> </w:t>
      </w:r>
      <w:r w:rsidR="00597037">
        <w:t xml:space="preserve">or additional subcontracting </w:t>
      </w:r>
      <w:r w:rsidR="00D127D9">
        <w:t xml:space="preserve">will be subject to </w:t>
      </w:r>
      <w:r w:rsidRPr="00120F0F">
        <w:t xml:space="preserve">prior written </w:t>
      </w:r>
      <w:r w:rsidR="00D127D9">
        <w:t xml:space="preserve">approval of </w:t>
      </w:r>
      <w:r w:rsidR="00995CCD">
        <w:t>Eurofound</w:t>
      </w:r>
      <w:r w:rsidR="00D127D9">
        <w:t xml:space="preserve">. </w:t>
      </w:r>
    </w:p>
    <w:p w:rsidR="00972954" w:rsidRDefault="008E1FD1" w:rsidP="00C00A53">
      <w:pPr>
        <w:pStyle w:val="Heading2"/>
        <w:spacing w:before="120"/>
        <w:ind w:left="1992"/>
      </w:pPr>
      <w:bookmarkStart w:id="12" w:name="_Toc445737129"/>
      <w:r>
        <w:t>Structure and c</w:t>
      </w:r>
      <w:r w:rsidR="00972954">
        <w:t>ontent of the tender</w:t>
      </w:r>
      <w:bookmarkEnd w:id="12"/>
    </w:p>
    <w:p w:rsidR="00972954" w:rsidRDefault="00972954" w:rsidP="00972954">
      <w:pPr>
        <w:pStyle w:val="Text2"/>
        <w:ind w:left="0"/>
      </w:pPr>
      <w:r>
        <w:t xml:space="preserve">The tenders must be presented as follows: </w:t>
      </w:r>
    </w:p>
    <w:p w:rsidR="00972954" w:rsidRPr="00841568" w:rsidRDefault="00DD4419" w:rsidP="00972954">
      <w:pPr>
        <w:pStyle w:val="Text2"/>
        <w:ind w:left="0"/>
      </w:pPr>
      <w:r>
        <w:t>Chapter</w:t>
      </w:r>
      <w:r w:rsidR="00972954" w:rsidRPr="00841568">
        <w:t xml:space="preserve"> </w:t>
      </w:r>
      <w:r w:rsidR="004524A3">
        <w:t>1</w:t>
      </w:r>
      <w:r w:rsidR="00972954" w:rsidRPr="00841568">
        <w:t xml:space="preserve">: Identification of the tenderer (see </w:t>
      </w:r>
      <w:r w:rsidR="004666FD" w:rsidRPr="00841568">
        <w:t xml:space="preserve">section </w:t>
      </w:r>
      <w:r w:rsidR="00220627">
        <w:t>5.1</w:t>
      </w:r>
      <w:r w:rsidR="00972954" w:rsidRPr="00841568">
        <w:t>)</w:t>
      </w:r>
    </w:p>
    <w:p w:rsidR="00972954" w:rsidRPr="00841568" w:rsidRDefault="004524A3" w:rsidP="00972954">
      <w:pPr>
        <w:pStyle w:val="Text2"/>
        <w:ind w:left="0"/>
        <w:rPr>
          <w:lang w:val="fr-BE"/>
        </w:rPr>
      </w:pPr>
      <w:r>
        <w:rPr>
          <w:lang w:val="fr-BE"/>
        </w:rPr>
        <w:t>Chapter 2</w:t>
      </w:r>
      <w:r w:rsidR="00972954" w:rsidRPr="00841568">
        <w:rPr>
          <w:lang w:val="fr-BE"/>
        </w:rPr>
        <w:t xml:space="preserve">: </w:t>
      </w:r>
      <w:r w:rsidR="009C3776" w:rsidRPr="00841568">
        <w:rPr>
          <w:lang w:val="fr-BE"/>
        </w:rPr>
        <w:t>Non-</w:t>
      </w:r>
      <w:r w:rsidR="00972954" w:rsidRPr="00841568">
        <w:rPr>
          <w:lang w:val="fr-BE"/>
        </w:rPr>
        <w:t xml:space="preserve">exclusion </w:t>
      </w:r>
      <w:r w:rsidR="00B94BC1" w:rsidRPr="00841568">
        <w:rPr>
          <w:lang w:val="fr-BE"/>
        </w:rPr>
        <w:t xml:space="preserve">(see </w:t>
      </w:r>
      <w:r w:rsidR="003F6912" w:rsidRPr="00841568">
        <w:rPr>
          <w:lang w:val="fr-BE"/>
        </w:rPr>
        <w:t xml:space="preserve">section </w:t>
      </w:r>
      <w:r w:rsidR="00220627">
        <w:rPr>
          <w:lang w:val="fr-BE"/>
        </w:rPr>
        <w:t>5.2</w:t>
      </w:r>
      <w:r w:rsidR="00B94BC1" w:rsidRPr="00841568">
        <w:rPr>
          <w:lang w:val="fr-BE"/>
        </w:rPr>
        <w:t>)</w:t>
      </w:r>
    </w:p>
    <w:p w:rsidR="00972954" w:rsidRPr="00ED00B8" w:rsidRDefault="004524A3" w:rsidP="00972954">
      <w:pPr>
        <w:pStyle w:val="Text2"/>
        <w:ind w:left="0"/>
        <w:rPr>
          <w:b/>
        </w:rPr>
      </w:pPr>
      <w:r>
        <w:t>Chapter 3</w:t>
      </w:r>
      <w:r w:rsidR="00972954" w:rsidRPr="00841568">
        <w:t xml:space="preserve">: </w:t>
      </w:r>
      <w:r w:rsidR="009C3776" w:rsidRPr="00841568">
        <w:t>S</w:t>
      </w:r>
      <w:r w:rsidR="00972954" w:rsidRPr="00841568">
        <w:t xml:space="preserve">election </w:t>
      </w:r>
      <w:r w:rsidR="00B94BC1" w:rsidRPr="00841568">
        <w:t xml:space="preserve">(see </w:t>
      </w:r>
      <w:r w:rsidR="003F6912" w:rsidRPr="00841568">
        <w:t xml:space="preserve">section </w:t>
      </w:r>
      <w:r w:rsidR="00220627">
        <w:t>5.3</w:t>
      </w:r>
      <w:r w:rsidR="00B94BC1" w:rsidRPr="00841568">
        <w:t>)</w:t>
      </w:r>
    </w:p>
    <w:p w:rsidR="00972954" w:rsidRDefault="004524A3" w:rsidP="00972954">
      <w:pPr>
        <w:pStyle w:val="Text2"/>
        <w:ind w:left="0"/>
      </w:pPr>
      <w:r>
        <w:t>Chapter 4</w:t>
      </w:r>
      <w:r w:rsidR="00972954" w:rsidRPr="00841568">
        <w:t>: Technical offer</w:t>
      </w:r>
    </w:p>
    <w:p w:rsidR="009A5785" w:rsidRDefault="009A5785" w:rsidP="00F523FA">
      <w:pPr>
        <w:pStyle w:val="Text1"/>
        <w:ind w:left="720"/>
        <w:rPr>
          <w:b w:val="0"/>
        </w:rPr>
      </w:pPr>
      <w:r>
        <w:rPr>
          <w:b w:val="0"/>
        </w:rPr>
        <w:t>The technical offer must cover all aspects and tasks required in the technical specification</w:t>
      </w:r>
      <w:r w:rsidR="00394300">
        <w:rPr>
          <w:b w:val="0"/>
        </w:rPr>
        <w:t>s</w:t>
      </w:r>
      <w:r>
        <w:rPr>
          <w:b w:val="0"/>
        </w:rPr>
        <w:t xml:space="preserve"> and provide all the information needed to apply the award criteria. Offers deviating from the requirements or not covering all requirements may be </w:t>
      </w:r>
      <w:r w:rsidR="00597037">
        <w:rPr>
          <w:b w:val="0"/>
        </w:rPr>
        <w:t>rejected on the basis of non-compliance</w:t>
      </w:r>
      <w:r w:rsidR="00C121C7">
        <w:rPr>
          <w:b w:val="0"/>
        </w:rPr>
        <w:t xml:space="preserve"> with the Tender S</w:t>
      </w:r>
      <w:r>
        <w:rPr>
          <w:b w:val="0"/>
        </w:rPr>
        <w:t xml:space="preserve">pecifications and will not be evaluated. </w:t>
      </w:r>
    </w:p>
    <w:p w:rsidR="00972954" w:rsidRDefault="004524A3" w:rsidP="00972954">
      <w:pPr>
        <w:pStyle w:val="Text2"/>
        <w:ind w:left="0"/>
      </w:pPr>
      <w:r>
        <w:t>Chapter 5</w:t>
      </w:r>
      <w:r w:rsidR="00972954" w:rsidRPr="00841568">
        <w:t>: Financial offer</w:t>
      </w:r>
      <w:r w:rsidR="0037792C" w:rsidRPr="00841568">
        <w:t xml:space="preserve"> </w:t>
      </w:r>
    </w:p>
    <w:p w:rsidR="009A5785" w:rsidRPr="00841568" w:rsidRDefault="009A5785" w:rsidP="00F523FA">
      <w:pPr>
        <w:pStyle w:val="Text1"/>
        <w:ind w:left="720"/>
        <w:rPr>
          <w:b w:val="0"/>
        </w:rPr>
      </w:pPr>
      <w:r w:rsidRPr="00841568">
        <w:rPr>
          <w:b w:val="0"/>
        </w:rPr>
        <w:t xml:space="preserve">The price for the tender must be quoted in euro. Tenderers from countries outside the euro zone have to quote their prices in euro. The price quoted may not be revised in line with exchange rate movements. It is for the tenderer to </w:t>
      </w:r>
      <w:r w:rsidR="00597037">
        <w:rPr>
          <w:b w:val="0"/>
        </w:rPr>
        <w:t>bear</w:t>
      </w:r>
      <w:r w:rsidRPr="00841568">
        <w:rPr>
          <w:b w:val="0"/>
        </w:rPr>
        <w:t xml:space="preserve"> the risks or the benefits deriving from any variation. </w:t>
      </w:r>
    </w:p>
    <w:p w:rsidR="009A5785" w:rsidRPr="00D84BDD" w:rsidRDefault="009A5785" w:rsidP="00F523FA">
      <w:pPr>
        <w:pStyle w:val="Text1"/>
        <w:ind w:left="720"/>
        <w:rPr>
          <w:b w:val="0"/>
        </w:rPr>
      </w:pPr>
      <w:r w:rsidRPr="00841568">
        <w:rPr>
          <w:b w:val="0"/>
        </w:rPr>
        <w:t xml:space="preserve">Prices must be quoted free of all duties, taxes and other charges, including VAT, as the European Union is exempt from such charges under Articles 3 and 4 of the </w:t>
      </w:r>
      <w:hyperlink r:id="rId14" w:history="1">
        <w:r w:rsidRPr="00D84BDD">
          <w:rPr>
            <w:rStyle w:val="Hyperlink"/>
            <w:b w:val="0"/>
          </w:rPr>
          <w:t>Protocol on the privileges and immunities of the European Union</w:t>
        </w:r>
      </w:hyperlink>
      <w:r w:rsidRPr="00D84BDD">
        <w:rPr>
          <w:b w:val="0"/>
        </w:rPr>
        <w:t>.</w:t>
      </w:r>
    </w:p>
    <w:p w:rsidR="00B8626E" w:rsidRPr="00D84BDD" w:rsidRDefault="00B8626E" w:rsidP="00F523FA">
      <w:pPr>
        <w:spacing w:after="0" w:afterAutospacing="0"/>
        <w:ind w:left="720"/>
      </w:pPr>
      <w:r w:rsidRPr="00D84BDD">
        <w:t xml:space="preserve">The quoted price must be a fixed amount. Estimated costs for all travels and subsistence expenses for participating in meetings listed in </w:t>
      </w:r>
      <w:r w:rsidR="00F523FA" w:rsidRPr="00D84BDD">
        <w:t xml:space="preserve">the </w:t>
      </w:r>
      <w:r w:rsidRPr="00D84BDD">
        <w:t xml:space="preserve">Tender Specifications or performing tasks onsite at Eurofound premises should be NOT included in the financial offer for the service requested. The cost of attending </w:t>
      </w:r>
      <w:r w:rsidR="003A0EC9" w:rsidRPr="00D84BDD">
        <w:t xml:space="preserve">such meetings or working onsite </w:t>
      </w:r>
      <w:r w:rsidRPr="00D84BDD">
        <w:t xml:space="preserve">will be reimbursed on the basis of rules on reimbursement available at: </w:t>
      </w:r>
      <w:hyperlink r:id="rId15" w:history="1">
        <w:r w:rsidRPr="00D84BDD">
          <w:rPr>
            <w:rStyle w:val="Hyperlink"/>
          </w:rPr>
          <w:t>http://www.eurofound.europa.eu/rules-for-reimbursement</w:t>
        </w:r>
      </w:hyperlink>
      <w:r w:rsidRPr="00D84BDD">
        <w:t>.</w:t>
      </w:r>
    </w:p>
    <w:p w:rsidR="00845E06" w:rsidRDefault="00845E06" w:rsidP="00F523FA">
      <w:pPr>
        <w:ind w:left="720"/>
      </w:pPr>
      <w:r>
        <w:t>Eurofound reserves the right not to select a contractor if the price of the tenders proposed is in excess of the budget allocated to this project.</w:t>
      </w:r>
    </w:p>
    <w:p w:rsidR="00845E06" w:rsidRDefault="00845E06" w:rsidP="00F523FA">
      <w:pPr>
        <w:ind w:left="720"/>
      </w:pPr>
      <w:r>
        <w:t>Where a maximum budget is mentioned in the Tender Specifications, financial proposals exceeding this amount will be rejected.</w:t>
      </w:r>
    </w:p>
    <w:p w:rsidR="00E3652B" w:rsidRDefault="00845E06" w:rsidP="00E26D17">
      <w:pPr>
        <w:pBdr>
          <w:top w:val="single" w:sz="4" w:space="1" w:color="auto"/>
          <w:left w:val="single" w:sz="4" w:space="4" w:color="auto"/>
          <w:bottom w:val="single" w:sz="4" w:space="1" w:color="auto"/>
          <w:right w:val="single" w:sz="4" w:space="4" w:color="auto"/>
        </w:pBdr>
      </w:pPr>
      <w:r w:rsidRPr="00845E06">
        <w:t>Note that</w:t>
      </w:r>
      <w:r>
        <w:rPr>
          <w:b/>
        </w:rPr>
        <w:t xml:space="preserve"> </w:t>
      </w:r>
      <w:r w:rsidR="008C3E68">
        <w:rPr>
          <w:b/>
        </w:rPr>
        <w:t xml:space="preserve">the </w:t>
      </w:r>
      <w:r w:rsidR="00E3652B" w:rsidRPr="004524A3">
        <w:rPr>
          <w:b/>
        </w:rPr>
        <w:t>Standard Reply Form</w:t>
      </w:r>
      <w:r w:rsidR="00E3652B">
        <w:t xml:space="preserve">, forming Part C of the </w:t>
      </w:r>
      <w:r w:rsidR="00C121C7">
        <w:t>Procurement Documents</w:t>
      </w:r>
      <w:r w:rsidR="00E3652B">
        <w:t xml:space="preserve">, </w:t>
      </w:r>
      <w:r w:rsidR="00220627">
        <w:t>provides a ready to use tender</w:t>
      </w:r>
      <w:r w:rsidR="004524A3">
        <w:t xml:space="preserve"> template. Tenderers are strongly advised to use it while drafting their tenders.</w:t>
      </w:r>
    </w:p>
    <w:p w:rsidR="00494C77" w:rsidRPr="009B7A6A" w:rsidRDefault="00B23BAE" w:rsidP="00DB1B93">
      <w:pPr>
        <w:pStyle w:val="Heading1"/>
      </w:pPr>
      <w:bookmarkStart w:id="13" w:name="_Toc116205446"/>
      <w:bookmarkStart w:id="14" w:name="_Toc260151644"/>
      <w:bookmarkStart w:id="15" w:name="_Toc364842480"/>
      <w:bookmarkStart w:id="16" w:name="_Toc445737130"/>
      <w:r w:rsidRPr="009B7A6A">
        <w:lastRenderedPageBreak/>
        <w:t>T</w:t>
      </w:r>
      <w:r w:rsidR="0099376D" w:rsidRPr="009B7A6A">
        <w:t>echnical specification</w:t>
      </w:r>
      <w:bookmarkEnd w:id="13"/>
      <w:bookmarkEnd w:id="14"/>
      <w:r w:rsidRPr="009B7A6A">
        <w:t>s</w:t>
      </w:r>
      <w:bookmarkEnd w:id="15"/>
      <w:bookmarkEnd w:id="16"/>
    </w:p>
    <w:p w:rsidR="000848D9" w:rsidRDefault="000848D9" w:rsidP="00C00A53">
      <w:pPr>
        <w:pStyle w:val="Heading2"/>
        <w:spacing w:before="120"/>
        <w:ind w:left="1992"/>
      </w:pPr>
      <w:bookmarkStart w:id="17" w:name="_Toc445737131"/>
      <w:r w:rsidRPr="00E90374">
        <w:t>Background information</w:t>
      </w:r>
      <w:bookmarkEnd w:id="17"/>
    </w:p>
    <w:p w:rsidR="00D84BDD" w:rsidRDefault="00D84BDD" w:rsidP="00D84BDD">
      <w:pPr>
        <w:pStyle w:val="ListNumber"/>
        <w:numPr>
          <w:ilvl w:val="0"/>
          <w:numId w:val="0"/>
        </w:numPr>
        <w:ind w:left="360"/>
      </w:pPr>
      <w:bookmarkStart w:id="18" w:name="_Toc349920129"/>
      <w:bookmarkStart w:id="19" w:name="_Toc445737132"/>
      <w:r w:rsidRPr="000163ED">
        <w:t>Th</w:t>
      </w:r>
      <w:r>
        <w:t xml:space="preserve">e work to be carried out in the framework of this contract is part of the Pilot Project ‘The Future of Manufacturing’, </w:t>
      </w:r>
      <w:r w:rsidRPr="00CD392B">
        <w:t xml:space="preserve">proposed by the European Parliament and delegated to Eurofound by the European Commission (DG </w:t>
      </w:r>
      <w:r>
        <w:t>Internal Market, Industry, Entrepreneurship and SMEs</w:t>
      </w:r>
      <w:r w:rsidRPr="00CD392B">
        <w:t>).</w:t>
      </w:r>
      <w:r w:rsidRPr="00F27844">
        <w:t xml:space="preserve"> </w:t>
      </w:r>
      <w:r w:rsidRPr="00CD392B">
        <w:t>The project commenced in April 2015 and will run for four years.</w:t>
      </w:r>
    </w:p>
    <w:p w:rsidR="00D84BDD" w:rsidRDefault="00D84BDD" w:rsidP="00826AB7">
      <w:pPr>
        <w:ind w:left="360"/>
      </w:pPr>
      <w:r w:rsidRPr="00493B20">
        <w:t>Young people were hit hardest by soaring unemployment during and in the aftermath of the great recession. Already for some time youth unemployment rates have been double the rate for adults in many EU Member States. The EU average youth unemployment rate (15-24) stood at 22.2 % in 2014, against an adult unemployment rate (25-64) of 9.1% recorded in the same year. There are, however, large variations between EU Member States with some countries, for example Austria, Denmark, Germany and the Netherlands, being successful in keeping their youth unemployment relatively low during the economic downturn. Although there are different factors at play, this low youth unemployment rate has been partly attributed to well-established ‘dual’ apprenticeship systems, with more or less close links between education systems and industry. Among other positive effects, apprenticeships reduce the probability of unemployment post-programme, improve skill levels, and stimulate further training or study</w:t>
      </w:r>
      <w:r>
        <w:t>.</w:t>
      </w:r>
      <w:r>
        <w:rPr>
          <w:rStyle w:val="FootnoteReference"/>
        </w:rPr>
        <w:footnoteReference w:id="3"/>
      </w:r>
    </w:p>
    <w:p w:rsidR="00D84BDD" w:rsidRDefault="00D84BDD" w:rsidP="00D84BDD">
      <w:pPr>
        <w:ind w:left="360"/>
      </w:pPr>
      <w:r w:rsidRPr="00CA3060">
        <w:t xml:space="preserve">Although the term apprenticeships is defined and understood differently in many countries, the agreed definition given by </w:t>
      </w:r>
      <w:proofErr w:type="spellStart"/>
      <w:r w:rsidRPr="00CA3060">
        <w:t>Cedefop</w:t>
      </w:r>
      <w:proofErr w:type="spellEnd"/>
      <w:r w:rsidRPr="00CA3060">
        <w:t xml:space="preserve"> and the European Commission refers to formal vocational education and training programmes that combine theoretical or practical training within a vocational school or training centre with hands-on experience at a company and leads to a recognised certification within national qualifications frameworks.</w:t>
      </w:r>
      <w:r w:rsidRPr="00493B20">
        <w:t xml:space="preserve"> Strong apprenticeship </w:t>
      </w:r>
      <w:r w:rsidRPr="00EA658D">
        <w:t xml:space="preserve">systems, as for example in Germany, are an important source of well-trained workers and provide the </w:t>
      </w:r>
      <w:r>
        <w:t>economy</w:t>
      </w:r>
      <w:r w:rsidRPr="00EA658D">
        <w:t xml:space="preserve"> with the needed skills and </w:t>
      </w:r>
      <w:r>
        <w:t>competences</w:t>
      </w:r>
      <w:r w:rsidRPr="00EA658D">
        <w:t>. While apprenticeships are present in several sectors (in Germany, young people can be trained in over 350 different</w:t>
      </w:r>
      <w:r w:rsidRPr="00493B20">
        <w:t xml:space="preserve"> occupations), it is the role of the ‘dual’ system in the manufacturing sector that has captured the greatest amount of attention</w:t>
      </w:r>
      <w:r>
        <w:t>.</w:t>
      </w:r>
      <w:r>
        <w:rPr>
          <w:rStyle w:val="FootnoteReference"/>
        </w:rPr>
        <w:footnoteReference w:id="4"/>
      </w:r>
      <w:r w:rsidRPr="00493B20">
        <w:t xml:space="preserve"> In spite of the general decline in employment in manufacturing, industrial production apprenticeships still account for 40% of all apprenticeships in Germany.</w:t>
      </w:r>
      <w:r>
        <w:rPr>
          <w:rStyle w:val="FootnoteReference"/>
        </w:rPr>
        <w:footnoteReference w:id="5"/>
      </w:r>
      <w:r w:rsidRPr="00493B20">
        <w:t xml:space="preserve"> </w:t>
      </w:r>
      <w:r>
        <w:t>Furthermore, t</w:t>
      </w:r>
      <w:r w:rsidRPr="00D46589">
        <w:t xml:space="preserve">he positive image of the German dual system attracts a large number of students with high level of education (one fifth of the dual system trainees have a university entrance qualification), and a high share of these </w:t>
      </w:r>
      <w:r>
        <w:t>progress</w:t>
      </w:r>
      <w:r w:rsidRPr="00D46589">
        <w:t xml:space="preserve"> to university upon completion of the apprenticeship programme and return to the training enterprise with a tertiary degree.</w:t>
      </w:r>
      <w:r>
        <w:rPr>
          <w:rStyle w:val="FootnoteReference"/>
        </w:rPr>
        <w:footnoteReference w:id="6"/>
      </w:r>
      <w:r>
        <w:rPr>
          <w:sz w:val="15"/>
          <w:szCs w:val="15"/>
        </w:rPr>
        <w:t xml:space="preserve"> </w:t>
      </w:r>
      <w:r>
        <w:t xml:space="preserve"> </w:t>
      </w:r>
    </w:p>
    <w:p w:rsidR="00D84BDD" w:rsidRDefault="00D84BDD" w:rsidP="00D84BDD">
      <w:pPr>
        <w:ind w:left="360"/>
      </w:pPr>
      <w:r>
        <w:t xml:space="preserve">As the German model has proved to be successful and resilient over time, it continues to be a source of guidance and inspiration for countries which are in the process of reforming </w:t>
      </w:r>
      <w:r>
        <w:lastRenderedPageBreak/>
        <w:t>their apprenticeship systems. However, as pointed by some scholars, the transferability or adaptability of this model to other countries is far from being straightforward</w:t>
      </w:r>
      <w:r>
        <w:rPr>
          <w:rStyle w:val="FootnoteReference"/>
        </w:rPr>
        <w:footnoteReference w:id="7"/>
      </w:r>
      <w:r>
        <w:t>. It is also discussed whether such a model can be set up efficiently for a limited number of sectors only or rather needs to cover all sectors of the economy.</w:t>
      </w:r>
    </w:p>
    <w:p w:rsidR="00D84BDD" w:rsidRDefault="00D84BDD" w:rsidP="00D84BDD">
      <w:pPr>
        <w:ind w:left="360"/>
      </w:pPr>
      <w:r w:rsidRPr="00493B20">
        <w:t>The mix of school and enterprise-based training is however not necessarily the exclusive mode of VET delivery; in some EU Member States with recogni</w:t>
      </w:r>
      <w:r>
        <w:t>s</w:t>
      </w:r>
      <w:r w:rsidRPr="00493B20">
        <w:t xml:space="preserve">ed apprenticeship systems (for example, </w:t>
      </w:r>
      <w:r>
        <w:t xml:space="preserve">Austria, </w:t>
      </w:r>
      <w:r w:rsidRPr="00493B20">
        <w:t xml:space="preserve">France and the Netherlands), </w:t>
      </w:r>
      <w:r>
        <w:t>apprenticeships pathways</w:t>
      </w:r>
      <w:r w:rsidRPr="00493B20">
        <w:t xml:space="preserve"> coexist along with an array of other schemes offering mainly school-based training.</w:t>
      </w:r>
      <w:r>
        <w:rPr>
          <w:rStyle w:val="FootnoteReference"/>
        </w:rPr>
        <w:footnoteReference w:id="8"/>
      </w:r>
      <w:r w:rsidRPr="00493B20">
        <w:t xml:space="preserve"> Outside the EU, there are also examples of well-established</w:t>
      </w:r>
      <w:r>
        <w:t xml:space="preserve"> and more or less regulated</w:t>
      </w:r>
      <w:r w:rsidRPr="00493B20">
        <w:t xml:space="preserve"> apprenticeship systems</w:t>
      </w:r>
      <w:r>
        <w:t xml:space="preserve">, which </w:t>
      </w:r>
      <w:r w:rsidRPr="00493B20">
        <w:t>have been developed over time</w:t>
      </w:r>
      <w:r>
        <w:t>.</w:t>
      </w:r>
      <w:r>
        <w:rPr>
          <w:rStyle w:val="FootnoteReference"/>
        </w:rPr>
        <w:footnoteReference w:id="9"/>
      </w:r>
    </w:p>
    <w:p w:rsidR="00D84BDD" w:rsidRDefault="00D84BDD" w:rsidP="00D84BDD">
      <w:pPr>
        <w:ind w:left="360"/>
      </w:pPr>
      <w:r w:rsidRPr="00493B20">
        <w:t xml:space="preserve">The policy interest in apprenticeships has grown substantially over recent years and it has particularly intensified in the aftermath of the great recession. At European level, the EU communications </w:t>
      </w:r>
      <w:proofErr w:type="gramStart"/>
      <w:r w:rsidRPr="00493B20">
        <w:rPr>
          <w:i/>
        </w:rPr>
        <w:t>New</w:t>
      </w:r>
      <w:proofErr w:type="gramEnd"/>
      <w:r w:rsidRPr="00493B20">
        <w:rPr>
          <w:i/>
        </w:rPr>
        <w:t xml:space="preserve"> skills for new jobs</w:t>
      </w:r>
      <w:r w:rsidRPr="00493B20">
        <w:t xml:space="preserve"> and </w:t>
      </w:r>
      <w:r w:rsidRPr="00493B20">
        <w:rPr>
          <w:i/>
        </w:rPr>
        <w:t>Rethinking education</w:t>
      </w:r>
      <w:r w:rsidRPr="00493B20">
        <w:t xml:space="preserve">, and </w:t>
      </w:r>
      <w:r>
        <w:t xml:space="preserve">the </w:t>
      </w:r>
      <w:r w:rsidRPr="00493B20">
        <w:t xml:space="preserve">Europe 2020 flagship initiative </w:t>
      </w:r>
      <w:r w:rsidRPr="00493B20">
        <w:rPr>
          <w:i/>
        </w:rPr>
        <w:t>Agenda for new skills and jobs</w:t>
      </w:r>
      <w:r w:rsidRPr="00493B20">
        <w:t>, emphasise the need to tackle skill mismatch</w:t>
      </w:r>
      <w:r>
        <w:t>es</w:t>
      </w:r>
      <w:r w:rsidRPr="00493B20">
        <w:t xml:space="preserve"> by matching skills with labour market needs through work-based learning such as apprenticeships. The European Commission also promotes </w:t>
      </w:r>
      <w:r>
        <w:t>apprenticeships and work-based learning</w:t>
      </w:r>
      <w:r w:rsidRPr="00493B20">
        <w:t xml:space="preserve"> as a tool for integrating young people into the labour market as part of the </w:t>
      </w:r>
      <w:r w:rsidRPr="00493B20">
        <w:rPr>
          <w:i/>
        </w:rPr>
        <w:t xml:space="preserve">Youth on the Move </w:t>
      </w:r>
      <w:r w:rsidRPr="00493B20">
        <w:t xml:space="preserve">initiative under the Smart Growth and Education dimension of the </w:t>
      </w:r>
      <w:r>
        <w:t xml:space="preserve">Europe </w:t>
      </w:r>
      <w:r w:rsidRPr="00493B20">
        <w:t xml:space="preserve">2020 Agenda. ESF-funded measures </w:t>
      </w:r>
      <w:r>
        <w:t>supporting</w:t>
      </w:r>
      <w:r w:rsidRPr="00493B20">
        <w:t xml:space="preserve"> the provision of apprenticeship-type schemes are included in the </w:t>
      </w:r>
      <w:r w:rsidRPr="00493B20">
        <w:rPr>
          <w:i/>
        </w:rPr>
        <w:t>Youth Opportunities Initiative</w:t>
      </w:r>
      <w:r w:rsidRPr="00493B20">
        <w:t xml:space="preserve"> (2011), the </w:t>
      </w:r>
      <w:r w:rsidRPr="00493B20">
        <w:rPr>
          <w:i/>
        </w:rPr>
        <w:t>Youth Employment Package</w:t>
      </w:r>
      <w:r w:rsidRPr="00493B20">
        <w:t xml:space="preserve"> (2012) and the </w:t>
      </w:r>
      <w:r w:rsidRPr="00493B20">
        <w:rPr>
          <w:i/>
        </w:rPr>
        <w:t>Youth Employment Initiative</w:t>
      </w:r>
      <w:r w:rsidRPr="00493B20">
        <w:t xml:space="preserve"> (2013), which introduced the </w:t>
      </w:r>
      <w:r w:rsidRPr="00493B20">
        <w:rPr>
          <w:i/>
        </w:rPr>
        <w:t>Youth Guarantee</w:t>
      </w:r>
      <w:r w:rsidRPr="00493B20">
        <w:t>. The supply of good quality apprenticeship</w:t>
      </w:r>
      <w:r>
        <w:t>s</w:t>
      </w:r>
      <w:r w:rsidRPr="00493B20">
        <w:t xml:space="preserve"> and on-the-job training, particularly for the disadvantaged youth (</w:t>
      </w:r>
      <w:r>
        <w:t xml:space="preserve">including those who are </w:t>
      </w:r>
      <w:r w:rsidRPr="00493B20">
        <w:t xml:space="preserve">not in </w:t>
      </w:r>
      <w:r>
        <w:t xml:space="preserve">employment, </w:t>
      </w:r>
      <w:r w:rsidRPr="00493B20">
        <w:t>education</w:t>
      </w:r>
      <w:r>
        <w:t xml:space="preserve"> or</w:t>
      </w:r>
      <w:r w:rsidRPr="00493B20">
        <w:t xml:space="preserve"> training</w:t>
      </w:r>
      <w:r>
        <w:t>, NEETs</w:t>
      </w:r>
      <w:r w:rsidRPr="00493B20">
        <w:t xml:space="preserve">), is also one of the core objectives of the Youth Guarantee. The </w:t>
      </w:r>
      <w:r w:rsidRPr="00493B20">
        <w:rPr>
          <w:i/>
        </w:rPr>
        <w:t>European Alliance for Apprenticeship</w:t>
      </w:r>
      <w:r w:rsidRPr="00493B20">
        <w:t xml:space="preserve"> (</w:t>
      </w:r>
      <w:proofErr w:type="spellStart"/>
      <w:r w:rsidRPr="00493B20">
        <w:t>EAfA</w:t>
      </w:r>
      <w:proofErr w:type="spellEnd"/>
      <w:r w:rsidRPr="00493B20">
        <w:t xml:space="preserve">), launched by the Commission in July 2013, exemplifies a further effort to promote apprenticeships through a network of ambassadors from business and pledges from various organisations. In the context of the European Alliance for Apprenticeship, 26 EU Member States and 5 non-EU countries have made national commitments to improving the quality, image and supply of apprenticeships in their respective countries. Under this framework a number of pilot projects have been initiated in countries that are introducing or reforming </w:t>
      </w:r>
      <w:proofErr w:type="gramStart"/>
      <w:r w:rsidRPr="00493B20">
        <w:t>a</w:t>
      </w:r>
      <w:proofErr w:type="gramEnd"/>
      <w:r w:rsidRPr="00493B20">
        <w:t xml:space="preserve"> </w:t>
      </w:r>
      <w:proofErr w:type="spellStart"/>
      <w:r>
        <w:t>appreticeships</w:t>
      </w:r>
      <w:proofErr w:type="spellEnd"/>
      <w:r w:rsidRPr="00493B20">
        <w:t xml:space="preserve"> pathway. Support to national reform</w:t>
      </w:r>
      <w:r>
        <w:t>s</w:t>
      </w:r>
      <w:r w:rsidRPr="00493B20">
        <w:t xml:space="preserve"> of apprenticeship schemes is also provided through </w:t>
      </w:r>
      <w:r w:rsidRPr="00493B20">
        <w:rPr>
          <w:i/>
        </w:rPr>
        <w:t>Erasmus+</w:t>
      </w:r>
      <w:r>
        <w:rPr>
          <w:i/>
        </w:rPr>
        <w:t xml:space="preserve"> (2014-2020)</w:t>
      </w:r>
      <w:r w:rsidRPr="00493B20">
        <w:t xml:space="preserve">, the new EU programme for education and youth. </w:t>
      </w:r>
      <w:r>
        <w:t xml:space="preserve">A call for further Europe-wide effort to equip young people with the right skill mix, both through training and education, will be also prominent in the upcoming EU Skills Agenda. The challenge is that of developing the skills to meet both the current and future labour market requirements. </w:t>
      </w:r>
    </w:p>
    <w:p w:rsidR="00D84BDD" w:rsidRDefault="00D84BDD" w:rsidP="00D84BDD">
      <w:pPr>
        <w:ind w:left="360"/>
      </w:pPr>
      <w:r>
        <w:lastRenderedPageBreak/>
        <w:t xml:space="preserve">In recognition of the importance of apprenticeships for the economy, the European social partners have also taken a number of initiatives to explore different aspects of apprenticeship schemes. For example a recent study conducted by EU cross-industry employers ’organisations set to investigate the cost-effectiveness of apprenticeship schemes in specific occupations in the ICT, commerce and engineering sectors in 15 target countries. Another social partner initiative is that launched in 2013 by the European Trade Union Confederation (ETUC) to understand the contribution of trade unions to ensure the design and delivery of quality </w:t>
      </w:r>
      <w:r w:rsidR="0023194E">
        <w:t>apprenticeships.</w:t>
      </w:r>
    </w:p>
    <w:p w:rsidR="00D84BDD" w:rsidRDefault="00D84BDD" w:rsidP="00D84BDD">
      <w:pPr>
        <w:ind w:left="360"/>
      </w:pPr>
      <w:r w:rsidRPr="00493B20">
        <w:t>The policy appeal of apprenticeships is also growing fast beyond the EU, especially in a context where new technologies are transforming work organi</w:t>
      </w:r>
      <w:r>
        <w:t>s</w:t>
      </w:r>
      <w:r w:rsidRPr="00493B20">
        <w:t xml:space="preserve">ation and production processes across all sectors, particularly manufacturing. For example, the dual model has been widely discussed in the US as a </w:t>
      </w:r>
      <w:r>
        <w:t xml:space="preserve">viable </w:t>
      </w:r>
      <w:r w:rsidRPr="00493B20">
        <w:t>route to address unemployment, underemployment and revitalise the industrial manufacturing sector</w:t>
      </w:r>
      <w:r w:rsidRPr="00493B20">
        <w:rPr>
          <w:rStyle w:val="FootnoteReference"/>
        </w:rPr>
        <w:footnoteReference w:id="10"/>
      </w:r>
      <w:r w:rsidRPr="00493B20">
        <w:t>.</w:t>
      </w:r>
    </w:p>
    <w:p w:rsidR="00D84BDD" w:rsidRDefault="00D84BDD" w:rsidP="00D84BDD">
      <w:pPr>
        <w:ind w:left="360"/>
      </w:pPr>
      <w:r>
        <w:t>The focus of this study is on apprenticeships in the manufacturing sector and the challenges posed by emerging technologies and technological and structural change. This strong focus stems from the fact that t</w:t>
      </w:r>
      <w:r w:rsidRPr="00493B20">
        <w:t xml:space="preserve">he apprenticeship traditionally originates in </w:t>
      </w:r>
      <w:r>
        <w:t>this sector. It</w:t>
      </w:r>
      <w:r w:rsidRPr="00493B20">
        <w:t xml:space="preserve"> has proven to be </w:t>
      </w:r>
      <w:r>
        <w:t xml:space="preserve">particularly </w:t>
      </w:r>
      <w:r w:rsidRPr="00493B20">
        <w:t>indispensable in specific export-oriented and industrial economies. It is therefore of policy interest to assess the resilience of the model in that same sector which is challenged by the fast pace of technological change and requirements for new skills.</w:t>
      </w:r>
      <w:r>
        <w:t xml:space="preserve"> This is especially true in advanced manufacturing and high tech industries, strongly driven by the availability of a skilled workforce capable of adapting to innovative and newly emerging technologies. </w:t>
      </w:r>
      <w:r w:rsidRPr="00493B20">
        <w:t>This concerns the manufacturing sector in European countries as well as overseas countries. To remain competitive on a global market, the manufacturing sector increasingly relies on new technologies which require continuous learning, and this can be best accomplished through on-the-job training. Most importantly, the structure of employment and skill profiles of workers in manufacturing is experiencing profound changes, due to technological progress which remove</w:t>
      </w:r>
      <w:r>
        <w:t>s</w:t>
      </w:r>
      <w:r w:rsidRPr="00493B20">
        <w:t xml:space="preserve"> the need to employ human labour for routine tasks. </w:t>
      </w:r>
      <w:r>
        <w:t>Against a background of secular decline of employment in manufacturing, forthcoming</w:t>
      </w:r>
      <w:r w:rsidRPr="00493B20">
        <w:t xml:space="preserve"> Eurofound research </w:t>
      </w:r>
      <w:r>
        <w:t>(2016)</w:t>
      </w:r>
      <w:r>
        <w:rPr>
          <w:rStyle w:val="FootnoteReference"/>
        </w:rPr>
        <w:footnoteReference w:id="11"/>
      </w:r>
      <w:r>
        <w:t xml:space="preserve"> </w:t>
      </w:r>
      <w:r w:rsidRPr="00493B20">
        <w:t>shows that manufacturing employment in the EU has been increasing since mid-2013; though recent increases (approx. 400,000 net new jobs per annum) are a long way from compensating for the 5 million job losses that took place in the sector between 2008 and 2013. New manufacturing employment has tended to be in jobs higher up the wage distribution than that lost during the crisis years and their aftermath up to 2013</w:t>
      </w:r>
      <w:r>
        <w:t>.</w:t>
      </w:r>
      <w:r w:rsidRPr="00493B20">
        <w:t xml:space="preserve"> </w:t>
      </w:r>
      <w:r>
        <w:t xml:space="preserve">This recent trend points to a re-composition of employment in manufacturing towards high skilled jobs and changing skill demands. These developments notwithstanding, there is a general observation of a slowdown in productivity growth. This emphasises the importance of continuous skill development in this sector. For this reason, at the same time, the study will pay due attention more generally to assessing the impact of structural change on apprenticeship systems as well as the role that apprenticeship systems play for lifelong learning, structural change and reallocation of resources in the economy. This is necessary against the background of changing employment, career and mobility patterns </w:t>
      </w:r>
      <w:r>
        <w:lastRenderedPageBreak/>
        <w:t>throughout the work life and an increased focus on employment security over job security, requiring sufficiently general skills and competences that are transferable across firms, sectors and/or regions.</w:t>
      </w:r>
    </w:p>
    <w:p w:rsidR="00D84BDD" w:rsidRPr="009E6FEC" w:rsidRDefault="00D84BDD" w:rsidP="00D84BDD">
      <w:pPr>
        <w:ind w:left="360"/>
        <w:rPr>
          <w:b/>
        </w:rPr>
      </w:pPr>
      <w:r w:rsidRPr="009E6FEC">
        <w:rPr>
          <w:b/>
        </w:rPr>
        <w:t>Figure 1: Employment shifts by sector</w:t>
      </w:r>
      <w:r>
        <w:rPr>
          <w:b/>
        </w:rPr>
        <w:t xml:space="preserve"> and wage quintile, EU28, 2011-2013, 2013-2015</w:t>
      </w:r>
    </w:p>
    <w:p w:rsidR="00D84BDD" w:rsidRPr="00493B20" w:rsidRDefault="006E4C97" w:rsidP="00D84BDD">
      <w:r>
        <w:rPr>
          <w:noProof/>
          <w:lang w:val="en-IE" w:eastAsia="en-IE"/>
        </w:rPr>
        <w:pict>
          <v:shape id="_x0000_i1026" type="#_x0000_t75" style="width:364.4pt;height:249.05pt;visibility:visible">
            <v:imagedata r:id="rId16" o:title=""/>
          </v:shape>
        </w:pict>
      </w:r>
    </w:p>
    <w:p w:rsidR="00D84BDD" w:rsidRDefault="00D84BDD" w:rsidP="00D84BDD">
      <w:pPr>
        <w:ind w:firstLine="284"/>
      </w:pPr>
      <w:r w:rsidRPr="00493B20">
        <w:rPr>
          <w:i/>
        </w:rPr>
        <w:t>Source:</w:t>
      </w:r>
      <w:r>
        <w:t xml:space="preserve"> European Jobs Monitor, Eurofound, 2016 - forthcoming</w:t>
      </w:r>
    </w:p>
    <w:p w:rsidR="00D84BDD" w:rsidRDefault="00D84BDD" w:rsidP="00D84BDD">
      <w:pPr>
        <w:ind w:left="284"/>
      </w:pPr>
      <w:r>
        <w:t xml:space="preserve">Note: Bar on the left of each chart represents the lowest paid 20% of employment and the one on the right represents the highest paid 20% of employment in the base year. </w:t>
      </w:r>
    </w:p>
    <w:p w:rsidR="00D84BDD" w:rsidRDefault="00D84BDD" w:rsidP="00D84BDD">
      <w:pPr>
        <w:autoSpaceDE w:val="0"/>
        <w:autoSpaceDN w:val="0"/>
        <w:adjustRightInd w:val="0"/>
        <w:ind w:left="284"/>
      </w:pPr>
      <w:r w:rsidRPr="00493B20">
        <w:t xml:space="preserve">The ability to adjust current apprenticeship systems to respond to structural changes in the economy and technological change is regarded as crucial </w:t>
      </w:r>
      <w:r>
        <w:t xml:space="preserve">to address </w:t>
      </w:r>
      <w:r w:rsidRPr="00493B20">
        <w:t xml:space="preserve">skill shortages in certain industries and </w:t>
      </w:r>
      <w:r>
        <w:t xml:space="preserve">ensure an adequate </w:t>
      </w:r>
      <w:r w:rsidRPr="00493B20">
        <w:t>supply of</w:t>
      </w:r>
      <w:r>
        <w:t xml:space="preserve"> a</w:t>
      </w:r>
      <w:r w:rsidRPr="00493B20">
        <w:t xml:space="preserve"> skilled workforce for new and emerging industries</w:t>
      </w:r>
      <w:r>
        <w:t>.</w:t>
      </w:r>
      <w:r>
        <w:rPr>
          <w:rStyle w:val="FootnoteReference"/>
        </w:rPr>
        <w:footnoteReference w:id="12"/>
      </w:r>
      <w:r w:rsidRPr="00DD30F1">
        <w:t xml:space="preserve"> </w:t>
      </w:r>
      <w:r>
        <w:t>This is particularly the case of high tech industries and advanced manufacturing, such as advanced robotics, biotechnology, nanotechnology, aerospace and advanced automotive.</w:t>
      </w:r>
      <w:r>
        <w:rPr>
          <w:rStyle w:val="FootnoteReference"/>
        </w:rPr>
        <w:footnoteReference w:id="13"/>
      </w:r>
      <w:r>
        <w:t xml:space="preserve"> These changes, which happen at a fast pace, imply that the </w:t>
      </w:r>
      <w:r w:rsidRPr="001A658E">
        <w:t>nature of most jobs</w:t>
      </w:r>
      <w:r>
        <w:t>,</w:t>
      </w:r>
      <w:r w:rsidRPr="001A658E">
        <w:t xml:space="preserve"> </w:t>
      </w:r>
      <w:r>
        <w:t xml:space="preserve">particularly in </w:t>
      </w:r>
      <w:r w:rsidRPr="001A658E">
        <w:t>manufacturing</w:t>
      </w:r>
      <w:r>
        <w:t>,</w:t>
      </w:r>
      <w:r w:rsidRPr="001A658E">
        <w:t xml:space="preserve"> is continuously evolving.</w:t>
      </w:r>
      <w:r>
        <w:t xml:space="preserve"> One challenge is therefore to modernise current apprenticeship systems in response to these continuous changes and train </w:t>
      </w:r>
      <w:r w:rsidRPr="001A658E">
        <w:t xml:space="preserve">people </w:t>
      </w:r>
      <w:r>
        <w:t>to adapt to</w:t>
      </w:r>
      <w:r w:rsidRPr="001A658E">
        <w:t xml:space="preserve"> new </w:t>
      </w:r>
      <w:r>
        <w:t xml:space="preserve">rapidly changing </w:t>
      </w:r>
      <w:r w:rsidRPr="001A658E">
        <w:t>production processes</w:t>
      </w:r>
      <w:r>
        <w:t xml:space="preserve"> as well as to changing career and mobility patterns and structural change overall</w:t>
      </w:r>
      <w:r w:rsidRPr="001A658E">
        <w:t>.</w:t>
      </w:r>
      <w:r>
        <w:t xml:space="preserve"> Moreover, apprenticeship systems may have to adapt to and integrate new forms of learning (such as MOOCs and other forms of distance learning). </w:t>
      </w:r>
      <w:r w:rsidRPr="001A658E">
        <w:t xml:space="preserve"> </w:t>
      </w:r>
    </w:p>
    <w:p w:rsidR="00D84BDD" w:rsidRPr="000D087C" w:rsidRDefault="00D84BDD" w:rsidP="00D84BDD">
      <w:pPr>
        <w:ind w:left="284"/>
        <w:rPr>
          <w:lang w:val="en-IE"/>
        </w:rPr>
      </w:pPr>
      <w:r>
        <w:t>From a policy perspective, one way forward is for apprenticeship systems to provide a</w:t>
      </w:r>
      <w:r w:rsidRPr="00493B20">
        <w:t xml:space="preserve"> skill mix that is both specific to meet employers’ demands and occupation needs and generic </w:t>
      </w:r>
      <w:r w:rsidRPr="00493B20">
        <w:lastRenderedPageBreak/>
        <w:t xml:space="preserve">enough to allow learners to adapt to changes imposed by technological </w:t>
      </w:r>
      <w:r>
        <w:t xml:space="preserve">progress and structural change. These changes can be also dealt by (re-)designing apprenticeship systems which are more forward looking and take into account the future employability of apprentices and not only their initial labour market integration. This remains a theme of policy discussions, which has also spurred empirical research investigating </w:t>
      </w:r>
      <w:r>
        <w:rPr>
          <w:rFonts w:eastAsia="SimSun"/>
          <w:lang w:val="en-IE" w:eastAsia="en-IE"/>
        </w:rPr>
        <w:t>the difference in life-cycle work experience</w:t>
      </w:r>
      <w:r>
        <w:t xml:space="preserve"> </w:t>
      </w:r>
      <w:r>
        <w:rPr>
          <w:rFonts w:eastAsia="SimSun"/>
          <w:lang w:val="en-IE" w:eastAsia="en-IE"/>
        </w:rPr>
        <w:t>between individuals receiving general education and vocational education.</w:t>
      </w:r>
      <w:r>
        <w:rPr>
          <w:rStyle w:val="FootnoteReference"/>
        </w:rPr>
        <w:footnoteReference w:id="14"/>
      </w:r>
      <w:r>
        <w:t xml:space="preserve"> </w:t>
      </w:r>
    </w:p>
    <w:p w:rsidR="00D84BDD" w:rsidRDefault="00D84BDD" w:rsidP="00D84BDD">
      <w:pPr>
        <w:pStyle w:val="ListNumber"/>
        <w:numPr>
          <w:ilvl w:val="0"/>
          <w:numId w:val="0"/>
        </w:numPr>
        <w:ind w:left="284"/>
        <w:rPr>
          <w:i/>
        </w:rPr>
      </w:pPr>
      <w:r w:rsidRPr="00493B20">
        <w:t xml:space="preserve">Against this multifaceted background, the present study could </w:t>
      </w:r>
      <w:r>
        <w:t xml:space="preserve">feed </w:t>
      </w:r>
      <w:r w:rsidRPr="00493B20">
        <w:t>the policy discussions around the role of apprenticeship</w:t>
      </w:r>
      <w:r>
        <w:t>s</w:t>
      </w:r>
      <w:r w:rsidRPr="00493B20">
        <w:t xml:space="preserve"> for the future of manufacturing</w:t>
      </w:r>
      <w:r>
        <w:t xml:space="preserve"> and</w:t>
      </w:r>
      <w:r w:rsidRPr="00493B20">
        <w:t xml:space="preserve"> inform policy making in the context of current or planned reform of apprenticeship systems and the necessary links </w:t>
      </w:r>
      <w:r>
        <w:t xml:space="preserve">to be established between education/training and </w:t>
      </w:r>
      <w:r w:rsidRPr="00493B20">
        <w:t>industrial policies</w:t>
      </w:r>
      <w:r>
        <w:t xml:space="preserve"> in a broader sense</w:t>
      </w:r>
      <w:r w:rsidRPr="00493B20">
        <w:t>. The research will finally contribute to a re-think</w:t>
      </w:r>
      <w:r>
        <w:t>ing</w:t>
      </w:r>
      <w:r w:rsidRPr="00493B20">
        <w:t xml:space="preserve"> of apprenticeship systems to foster a durable integration of young people into the labour market, but also a long-run match between worker skills and employer demands in the context of </w:t>
      </w:r>
      <w:r w:rsidRPr="00493B20">
        <w:rPr>
          <w:lang w:val="en-US"/>
        </w:rPr>
        <w:t>rapid technological development</w:t>
      </w:r>
      <w:r>
        <w:rPr>
          <w:lang w:val="en-US"/>
        </w:rPr>
        <w:t xml:space="preserve"> and structural change</w:t>
      </w:r>
      <w:r w:rsidRPr="00493B20">
        <w:t xml:space="preserve">.  </w:t>
      </w:r>
      <w:r w:rsidRPr="00493B20">
        <w:rPr>
          <w:i/>
          <w:highlight w:val="yellow"/>
        </w:rPr>
        <w:t xml:space="preserve">  </w:t>
      </w:r>
    </w:p>
    <w:p w:rsidR="000848D9" w:rsidRDefault="000848D9" w:rsidP="00C00A53">
      <w:pPr>
        <w:pStyle w:val="Heading2"/>
        <w:spacing w:before="120"/>
        <w:ind w:left="1992"/>
      </w:pPr>
      <w:r w:rsidRPr="00E90374">
        <w:t>Purpose of the contract</w:t>
      </w:r>
      <w:bookmarkEnd w:id="18"/>
      <w:bookmarkEnd w:id="19"/>
    </w:p>
    <w:p w:rsidR="00826AB7" w:rsidRDefault="00826AB7" w:rsidP="00826AB7">
      <w:pPr>
        <w:pStyle w:val="Heading1-manual"/>
        <w:numPr>
          <w:ilvl w:val="0"/>
          <w:numId w:val="0"/>
        </w:numPr>
        <w:autoSpaceDE w:val="0"/>
        <w:autoSpaceDN w:val="0"/>
        <w:adjustRightInd w:val="0"/>
        <w:spacing w:after="0"/>
        <w:ind w:left="360" w:hanging="360"/>
        <w:jc w:val="both"/>
        <w:rPr>
          <w:rFonts w:ascii="Times New Roman" w:eastAsia="SimSun" w:hAnsi="Times New Roman" w:cs="Times New Roman"/>
          <w:b w:val="0"/>
          <w:bCs w:val="0"/>
          <w:i w:val="0"/>
          <w:iCs w:val="0"/>
          <w:sz w:val="24"/>
          <w:szCs w:val="24"/>
        </w:rPr>
      </w:pPr>
      <w:bookmarkStart w:id="20" w:name="_Toc445829305"/>
      <w:r>
        <w:rPr>
          <w:rFonts w:ascii="Times New Roman" w:eastAsia="SimSun" w:hAnsi="Times New Roman" w:cs="Times New Roman"/>
          <w:b w:val="0"/>
          <w:bCs w:val="0"/>
          <w:i w:val="0"/>
          <w:iCs w:val="0"/>
          <w:sz w:val="24"/>
          <w:szCs w:val="24"/>
        </w:rPr>
        <w:t xml:space="preserve">This tender is organised in two lots. The general </w:t>
      </w:r>
      <w:r w:rsidRPr="00843775">
        <w:rPr>
          <w:rFonts w:ascii="Times New Roman" w:eastAsia="SimSun" w:hAnsi="Times New Roman" w:cs="Times New Roman"/>
          <w:b w:val="0"/>
          <w:bCs w:val="0"/>
          <w:i w:val="0"/>
          <w:iCs w:val="0"/>
          <w:sz w:val="24"/>
          <w:szCs w:val="24"/>
        </w:rPr>
        <w:t>aim of this contract is</w:t>
      </w:r>
      <w:r>
        <w:rPr>
          <w:rFonts w:ascii="Times New Roman" w:eastAsia="SimSun" w:hAnsi="Times New Roman" w:cs="Times New Roman"/>
          <w:b w:val="0"/>
          <w:bCs w:val="0"/>
          <w:i w:val="0"/>
          <w:iCs w:val="0"/>
          <w:sz w:val="24"/>
          <w:szCs w:val="24"/>
        </w:rPr>
        <w:t xml:space="preserve"> three-fold:</w:t>
      </w:r>
      <w:bookmarkEnd w:id="20"/>
      <w:r>
        <w:rPr>
          <w:rFonts w:ascii="Times New Roman" w:eastAsia="SimSun" w:hAnsi="Times New Roman" w:cs="Times New Roman"/>
          <w:b w:val="0"/>
          <w:bCs w:val="0"/>
          <w:i w:val="0"/>
          <w:iCs w:val="0"/>
          <w:sz w:val="24"/>
          <w:szCs w:val="24"/>
        </w:rPr>
        <w:t xml:space="preserve"> </w:t>
      </w:r>
    </w:p>
    <w:p w:rsidR="00826AB7" w:rsidRDefault="00826AB7" w:rsidP="003C5D85">
      <w:pPr>
        <w:numPr>
          <w:ilvl w:val="0"/>
          <w:numId w:val="33"/>
        </w:numPr>
        <w:spacing w:before="240" w:beforeAutospacing="0" w:after="0" w:afterAutospacing="0"/>
        <w:rPr>
          <w:rFonts w:eastAsia="SimSun"/>
        </w:rPr>
      </w:pPr>
      <w:r w:rsidRPr="00272DC8">
        <w:rPr>
          <w:rFonts w:eastAsia="SimSun"/>
        </w:rPr>
        <w:t xml:space="preserve">To provide an analytical </w:t>
      </w:r>
      <w:r>
        <w:rPr>
          <w:rFonts w:eastAsia="SimSun"/>
        </w:rPr>
        <w:t xml:space="preserve">overview </w:t>
      </w:r>
      <w:r w:rsidRPr="00272DC8">
        <w:rPr>
          <w:rFonts w:eastAsia="SimSun"/>
        </w:rPr>
        <w:t>of apprenticeship (and related policy developments)</w:t>
      </w:r>
      <w:r>
        <w:rPr>
          <w:rFonts w:eastAsia="SimSun"/>
        </w:rPr>
        <w:t xml:space="preserve"> in the manufacturing sector</w:t>
      </w:r>
      <w:r w:rsidRPr="00272DC8">
        <w:rPr>
          <w:rFonts w:eastAsia="SimSun"/>
        </w:rPr>
        <w:t xml:space="preserve"> in </w:t>
      </w:r>
      <w:r>
        <w:rPr>
          <w:rFonts w:eastAsia="SimSun"/>
        </w:rPr>
        <w:t xml:space="preserve">at least five </w:t>
      </w:r>
      <w:r w:rsidRPr="00272DC8">
        <w:rPr>
          <w:rFonts w:eastAsia="SimSun"/>
        </w:rPr>
        <w:t xml:space="preserve">selected EU Member States and </w:t>
      </w:r>
      <w:r>
        <w:rPr>
          <w:rFonts w:eastAsia="SimSun"/>
        </w:rPr>
        <w:t xml:space="preserve">two </w:t>
      </w:r>
      <w:r w:rsidRPr="00272DC8">
        <w:rPr>
          <w:rFonts w:eastAsia="SimSun"/>
        </w:rPr>
        <w:t>world competing regions</w:t>
      </w:r>
      <w:r>
        <w:rPr>
          <w:rFonts w:eastAsia="SimSun"/>
        </w:rPr>
        <w:t>.</w:t>
      </w:r>
      <w:r w:rsidRPr="00272DC8">
        <w:rPr>
          <w:rFonts w:eastAsia="SimSun"/>
        </w:rPr>
        <w:t xml:space="preserve"> </w:t>
      </w:r>
      <w:r>
        <w:rPr>
          <w:rFonts w:eastAsia="SimSun"/>
        </w:rPr>
        <w:t>To review</w:t>
      </w:r>
      <w:r w:rsidRPr="00272DC8">
        <w:rPr>
          <w:rFonts w:eastAsia="SimSun"/>
        </w:rPr>
        <w:t xml:space="preserve"> changes to the current systems in response </w:t>
      </w:r>
      <w:r w:rsidRPr="00272DC8">
        <w:rPr>
          <w:rFonts w:eastAsia="Calibri"/>
        </w:rPr>
        <w:t>to labour market shifts</w:t>
      </w:r>
      <w:r>
        <w:rPr>
          <w:rFonts w:eastAsia="Calibri"/>
        </w:rPr>
        <w:t>, changes in employment, career and mobility patterns</w:t>
      </w:r>
      <w:r w:rsidRPr="00272DC8">
        <w:rPr>
          <w:rFonts w:eastAsia="Calibri"/>
        </w:rPr>
        <w:t xml:space="preserve"> and technological </w:t>
      </w:r>
      <w:r>
        <w:rPr>
          <w:rFonts w:eastAsia="Calibri"/>
        </w:rPr>
        <w:t xml:space="preserve">and structural </w:t>
      </w:r>
      <w:r w:rsidRPr="00272DC8">
        <w:rPr>
          <w:rFonts w:eastAsia="Calibri"/>
        </w:rPr>
        <w:t>change.</w:t>
      </w:r>
      <w:r>
        <w:rPr>
          <w:rFonts w:eastAsia="Calibri"/>
        </w:rPr>
        <w:t xml:space="preserve"> Particular emphasis should be placed on the impact of new technologies and the need for a high skilled and adaptable workforce in advanced manufacturing</w:t>
      </w:r>
      <w:r w:rsidR="003C5D85">
        <w:rPr>
          <w:rFonts w:eastAsia="Calibri"/>
        </w:rPr>
        <w:t xml:space="preserve"> </w:t>
      </w:r>
      <w:r>
        <w:rPr>
          <w:rFonts w:eastAsia="Calibri"/>
        </w:rPr>
        <w:t xml:space="preserve">sector. </w:t>
      </w:r>
      <w:r w:rsidRPr="00272DC8">
        <w:rPr>
          <w:rFonts w:eastAsia="Calibri"/>
        </w:rPr>
        <w:t xml:space="preserve"> </w:t>
      </w:r>
      <w:r>
        <w:rPr>
          <w:rFonts w:eastAsia="Calibri"/>
        </w:rPr>
        <w:br/>
      </w:r>
    </w:p>
    <w:p w:rsidR="00826AB7" w:rsidRPr="00CA3060" w:rsidRDefault="00826AB7" w:rsidP="00030419">
      <w:pPr>
        <w:numPr>
          <w:ilvl w:val="0"/>
          <w:numId w:val="33"/>
        </w:numPr>
        <w:spacing w:before="0" w:beforeAutospacing="0" w:after="0" w:afterAutospacing="0"/>
        <w:rPr>
          <w:rFonts w:eastAsia="SimSun"/>
        </w:rPr>
      </w:pPr>
      <w:r w:rsidRPr="00DF0629">
        <w:rPr>
          <w:lang w:val="en-IE"/>
        </w:rPr>
        <w:t>To investigate country</w:t>
      </w:r>
      <w:r>
        <w:rPr>
          <w:lang w:val="en-IE"/>
        </w:rPr>
        <w:t xml:space="preserve"> </w:t>
      </w:r>
      <w:r w:rsidRPr="00DF0629">
        <w:rPr>
          <w:lang w:val="en-IE"/>
        </w:rPr>
        <w:t xml:space="preserve">specific issues affecting </w:t>
      </w:r>
      <w:r>
        <w:rPr>
          <w:lang w:val="en-IE"/>
        </w:rPr>
        <w:t xml:space="preserve">supply of and </w:t>
      </w:r>
      <w:r w:rsidRPr="00DF0629">
        <w:rPr>
          <w:lang w:val="en-IE"/>
        </w:rPr>
        <w:t>participation in apprenticeships</w:t>
      </w:r>
      <w:r>
        <w:rPr>
          <w:lang w:val="en-IE"/>
        </w:rPr>
        <w:t xml:space="preserve"> in the manufacturing sector, with special attention to advanced manufacturing and high tech industries. This includes the investigation of c</w:t>
      </w:r>
      <w:r w:rsidRPr="00DF0629">
        <w:rPr>
          <w:lang w:val="en-IE"/>
        </w:rPr>
        <w:t xml:space="preserve">ommon challenges and barriers to </w:t>
      </w:r>
      <w:r>
        <w:rPr>
          <w:lang w:val="en-IE"/>
        </w:rPr>
        <w:t xml:space="preserve">the </w:t>
      </w:r>
      <w:r w:rsidRPr="00DF0629">
        <w:rPr>
          <w:lang w:val="en-IE"/>
        </w:rPr>
        <w:t xml:space="preserve">implementation and </w:t>
      </w:r>
      <w:r>
        <w:rPr>
          <w:lang w:val="en-IE"/>
        </w:rPr>
        <w:t xml:space="preserve">the </w:t>
      </w:r>
      <w:r w:rsidRPr="00DF0629">
        <w:rPr>
          <w:lang w:val="en-IE"/>
        </w:rPr>
        <w:t>development of current apprenticeship systems</w:t>
      </w:r>
      <w:r>
        <w:rPr>
          <w:lang w:val="en-IE"/>
        </w:rPr>
        <w:t xml:space="preserve"> </w:t>
      </w:r>
      <w:r w:rsidRPr="00DF0629">
        <w:rPr>
          <w:lang w:val="en-IE"/>
        </w:rPr>
        <w:t>across the selected countries.</w:t>
      </w:r>
      <w:r>
        <w:rPr>
          <w:lang w:val="en-IE"/>
        </w:rPr>
        <w:t xml:space="preserve"> It also includes an assessment of the relative training and skill needs across the sectors of the economy, the transferability of skills and competences across firms, sectors, regions and supply chains and possible impacts on productivity.</w:t>
      </w:r>
    </w:p>
    <w:p w:rsidR="00826AB7" w:rsidRPr="00995754" w:rsidRDefault="00826AB7" w:rsidP="00030419">
      <w:pPr>
        <w:numPr>
          <w:ilvl w:val="0"/>
          <w:numId w:val="33"/>
        </w:numPr>
        <w:spacing w:before="240" w:beforeAutospacing="0" w:after="0" w:afterAutospacing="0"/>
        <w:rPr>
          <w:rFonts w:eastAsia="SimSun"/>
        </w:rPr>
      </w:pPr>
      <w:r w:rsidRPr="00995754">
        <w:rPr>
          <w:rFonts w:eastAsia="SimSun"/>
        </w:rPr>
        <w:t xml:space="preserve">To further investigate apprenticeship systems in the high tech manufacturing sector at company or industrial district/regional cluster level through case study research. This will be done with a view to </w:t>
      </w:r>
      <w:r>
        <w:rPr>
          <w:rFonts w:eastAsia="SimSun"/>
        </w:rPr>
        <w:t xml:space="preserve">establishing the extent to which company practices deviate from the current apprenticeship frameworks in each country and </w:t>
      </w:r>
      <w:r w:rsidRPr="00995754">
        <w:rPr>
          <w:rFonts w:eastAsia="SimSun"/>
        </w:rPr>
        <w:t xml:space="preserve">identifying elements of good practice in the (re-)design of apprenticeship systems in the context of new developments in manufacturing and the adaptation of such systems for future skill </w:t>
      </w:r>
      <w:r w:rsidRPr="00995754">
        <w:rPr>
          <w:rFonts w:eastAsia="SimSun"/>
        </w:rPr>
        <w:lastRenderedPageBreak/>
        <w:t xml:space="preserve">needs and challenges in the manufacturing sector </w:t>
      </w:r>
      <w:r>
        <w:rPr>
          <w:rFonts w:eastAsia="SimSun"/>
        </w:rPr>
        <w:t xml:space="preserve">and for efficient adjustment to structural change </w:t>
      </w:r>
      <w:r w:rsidRPr="00995754">
        <w:rPr>
          <w:rFonts w:eastAsia="SimSun"/>
        </w:rPr>
        <w:t>more generally.</w:t>
      </w:r>
    </w:p>
    <w:p w:rsidR="00826AB7" w:rsidRDefault="00826AB7" w:rsidP="00826AB7">
      <w:pPr>
        <w:pStyle w:val="ListBullet"/>
        <w:numPr>
          <w:ilvl w:val="0"/>
          <w:numId w:val="0"/>
        </w:numPr>
        <w:spacing w:before="240" w:beforeAutospacing="0"/>
        <w:ind w:left="357"/>
        <w:rPr>
          <w:lang w:val="en-IE"/>
        </w:rPr>
      </w:pPr>
      <w:r>
        <w:rPr>
          <w:lang w:val="en-IE"/>
        </w:rPr>
        <w:t>Objectives 1 and 2 will be investigated in Lot 1 while objective 3 is part of Lot 2.</w:t>
      </w:r>
    </w:p>
    <w:p w:rsidR="00826AB7" w:rsidRPr="00CA3060" w:rsidRDefault="00826AB7" w:rsidP="00826AB7">
      <w:pPr>
        <w:pStyle w:val="ListBullet"/>
        <w:numPr>
          <w:ilvl w:val="0"/>
          <w:numId w:val="0"/>
        </w:numPr>
        <w:spacing w:after="60"/>
        <w:ind w:left="357"/>
        <w:rPr>
          <w:i/>
          <w:lang w:val="en-IE"/>
        </w:rPr>
      </w:pPr>
      <w:r>
        <w:rPr>
          <w:lang w:val="en-IE"/>
        </w:rPr>
        <w:t>While term apprenticeships</w:t>
      </w:r>
      <w:r w:rsidR="00722A96">
        <w:rPr>
          <w:lang w:val="en-IE"/>
        </w:rPr>
        <w:t xml:space="preserve"> differ from country to country</w:t>
      </w:r>
      <w:r w:rsidRPr="007C327D">
        <w:rPr>
          <w:lang w:val="en-IE"/>
        </w:rPr>
        <w:t xml:space="preserve">, in a nutshell </w:t>
      </w:r>
      <w:r>
        <w:rPr>
          <w:lang w:val="en-IE"/>
        </w:rPr>
        <w:t>the EU level apprenticeship</w:t>
      </w:r>
      <w:r w:rsidRPr="007C327D">
        <w:rPr>
          <w:lang w:val="en-IE"/>
        </w:rPr>
        <w:t xml:space="preserve"> </w:t>
      </w:r>
      <w:r w:rsidR="00742739">
        <w:rPr>
          <w:lang w:val="en-IE"/>
        </w:rPr>
        <w:t>is</w:t>
      </w:r>
      <w:r>
        <w:rPr>
          <w:i/>
          <w:lang w:val="en-IE"/>
        </w:rPr>
        <w:t>“</w:t>
      </w:r>
      <w:r w:rsidRPr="007C327D">
        <w:rPr>
          <w:i/>
          <w:lang w:val="en-IE"/>
        </w:rPr>
        <w:t>1. Formal vocational</w:t>
      </w:r>
      <w:r w:rsidRPr="00EF68D2">
        <w:rPr>
          <w:i/>
          <w:lang w:val="en-IE"/>
        </w:rPr>
        <w:t xml:space="preserve"> education and training</w:t>
      </w:r>
      <w:r w:rsidRPr="0055393C">
        <w:rPr>
          <w:i/>
          <w:lang w:val="en-IE"/>
        </w:rPr>
        <w:t xml:space="preserve"> </w:t>
      </w:r>
      <w:r w:rsidRPr="005805A2">
        <w:rPr>
          <w:i/>
          <w:lang w:val="en-IE"/>
        </w:rPr>
        <w:t>programmes</w:t>
      </w:r>
      <w:r w:rsidR="00742739">
        <w:rPr>
          <w:i/>
          <w:lang w:val="en-IE"/>
        </w:rPr>
        <w:t>;</w:t>
      </w:r>
      <w:r w:rsidRPr="00A52E3D">
        <w:rPr>
          <w:i/>
          <w:lang w:val="en-IE"/>
        </w:rPr>
        <w:t xml:space="preserve"> </w:t>
      </w:r>
      <w:r w:rsidRPr="001E40F1">
        <w:rPr>
          <w:i/>
          <w:lang w:val="en-IE"/>
        </w:rPr>
        <w:t>2. Combining company-based</w:t>
      </w:r>
      <w:r w:rsidRPr="00C01912">
        <w:rPr>
          <w:i/>
          <w:lang w:val="en-IE"/>
        </w:rPr>
        <w:t xml:space="preserve"> training with school-based education</w:t>
      </w:r>
      <w:r w:rsidR="00742739">
        <w:rPr>
          <w:i/>
          <w:lang w:val="en-IE"/>
        </w:rPr>
        <w:t>;</w:t>
      </w:r>
      <w:r w:rsidRPr="00C01912">
        <w:rPr>
          <w:i/>
          <w:lang w:val="en-IE"/>
        </w:rPr>
        <w:t xml:space="preserve"> </w:t>
      </w:r>
      <w:r w:rsidRPr="00AC45B2">
        <w:rPr>
          <w:i/>
          <w:lang w:val="en-IE"/>
        </w:rPr>
        <w:t xml:space="preserve">3. Leading to a </w:t>
      </w:r>
      <w:r w:rsidRPr="00630687">
        <w:rPr>
          <w:i/>
          <w:lang w:val="en-IE"/>
        </w:rPr>
        <w:t>nationally recognised</w:t>
      </w:r>
      <w:r>
        <w:rPr>
          <w:i/>
          <w:lang w:val="en-IE"/>
        </w:rPr>
        <w:t xml:space="preserve"> </w:t>
      </w:r>
      <w:r w:rsidRPr="007C327D">
        <w:rPr>
          <w:i/>
          <w:lang w:val="en-IE"/>
        </w:rPr>
        <w:t>qualification</w:t>
      </w:r>
      <w:r>
        <w:rPr>
          <w:i/>
          <w:lang w:val="en-IE"/>
        </w:rPr>
        <w:t>”</w:t>
      </w:r>
      <w:r>
        <w:rPr>
          <w:rStyle w:val="FootnoteReference"/>
          <w:i/>
          <w:lang w:val="en-IE"/>
        </w:rPr>
        <w:footnoteReference w:id="15"/>
      </w:r>
      <w:r w:rsidR="00742739">
        <w:rPr>
          <w:i/>
          <w:lang w:val="en-IE"/>
        </w:rPr>
        <w:t>.</w:t>
      </w:r>
      <w:r>
        <w:rPr>
          <w:i/>
          <w:lang w:val="en-IE"/>
        </w:rPr>
        <w:t xml:space="preserve">  </w:t>
      </w:r>
      <w:r w:rsidRPr="00F0069B">
        <w:rPr>
          <w:rFonts w:eastAsia="SimSun"/>
          <w:color w:val="000000"/>
          <w:lang w:eastAsia="zh-CN"/>
        </w:rPr>
        <w:t>This encompasses programmes</w:t>
      </w:r>
      <w:r w:rsidRPr="00C82609">
        <w:rPr>
          <w:rFonts w:eastAsia="SimSun"/>
          <w:color w:val="000000"/>
          <w:lang w:eastAsia="zh-CN"/>
        </w:rPr>
        <w:t xml:space="preserve"> aimed at promoting </w:t>
      </w:r>
      <w:r>
        <w:t xml:space="preserve">transitions of young people from school to labour market as well as instruments to support employability of adults (people already in the labour market) and  </w:t>
      </w:r>
      <w:r w:rsidR="003C5D85">
        <w:t>lifelong</w:t>
      </w:r>
      <w:r>
        <w:t xml:space="preserve"> learning in terms of upskilling, re-skilling on the basis of the new skill demands triggered by technological developments.</w:t>
      </w:r>
    </w:p>
    <w:p w:rsidR="00826AB7" w:rsidRPr="00CA3060" w:rsidRDefault="00826AB7" w:rsidP="00826AB7">
      <w:pPr>
        <w:pStyle w:val="ListBullet"/>
        <w:numPr>
          <w:ilvl w:val="0"/>
          <w:numId w:val="0"/>
        </w:numPr>
        <w:spacing w:after="60"/>
        <w:ind w:left="357"/>
        <w:rPr>
          <w:i/>
          <w:lang w:val="en-IE"/>
        </w:rPr>
      </w:pPr>
      <w:r w:rsidRPr="00F0069B">
        <w:rPr>
          <w:rFonts w:eastAsia="SimSun"/>
          <w:color w:val="000000"/>
          <w:lang w:eastAsia="zh-CN"/>
        </w:rPr>
        <w:t xml:space="preserve">The investigation will be carried out on the same set of Member States and world competing regions. The selection of countries is part of this tender. </w:t>
      </w:r>
      <w:r w:rsidRPr="00F0069B">
        <w:rPr>
          <w:lang w:val="en-IE"/>
        </w:rPr>
        <w:t>An alternative</w:t>
      </w:r>
      <w:r w:rsidRPr="00C82609">
        <w:rPr>
          <w:lang w:val="en-IE"/>
        </w:rPr>
        <w:t xml:space="preserve"> </w:t>
      </w:r>
      <w:r w:rsidRPr="00CA3060">
        <w:rPr>
          <w:lang w:val="en-IE"/>
        </w:rPr>
        <w:t xml:space="preserve">and more open definition of apprenticeship system can guide the selection of EU countries and world competing regions. A tentative selection of EU countries </w:t>
      </w:r>
      <w:r w:rsidRPr="00F0069B">
        <w:rPr>
          <w:lang w:val="en-IE"/>
        </w:rPr>
        <w:t>may include Austria, Germany, Ireland, Italy, and France. Candidate world competing regions for inclusion are Australia</w:t>
      </w:r>
      <w:r w:rsidRPr="00C82609">
        <w:rPr>
          <w:lang w:val="en-IE"/>
        </w:rPr>
        <w:t xml:space="preserve"> and</w:t>
      </w:r>
      <w:r w:rsidRPr="00CA3060">
        <w:rPr>
          <w:lang w:val="en-IE"/>
        </w:rPr>
        <w:t xml:space="preserve"> the US. The relevance of the specific apprenticeship systems for the manufacturing sector is however central in the country selection.  </w:t>
      </w:r>
    </w:p>
    <w:p w:rsidR="00826AB7" w:rsidRDefault="00826AB7" w:rsidP="00826AB7">
      <w:pPr>
        <w:pStyle w:val="ListBullet"/>
        <w:numPr>
          <w:ilvl w:val="0"/>
          <w:numId w:val="0"/>
        </w:numPr>
        <w:spacing w:after="60"/>
        <w:ind w:left="357"/>
        <w:rPr>
          <w:rFonts w:eastAsia="SimSun"/>
          <w:color w:val="000000"/>
          <w:lang w:eastAsia="zh-CN"/>
        </w:rPr>
      </w:pPr>
      <w:r>
        <w:rPr>
          <w:rFonts w:eastAsia="SimSun"/>
          <w:color w:val="000000"/>
          <w:lang w:eastAsia="zh-CN"/>
        </w:rPr>
        <w:t xml:space="preserve">While the review of policy developments will be done at country and, where relevant, regional level, the case studies will </w:t>
      </w:r>
      <w:r>
        <w:rPr>
          <w:rFonts w:eastAsia="Calibri"/>
        </w:rPr>
        <w:t>investigate</w:t>
      </w:r>
      <w:r w:rsidRPr="006A7AD8">
        <w:rPr>
          <w:rFonts w:eastAsia="Calibri"/>
        </w:rPr>
        <w:t xml:space="preserve"> experiences of </w:t>
      </w:r>
      <w:r>
        <w:rPr>
          <w:rFonts w:eastAsia="Calibri"/>
        </w:rPr>
        <w:t xml:space="preserve">apprenticeship systems implemented </w:t>
      </w:r>
      <w:r w:rsidRPr="006A7AD8">
        <w:rPr>
          <w:rFonts w:eastAsia="Calibri"/>
        </w:rPr>
        <w:t xml:space="preserve">either at the company level </w:t>
      </w:r>
      <w:r>
        <w:rPr>
          <w:rFonts w:eastAsia="Calibri"/>
        </w:rPr>
        <w:t xml:space="preserve">or in the frame of </w:t>
      </w:r>
      <w:r>
        <w:rPr>
          <w:rFonts w:eastAsia="SimSun"/>
          <w:color w:val="000000"/>
          <w:lang w:eastAsia="zh-CN"/>
        </w:rPr>
        <w:t>business agglomerations like industrial districts or regional clusters. However, the case studies to be investigated should refer to the same countries covered in the analytical overview of policy developments.</w:t>
      </w:r>
    </w:p>
    <w:p w:rsidR="00060A66" w:rsidRPr="00DE3E7B" w:rsidRDefault="00060A66" w:rsidP="00060A66">
      <w:pPr>
        <w:spacing w:after="60"/>
        <w:ind w:left="357"/>
        <w:rPr>
          <w:rFonts w:cs="Calibri"/>
          <w:b/>
          <w:color w:val="000000"/>
        </w:rPr>
      </w:pPr>
      <w:r w:rsidRPr="00DE3E7B">
        <w:rPr>
          <w:rFonts w:cs="Calibri"/>
          <w:b/>
          <w:color w:val="000000"/>
        </w:rPr>
        <w:t xml:space="preserve">Tenderers </w:t>
      </w:r>
      <w:r>
        <w:rPr>
          <w:rFonts w:cs="Calibri"/>
          <w:b/>
          <w:color w:val="000000"/>
        </w:rPr>
        <w:t>should be in a position to submit tenders for both lots</w:t>
      </w:r>
      <w:r w:rsidR="00132EF5">
        <w:rPr>
          <w:rFonts w:cs="Calibri"/>
          <w:b/>
          <w:color w:val="000000"/>
        </w:rPr>
        <w:t>.</w:t>
      </w:r>
      <w:r>
        <w:rPr>
          <w:rFonts w:cs="Calibri"/>
          <w:b/>
          <w:color w:val="000000"/>
        </w:rPr>
        <w:t xml:space="preserve"> Eurofound </w:t>
      </w:r>
      <w:r w:rsidR="00132EF5">
        <w:rPr>
          <w:rFonts w:cs="Calibri"/>
          <w:b/>
          <w:color w:val="000000"/>
        </w:rPr>
        <w:t>reserves the right to award one single contract for both lots which are the subject of this tender</w:t>
      </w:r>
      <w:r>
        <w:rPr>
          <w:rFonts w:cs="Calibri"/>
          <w:b/>
          <w:color w:val="000000"/>
        </w:rPr>
        <w:t>.</w:t>
      </w:r>
    </w:p>
    <w:p w:rsidR="00826AB7" w:rsidRPr="002B7602" w:rsidRDefault="00060A66" w:rsidP="00116CF8">
      <w:pPr>
        <w:ind w:left="357"/>
        <w:rPr>
          <w:rFonts w:eastAsia="SimSun"/>
        </w:rPr>
      </w:pPr>
      <w:bookmarkStart w:id="21" w:name="_Toc349920132"/>
      <w:bookmarkStart w:id="22" w:name="_Toc445737133"/>
      <w:r>
        <w:rPr>
          <w:rFonts w:eastAsia="SimSun"/>
        </w:rPr>
        <w:t>The</w:t>
      </w:r>
      <w:r w:rsidR="00826AB7" w:rsidRPr="002B7602">
        <w:rPr>
          <w:rFonts w:eastAsia="SimSun"/>
        </w:rPr>
        <w:t xml:space="preserve"> </w:t>
      </w:r>
      <w:r>
        <w:rPr>
          <w:rFonts w:eastAsia="SimSun"/>
        </w:rPr>
        <w:t>descriptions of the two lots are as follows</w:t>
      </w:r>
      <w:r w:rsidR="00826AB7" w:rsidRPr="002B7602">
        <w:rPr>
          <w:rFonts w:eastAsia="SimSun"/>
        </w:rPr>
        <w:t>:</w:t>
      </w:r>
    </w:p>
    <w:p w:rsidR="00826AB7" w:rsidRPr="005B3F98" w:rsidRDefault="00826AB7" w:rsidP="00826AB7">
      <w:pPr>
        <w:spacing w:after="60"/>
        <w:ind w:left="357"/>
        <w:rPr>
          <w:rFonts w:eastAsia="SimSun"/>
        </w:rPr>
      </w:pPr>
      <w:r w:rsidRPr="005B3F98">
        <w:rPr>
          <w:rFonts w:eastAsia="SimSun"/>
        </w:rPr>
        <w:t>Lot 1 - Analytical review of apprenticeship</w:t>
      </w:r>
      <w:r>
        <w:rPr>
          <w:rFonts w:eastAsia="SimSun"/>
        </w:rPr>
        <w:t xml:space="preserve">s in the manufacturing sector </w:t>
      </w:r>
      <w:r w:rsidRPr="005B3F98">
        <w:rPr>
          <w:rFonts w:eastAsia="SimSun"/>
        </w:rPr>
        <w:t>in selected EU Member States and world competing regions</w:t>
      </w:r>
      <w:r w:rsidR="00722A96">
        <w:rPr>
          <w:rFonts w:eastAsia="SimSun"/>
        </w:rPr>
        <w:t>.</w:t>
      </w:r>
    </w:p>
    <w:p w:rsidR="00826AB7" w:rsidRPr="00D91228" w:rsidRDefault="00826AB7" w:rsidP="00826AB7">
      <w:pPr>
        <w:spacing w:after="60"/>
        <w:ind w:left="357"/>
        <w:rPr>
          <w:rFonts w:cs="Calibri"/>
          <w:color w:val="000000"/>
        </w:rPr>
      </w:pPr>
      <w:r w:rsidRPr="00D91228">
        <w:rPr>
          <w:rFonts w:cs="Calibri"/>
          <w:color w:val="000000"/>
        </w:rPr>
        <w:t>Lot 2 - Adapting apprenticeship</w:t>
      </w:r>
      <w:r>
        <w:rPr>
          <w:rFonts w:cs="Calibri"/>
          <w:color w:val="000000"/>
        </w:rPr>
        <w:t xml:space="preserve"> programmes</w:t>
      </w:r>
      <w:r w:rsidRPr="00D91228">
        <w:rPr>
          <w:rFonts w:cs="Calibri"/>
          <w:color w:val="000000"/>
        </w:rPr>
        <w:t xml:space="preserve"> to </w:t>
      </w:r>
      <w:r>
        <w:rPr>
          <w:rFonts w:cs="Calibri"/>
          <w:color w:val="000000"/>
        </w:rPr>
        <w:t xml:space="preserve">structural change and </w:t>
      </w:r>
      <w:r w:rsidRPr="00D91228">
        <w:rPr>
          <w:rFonts w:cs="Calibri"/>
          <w:color w:val="000000"/>
        </w:rPr>
        <w:t>changing demands in the manufacturing sector - Case study examples</w:t>
      </w:r>
      <w:r w:rsidR="00722A96">
        <w:rPr>
          <w:rFonts w:cs="Calibri"/>
          <w:color w:val="000000"/>
        </w:rPr>
        <w:t>.</w:t>
      </w:r>
      <w:r w:rsidRPr="00D91228">
        <w:rPr>
          <w:rFonts w:cs="Calibri"/>
          <w:color w:val="000000"/>
        </w:rPr>
        <w:t xml:space="preserve"> </w:t>
      </w:r>
    </w:p>
    <w:p w:rsidR="00826AB7" w:rsidRPr="000228E3" w:rsidRDefault="00826AB7" w:rsidP="00826AB7">
      <w:pPr>
        <w:pStyle w:val="Heading1-manual"/>
        <w:numPr>
          <w:ilvl w:val="0"/>
          <w:numId w:val="0"/>
        </w:numPr>
        <w:spacing w:after="0"/>
        <w:ind w:left="360"/>
        <w:rPr>
          <w:rFonts w:ascii="Times New Roman" w:hAnsi="Times New Roman" w:cs="Times New Roman"/>
          <w:bCs w:val="0"/>
          <w:i w:val="0"/>
          <w:iCs w:val="0"/>
          <w:sz w:val="24"/>
          <w:szCs w:val="24"/>
        </w:rPr>
      </w:pPr>
      <w:bookmarkStart w:id="23" w:name="_Toc445829307"/>
      <w:r w:rsidRPr="000228E3">
        <w:rPr>
          <w:rFonts w:ascii="Times New Roman" w:hAnsi="Times New Roman" w:cs="Times New Roman"/>
          <w:bCs w:val="0"/>
          <w:i w:val="0"/>
          <w:iCs w:val="0"/>
          <w:sz w:val="24"/>
          <w:szCs w:val="24"/>
        </w:rPr>
        <w:t>Lot 1 - Analytical review of apprenticeship</w:t>
      </w:r>
      <w:r>
        <w:rPr>
          <w:rFonts w:ascii="Times New Roman" w:hAnsi="Times New Roman" w:cs="Times New Roman"/>
          <w:bCs w:val="0"/>
          <w:i w:val="0"/>
          <w:iCs w:val="0"/>
          <w:sz w:val="24"/>
          <w:szCs w:val="24"/>
        </w:rPr>
        <w:t>s</w:t>
      </w:r>
      <w:r w:rsidRPr="000228E3">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rPr>
        <w:t>in the manufacturing sector</w:t>
      </w:r>
      <w:r w:rsidRPr="000228E3">
        <w:rPr>
          <w:rFonts w:ascii="Times New Roman" w:hAnsi="Times New Roman" w:cs="Times New Roman"/>
          <w:bCs w:val="0"/>
          <w:i w:val="0"/>
          <w:iCs w:val="0"/>
          <w:sz w:val="24"/>
          <w:szCs w:val="24"/>
        </w:rPr>
        <w:t xml:space="preserve"> in selected EU Member States and world competing regions</w:t>
      </w:r>
      <w:bookmarkEnd w:id="23"/>
      <w:r>
        <w:rPr>
          <w:rFonts w:ascii="Times New Roman" w:hAnsi="Times New Roman" w:cs="Times New Roman"/>
          <w:bCs w:val="0"/>
          <w:i w:val="0"/>
          <w:iCs w:val="0"/>
          <w:sz w:val="24"/>
          <w:szCs w:val="24"/>
        </w:rPr>
        <w:br/>
      </w:r>
    </w:p>
    <w:p w:rsidR="00826AB7" w:rsidRDefault="00826AB7" w:rsidP="00030419">
      <w:pPr>
        <w:numPr>
          <w:ilvl w:val="0"/>
          <w:numId w:val="34"/>
        </w:numPr>
        <w:spacing w:before="0" w:beforeAutospacing="0" w:line="276" w:lineRule="auto"/>
        <w:ind w:left="426" w:firstLine="0"/>
        <w:contextualSpacing/>
      </w:pPr>
      <w:r w:rsidRPr="000228E3">
        <w:t xml:space="preserve">To provide an analytical account of apprenticeship in selected EU countries and world competing regions, identify the key drivers of change, and planned reforms to adapt current apprenticeship systems to changing skill demands of the industry. </w:t>
      </w:r>
      <w:r>
        <w:t xml:space="preserve">Particular attention should be placed on apprenticeships in advanced manufacturing, (for example, </w:t>
      </w:r>
      <w:r w:rsidRPr="00BB5E9E">
        <w:lastRenderedPageBreak/>
        <w:t xml:space="preserve">advanced robotics, biotechnology, </w:t>
      </w:r>
      <w:proofErr w:type="gramStart"/>
      <w:r w:rsidRPr="00BB5E9E">
        <w:t>nanotechnology</w:t>
      </w:r>
      <w:proofErr w:type="gramEnd"/>
      <w:r w:rsidRPr="00BB5E9E">
        <w:t>, aerospace and advanced automotive</w:t>
      </w:r>
      <w:r>
        <w:t xml:space="preserve">) with a view to capturing technological and structural changes. </w:t>
      </w:r>
    </w:p>
    <w:p w:rsidR="00826AB7" w:rsidRDefault="00826AB7" w:rsidP="00826AB7">
      <w:pPr>
        <w:spacing w:before="0" w:beforeAutospacing="0" w:line="276" w:lineRule="auto"/>
        <w:ind w:left="426"/>
        <w:contextualSpacing/>
      </w:pPr>
    </w:p>
    <w:p w:rsidR="00826AB7" w:rsidRPr="00BC55BE" w:rsidRDefault="00826AB7" w:rsidP="00826AB7">
      <w:pPr>
        <w:spacing w:before="360" w:beforeAutospacing="0" w:after="120" w:afterAutospacing="0" w:line="276" w:lineRule="auto"/>
        <w:ind w:left="426"/>
        <w:contextualSpacing/>
      </w:pPr>
      <w:r>
        <w:t xml:space="preserve">2) To </w:t>
      </w:r>
      <w:r w:rsidRPr="00FB65EC">
        <w:rPr>
          <w:lang w:val="en-IE"/>
        </w:rPr>
        <w:t xml:space="preserve">identify </w:t>
      </w:r>
      <w:r>
        <w:rPr>
          <w:lang w:val="en-IE"/>
        </w:rPr>
        <w:t>generic and specific barriers for supply of or participation in apprenticeship programmes and key challenges to the implementation and the development of current apprenticeship systems, with a focus on manufacturing, particularly in advanced manufacturing and high tech industries.</w:t>
      </w:r>
      <w:r w:rsidRPr="00252BB2">
        <w:rPr>
          <w:lang w:val="en-IE"/>
        </w:rPr>
        <w:t xml:space="preserve"> </w:t>
      </w:r>
      <w:r>
        <w:rPr>
          <w:lang w:val="en-IE"/>
        </w:rPr>
        <w:t xml:space="preserve">These may include questions regarding the transferability of skills and competences, specific challenges for start-ups and SMEs, </w:t>
      </w:r>
      <w:r w:rsidRPr="00B973D5">
        <w:rPr>
          <w:lang w:val="en-IE"/>
        </w:rPr>
        <w:t>negative attitudes to apprenticeship</w:t>
      </w:r>
      <w:r>
        <w:rPr>
          <w:lang w:val="en-IE"/>
        </w:rPr>
        <w:t xml:space="preserve">s, issues around the </w:t>
      </w:r>
      <w:r w:rsidRPr="00B973D5">
        <w:rPr>
          <w:lang w:val="en-IE"/>
        </w:rPr>
        <w:t xml:space="preserve">quality of apprenticeship </w:t>
      </w:r>
      <w:r>
        <w:rPr>
          <w:lang w:val="en-IE"/>
        </w:rPr>
        <w:t>provision and general attractiveness of apprenticeship programmes for both employers and candidate apprentices.</w:t>
      </w:r>
    </w:p>
    <w:p w:rsidR="00826AB7" w:rsidRPr="000228E3" w:rsidRDefault="00826AB7" w:rsidP="00826AB7">
      <w:pPr>
        <w:spacing w:line="276" w:lineRule="auto"/>
        <w:contextualSpacing/>
      </w:pPr>
    </w:p>
    <w:p w:rsidR="00826AB7" w:rsidRPr="000228E3" w:rsidRDefault="00826AB7" w:rsidP="00826AB7">
      <w:pPr>
        <w:spacing w:line="276" w:lineRule="auto"/>
        <w:ind w:left="426"/>
        <w:contextualSpacing/>
      </w:pPr>
      <w:r>
        <w:t xml:space="preserve">3) </w:t>
      </w:r>
      <w:r w:rsidRPr="000228E3">
        <w:t xml:space="preserve">To explore different approaches taken in the selected countries to adapt apprenticeship in terms of content and delivery methods to technological </w:t>
      </w:r>
      <w:r>
        <w:t xml:space="preserve">and structural </w:t>
      </w:r>
      <w:r w:rsidRPr="000228E3">
        <w:t xml:space="preserve">change particularly in the manufacturing sector where the impact of change is often the most obvious. </w:t>
      </w:r>
      <w:r>
        <w:t xml:space="preserve">This would include </w:t>
      </w:r>
      <w:r w:rsidRPr="00C01912">
        <w:t xml:space="preserve">the mechanisms that exist to </w:t>
      </w:r>
      <w:proofErr w:type="gramStart"/>
      <w:r w:rsidRPr="00C01912">
        <w:t>rapidly  update</w:t>
      </w:r>
      <w:proofErr w:type="gramEnd"/>
      <w:r w:rsidRPr="00C01912">
        <w:t xml:space="preserve"> programmes to keep pace with the rapid technological changes</w:t>
      </w:r>
      <w:r>
        <w:t xml:space="preserve">. This will encompass the investigation of policy developments to modernise apprenticeship systems and in particular to expand higher level apprenticeships in order to tackle skill shortages, but also facilitate labour reallocation and mobility across sectors and regions and widen employment opportunities and career progression for young people. </w:t>
      </w:r>
    </w:p>
    <w:p w:rsidR="00826AB7" w:rsidRPr="000228E3" w:rsidRDefault="00826AB7" w:rsidP="00826AB7">
      <w:pPr>
        <w:spacing w:line="276" w:lineRule="auto"/>
        <w:ind w:left="426"/>
        <w:contextualSpacing/>
        <w:rPr>
          <w:highlight w:val="yellow"/>
        </w:rPr>
      </w:pPr>
    </w:p>
    <w:p w:rsidR="00826AB7" w:rsidRPr="000228E3" w:rsidRDefault="00826AB7" w:rsidP="00826AB7">
      <w:pPr>
        <w:spacing w:line="276" w:lineRule="auto"/>
        <w:ind w:left="426"/>
        <w:contextualSpacing/>
        <w:rPr>
          <w:b/>
          <w:highlight w:val="yellow"/>
        </w:rPr>
      </w:pPr>
      <w:r w:rsidRPr="000228E3">
        <w:rPr>
          <w:b/>
        </w:rPr>
        <w:t>Lot 2</w:t>
      </w:r>
      <w:r>
        <w:rPr>
          <w:b/>
        </w:rPr>
        <w:t xml:space="preserve"> - </w:t>
      </w:r>
      <w:r w:rsidRPr="00EC3D75">
        <w:rPr>
          <w:rFonts w:cs="Calibri"/>
          <w:b/>
          <w:color w:val="000000"/>
        </w:rPr>
        <w:t xml:space="preserve">Adapting dual apprenticeship </w:t>
      </w:r>
      <w:r>
        <w:rPr>
          <w:rFonts w:cs="Calibri"/>
          <w:b/>
          <w:color w:val="000000"/>
        </w:rPr>
        <w:t>programmes</w:t>
      </w:r>
      <w:r w:rsidRPr="00EC3D75">
        <w:rPr>
          <w:rFonts w:cs="Calibri"/>
          <w:b/>
          <w:color w:val="000000"/>
        </w:rPr>
        <w:t xml:space="preserve"> to </w:t>
      </w:r>
      <w:r>
        <w:rPr>
          <w:rFonts w:cs="Calibri"/>
          <w:b/>
          <w:color w:val="000000"/>
        </w:rPr>
        <w:t xml:space="preserve">structural change and </w:t>
      </w:r>
      <w:r w:rsidRPr="00EC3D75">
        <w:rPr>
          <w:rFonts w:cs="Calibri"/>
          <w:b/>
          <w:color w:val="000000"/>
        </w:rPr>
        <w:t>changing demands in the manufacturing sector - Case study examples</w:t>
      </w:r>
    </w:p>
    <w:p w:rsidR="00826AB7" w:rsidRPr="00D91228" w:rsidRDefault="00826AB7" w:rsidP="00826AB7">
      <w:pPr>
        <w:spacing w:line="276" w:lineRule="auto"/>
        <w:ind w:left="426"/>
        <w:contextualSpacing/>
        <w:rPr>
          <w:b/>
        </w:rPr>
      </w:pPr>
    </w:p>
    <w:p w:rsidR="00826AB7" w:rsidRPr="00244D68" w:rsidRDefault="00826AB7" w:rsidP="00DC3E64">
      <w:pPr>
        <w:numPr>
          <w:ilvl w:val="0"/>
          <w:numId w:val="32"/>
        </w:numPr>
        <w:tabs>
          <w:tab w:val="left" w:pos="284"/>
        </w:tabs>
        <w:spacing w:before="0" w:beforeAutospacing="0" w:after="0" w:afterAutospacing="0" w:line="276" w:lineRule="auto"/>
        <w:ind w:left="357" w:hanging="426"/>
        <w:contextualSpacing/>
        <w:rPr>
          <w:rFonts w:cs="Calibri"/>
          <w:color w:val="000000"/>
        </w:rPr>
      </w:pPr>
      <w:r w:rsidRPr="00D91228">
        <w:t xml:space="preserve">To investigate how dual apprenticeship </w:t>
      </w:r>
      <w:r>
        <w:t>programme</w:t>
      </w:r>
      <w:r w:rsidRPr="00D91228">
        <w:t>s in the</w:t>
      </w:r>
      <w:r>
        <w:t xml:space="preserve"> advanced</w:t>
      </w:r>
      <w:r w:rsidRPr="00D91228">
        <w:t xml:space="preserve"> manufacturing sector are implemented and adapted to challenges arising from structural and technological change trough case study research at company, industrial district or regional cluster level with the aim to identify good practices</w:t>
      </w:r>
      <w:r>
        <w:t xml:space="preserve"> and, where relevant, innovative practices. </w:t>
      </w:r>
    </w:p>
    <w:p w:rsidR="00826AB7" w:rsidRPr="00244D68" w:rsidRDefault="00826AB7" w:rsidP="005B2AC0">
      <w:pPr>
        <w:tabs>
          <w:tab w:val="left" w:pos="284"/>
        </w:tabs>
        <w:spacing w:after="60" w:line="276" w:lineRule="auto"/>
        <w:ind w:left="357"/>
        <w:contextualSpacing/>
        <w:rPr>
          <w:rFonts w:cs="Calibri"/>
          <w:color w:val="000000"/>
        </w:rPr>
      </w:pPr>
    </w:p>
    <w:p w:rsidR="00826AB7" w:rsidRPr="00D91228" w:rsidRDefault="00826AB7" w:rsidP="005B2AC0">
      <w:pPr>
        <w:numPr>
          <w:ilvl w:val="0"/>
          <w:numId w:val="32"/>
        </w:numPr>
        <w:tabs>
          <w:tab w:val="left" w:pos="284"/>
        </w:tabs>
        <w:spacing w:before="0" w:beforeAutospacing="0" w:after="60" w:afterAutospacing="0" w:line="276" w:lineRule="auto"/>
        <w:ind w:left="357" w:hanging="426"/>
        <w:contextualSpacing/>
        <w:rPr>
          <w:rFonts w:cs="Calibri"/>
          <w:color w:val="000000"/>
        </w:rPr>
      </w:pPr>
      <w:r>
        <w:t xml:space="preserve">To explore current practices in the implementation of apprenticeship systems in specific occupations requiring advanced skills, with particular attention given to higher level apprenticeships in advanced manufacturing and high tech industries. Emphasis will be placed on potential lock-in effects, employment returns, career development and educational progression after apprenticeship. </w:t>
      </w:r>
    </w:p>
    <w:p w:rsidR="000848D9" w:rsidRDefault="00540C50" w:rsidP="00C00A53">
      <w:pPr>
        <w:pStyle w:val="Heading2"/>
        <w:spacing w:before="120"/>
        <w:ind w:left="1992"/>
      </w:pPr>
      <w:r w:rsidRPr="00540C50">
        <w:t>Scope of the work</w:t>
      </w:r>
      <w:bookmarkEnd w:id="21"/>
      <w:bookmarkEnd w:id="22"/>
    </w:p>
    <w:p w:rsidR="00060A66" w:rsidRDefault="00060A66" w:rsidP="00060A66">
      <w:pPr>
        <w:spacing w:after="60"/>
        <w:ind w:left="357"/>
        <w:rPr>
          <w:rFonts w:eastAsia="SimSun"/>
          <w:b/>
          <w:u w:val="single"/>
        </w:rPr>
      </w:pPr>
      <w:r w:rsidRPr="002B7602">
        <w:rPr>
          <w:rFonts w:eastAsia="SimSun"/>
          <w:b/>
          <w:u w:val="single"/>
        </w:rPr>
        <w:t xml:space="preserve">Lot 1 - Analytical review of </w:t>
      </w:r>
      <w:proofErr w:type="gramStart"/>
      <w:r w:rsidRPr="002B7602">
        <w:rPr>
          <w:rFonts w:eastAsia="SimSun"/>
          <w:b/>
          <w:u w:val="single"/>
        </w:rPr>
        <w:t>apprenticeship</w:t>
      </w:r>
      <w:r>
        <w:rPr>
          <w:rFonts w:eastAsia="SimSun"/>
          <w:b/>
          <w:u w:val="single"/>
        </w:rPr>
        <w:t>s</w:t>
      </w:r>
      <w:r w:rsidRPr="002B7602">
        <w:rPr>
          <w:rFonts w:eastAsia="SimSun"/>
          <w:b/>
          <w:u w:val="single"/>
        </w:rPr>
        <w:t xml:space="preserve"> </w:t>
      </w:r>
      <w:r>
        <w:rPr>
          <w:rFonts w:eastAsia="SimSun"/>
          <w:b/>
          <w:u w:val="single"/>
        </w:rPr>
        <w:t xml:space="preserve"> in</w:t>
      </w:r>
      <w:proofErr w:type="gramEnd"/>
      <w:r>
        <w:rPr>
          <w:rFonts w:eastAsia="SimSun"/>
          <w:b/>
          <w:u w:val="single"/>
        </w:rPr>
        <w:t xml:space="preserve"> the manufacturing sector</w:t>
      </w:r>
      <w:r w:rsidRPr="002B7602">
        <w:rPr>
          <w:rFonts w:eastAsia="SimSun"/>
          <w:b/>
          <w:u w:val="single"/>
        </w:rPr>
        <w:t xml:space="preserve"> in selected EU Member States and world competing regions</w:t>
      </w:r>
    </w:p>
    <w:p w:rsidR="00060A66" w:rsidRDefault="00060A66" w:rsidP="00060A66">
      <w:pPr>
        <w:ind w:left="357"/>
      </w:pPr>
      <w:r>
        <w:t>Both within and outside the European Union, apprenticeship</w:t>
      </w:r>
      <w:r w:rsidRPr="0095407A">
        <w:rPr>
          <w:rFonts w:eastAsia="Calibri"/>
          <w:lang w:val="en-US"/>
        </w:rPr>
        <w:t xml:space="preserve"> systems are constantly evolving</w:t>
      </w:r>
      <w:r>
        <w:t>. Recently, m</w:t>
      </w:r>
      <w:r w:rsidRPr="00F51C18">
        <w:t xml:space="preserve">any </w:t>
      </w:r>
      <w:r>
        <w:t xml:space="preserve">EU </w:t>
      </w:r>
      <w:r w:rsidRPr="00F51C18">
        <w:t>Member States have taken concrete steps to strengthen apprenticeship programmes. Some countries have started or planned to start new apprenticeship programmes, while others are boosting or refocusing existing national apprenticeship systems, in an effort to foster labour market integration of you</w:t>
      </w:r>
      <w:r>
        <w:t>ng</w:t>
      </w:r>
      <w:r w:rsidRPr="00F51C18">
        <w:t xml:space="preserve"> people </w:t>
      </w:r>
      <w:r w:rsidRPr="00F51C18">
        <w:lastRenderedPageBreak/>
        <w:t xml:space="preserve">but also </w:t>
      </w:r>
      <w:r>
        <w:t xml:space="preserve">to </w:t>
      </w:r>
      <w:r w:rsidRPr="00F51C18">
        <w:t>better match demand for a qualified workforce and respond to persistent skill shortages</w:t>
      </w:r>
      <w:r>
        <w:rPr>
          <w:rStyle w:val="FootnoteReference"/>
        </w:rPr>
        <w:footnoteReference w:id="16"/>
      </w:r>
      <w:r w:rsidRPr="00F51C18">
        <w:t xml:space="preserve">. </w:t>
      </w:r>
    </w:p>
    <w:p w:rsidR="00060A66" w:rsidRDefault="00060A66" w:rsidP="00060A66">
      <w:pPr>
        <w:ind w:left="357"/>
      </w:pPr>
      <w:r w:rsidRPr="00E304EF">
        <w:t>Although apprenticeships are generally provided at upper secondary, post-secondary and sub degree level, some EU countries (for example Germany and Italy) offer higher level apprenticeships, which can lead to degree and doctorate qualifications. Other countries</w:t>
      </w:r>
      <w:r>
        <w:t>, such as Ireland,</w:t>
      </w:r>
      <w:r w:rsidRPr="00E304EF">
        <w:t xml:space="preserve"> are now moving into this direction</w:t>
      </w:r>
      <w:r w:rsidRPr="00E304EF">
        <w:rPr>
          <w:rStyle w:val="FootnoteReference"/>
        </w:rPr>
        <w:footnoteReference w:id="17"/>
      </w:r>
      <w:r>
        <w:t>. In the UK, the government is in the process of</w:t>
      </w:r>
      <w:r w:rsidRPr="00E304EF">
        <w:t xml:space="preserve"> </w:t>
      </w:r>
      <w:r>
        <w:t>diversifying</w:t>
      </w:r>
      <w:r w:rsidRPr="00E304EF">
        <w:t xml:space="preserve"> the provision of apprenticeships at</w:t>
      </w:r>
      <w:r>
        <w:t xml:space="preserve"> a higher level.</w:t>
      </w:r>
      <w:r>
        <w:rPr>
          <w:rStyle w:val="FootnoteReference"/>
        </w:rPr>
        <w:footnoteReference w:id="18"/>
      </w:r>
      <w:r>
        <w:t xml:space="preserve"> But it has been emphasised that close attention should be paid to the training and educational content of apprenticeship programmes, which is still rather limited</w:t>
      </w:r>
      <w:r>
        <w:rPr>
          <w:rStyle w:val="FootnoteReference"/>
        </w:rPr>
        <w:footnoteReference w:id="19"/>
      </w:r>
      <w:r>
        <w:t xml:space="preserve">.  </w:t>
      </w:r>
    </w:p>
    <w:p w:rsidR="00060A66" w:rsidRDefault="00060A66" w:rsidP="00060A66">
      <w:pPr>
        <w:ind w:left="357"/>
      </w:pPr>
      <w:r>
        <w:t>Addressing quality issues of apprenticeship provision will contribute to enhance the image of apprenticeship in society and consequently promote greater participation in apprenticeships.</w:t>
      </w:r>
      <w:r>
        <w:rPr>
          <w:rStyle w:val="FootnoteReference"/>
        </w:rPr>
        <w:footnoteReference w:id="20"/>
      </w:r>
      <w:r>
        <w:t xml:space="preserve"> In particular the provision of advanced and higher level apprenticeships and the increased transferability of skills acquired may influence positively the attractiveness of these schemes. Even in countries with a high share of apprentices, continuous effort should be made to </w:t>
      </w:r>
      <w:r w:rsidRPr="002C6F9E">
        <w:t xml:space="preserve">reinforce </w:t>
      </w:r>
      <w:r>
        <w:t>the</w:t>
      </w:r>
      <w:r w:rsidRPr="002C6F9E">
        <w:t xml:space="preserve"> attractiveness, image and quality</w:t>
      </w:r>
      <w:r>
        <w:t xml:space="preserve"> of apprenticeship programmes. </w:t>
      </w:r>
    </w:p>
    <w:p w:rsidR="00060A66" w:rsidRDefault="00060A66" w:rsidP="00060A66">
      <w:pPr>
        <w:ind w:left="357"/>
      </w:pPr>
      <w:r w:rsidRPr="00F51C18">
        <w:t>Outside the EU, there are also examples of well-established apprenticeship systems, which have undergone varying degree of policy changes over the past few decades.</w:t>
      </w:r>
      <w:r w:rsidRPr="00F51C18">
        <w:rPr>
          <w:rFonts w:eastAsia="Futura-Light"/>
          <w:lang w:val="en-IE"/>
        </w:rPr>
        <w:t xml:space="preserve"> </w:t>
      </w:r>
      <w:r w:rsidRPr="00F51C18">
        <w:t xml:space="preserve">For example, Australia has been rebuilding its apprenticeship system for the past </w:t>
      </w:r>
      <w:r>
        <w:t>twenty</w:t>
      </w:r>
      <w:r w:rsidRPr="00F51C18">
        <w:t xml:space="preserve"> years and now has one of the highest </w:t>
      </w:r>
      <w:r>
        <w:t>shares</w:t>
      </w:r>
      <w:r w:rsidRPr="00F51C18">
        <w:t xml:space="preserve"> of apprenticeships along with Germany</w:t>
      </w:r>
      <w:r>
        <w:t>.</w:t>
      </w:r>
      <w:r>
        <w:rPr>
          <w:rStyle w:val="FootnoteReference"/>
        </w:rPr>
        <w:footnoteReference w:id="21"/>
      </w:r>
      <w:r>
        <w:t xml:space="preserve"> </w:t>
      </w:r>
    </w:p>
    <w:p w:rsidR="00060A66" w:rsidRDefault="00060A66" w:rsidP="00060A66">
      <w:pPr>
        <w:autoSpaceDE w:val="0"/>
        <w:autoSpaceDN w:val="0"/>
        <w:adjustRightInd w:val="0"/>
        <w:ind w:left="357"/>
      </w:pPr>
      <w:r w:rsidRPr="00F51C18">
        <w:t>Different typologies and country groupings have been proposed to categorise vocational educational and training systems</w:t>
      </w:r>
      <w:r>
        <w:t xml:space="preserve"> to which apprenticeship systems belong.</w:t>
      </w:r>
      <w:r>
        <w:rPr>
          <w:rStyle w:val="FootnoteReference"/>
        </w:rPr>
        <w:footnoteReference w:id="22"/>
      </w:r>
      <w:r w:rsidRPr="00F51C18">
        <w:t xml:space="preserve"> Institutional differences can partly explain the variety of VET systems in place within and </w:t>
      </w:r>
      <w:r>
        <w:t xml:space="preserve">outside the EU. Some scholars </w:t>
      </w:r>
      <w:r w:rsidRPr="00F51C18">
        <w:t xml:space="preserve">have </w:t>
      </w:r>
      <w:r>
        <w:t xml:space="preserve">also </w:t>
      </w:r>
      <w:r w:rsidRPr="00F51C18">
        <w:t>proposed that different forms of productive systems of capitalist societies shape models of skill formation, affecting the apprenticeship systems developed within them and ultimately determining the skill profile of an economy (i.e. firm-specific skills, industry-specific skills, and general skills)</w:t>
      </w:r>
      <w:r>
        <w:t>.</w:t>
      </w:r>
      <w:r>
        <w:rPr>
          <w:rStyle w:val="FootnoteReference"/>
        </w:rPr>
        <w:footnoteReference w:id="23"/>
      </w:r>
      <w:r w:rsidRPr="00F51C18">
        <w:t xml:space="preserve"> </w:t>
      </w:r>
      <w:r>
        <w:t xml:space="preserve">Especially, in the face of profound structural and technology-driven changes to industrial production processes, policy discussions tend to revolve around the adaptability of current apprenticeship systems to respond to </w:t>
      </w:r>
      <w:r w:rsidRPr="00643786">
        <w:t xml:space="preserve">current </w:t>
      </w:r>
      <w:r>
        <w:t xml:space="preserve">and future </w:t>
      </w:r>
      <w:r w:rsidRPr="00643786">
        <w:t xml:space="preserve">labour market demands </w:t>
      </w:r>
      <w:r>
        <w:t xml:space="preserve">and enable efficient </w:t>
      </w:r>
      <w:r>
        <w:lastRenderedPageBreak/>
        <w:t>labour reallocation but also succeed in fostering durable labour market integration for the apprentices</w:t>
      </w:r>
      <w:r w:rsidRPr="00643786">
        <w:t>.</w:t>
      </w:r>
      <w:r>
        <w:t xml:space="preserve"> In spite of the renewed policy interest in apprenticeships, the still limited</w:t>
      </w:r>
      <w:r w:rsidRPr="00D46063">
        <w:t xml:space="preserve"> uptake </w:t>
      </w:r>
      <w:r>
        <w:t>of</w:t>
      </w:r>
      <w:r w:rsidRPr="00D46063">
        <w:t xml:space="preserve"> apprenticeships </w:t>
      </w:r>
      <w:r>
        <w:t>in a number of countries</w:t>
      </w:r>
      <w:r>
        <w:rPr>
          <w:rStyle w:val="FootnoteReference"/>
        </w:rPr>
        <w:footnoteReference w:id="24"/>
      </w:r>
      <w:r w:rsidRPr="00D46063">
        <w:t xml:space="preserve"> </w:t>
      </w:r>
      <w:r>
        <w:t>continues to be a matter of</w:t>
      </w:r>
      <w:r w:rsidRPr="00D46063">
        <w:t xml:space="preserve"> concern </w:t>
      </w:r>
      <w:r>
        <w:t xml:space="preserve">particularly </w:t>
      </w:r>
      <w:r w:rsidRPr="00D46063">
        <w:t xml:space="preserve">for the future </w:t>
      </w:r>
      <w:r>
        <w:t xml:space="preserve">of manufacturing, where an adequate and continuous supply of skilled labour is </w:t>
      </w:r>
      <w:r w:rsidRPr="00D46063">
        <w:t>essential</w:t>
      </w:r>
      <w:r>
        <w:t>.</w:t>
      </w:r>
    </w:p>
    <w:p w:rsidR="00060A66" w:rsidRDefault="00060A66" w:rsidP="00060A66">
      <w:pPr>
        <w:ind w:left="357"/>
      </w:pPr>
      <w:r>
        <w:t>Many of the most well-established apprenticeship systems have been reviewed extensively and assessed also using existing theoretical models (</w:t>
      </w:r>
      <w:r w:rsidRPr="00BB681A">
        <w:t xml:space="preserve">for example </w:t>
      </w:r>
      <w:r w:rsidRPr="006B4932">
        <w:t>human capital theory framework of Becker</w:t>
      </w:r>
      <w:r>
        <w:t xml:space="preserve">). The present research will therefore build on the existing body of research in the area of apprenticeships and add a sector perspective with a strong focus on advanced manufacturing and high tech industries as a driver of economic growth and competitiveness in the EU and beyond. The analytical review of apprenticeship models across the selected countries will </w:t>
      </w:r>
      <w:r w:rsidRPr="003438A0">
        <w:t>tak</w:t>
      </w:r>
      <w:r>
        <w:t xml:space="preserve">e </w:t>
      </w:r>
      <w:r w:rsidRPr="003438A0">
        <w:t>into account the</w:t>
      </w:r>
      <w:r>
        <w:t xml:space="preserve"> </w:t>
      </w:r>
      <w:r w:rsidRPr="003438A0">
        <w:t>needs of manufacturing firms</w:t>
      </w:r>
      <w:r>
        <w:t xml:space="preserve"> as well as the wider economic context and structures. It will also investigate options to improve apprenticeship provision and address current and future skill shortages resulting from technological and structural change in the sector. </w:t>
      </w:r>
    </w:p>
    <w:p w:rsidR="00060A66" w:rsidRDefault="00060A66" w:rsidP="00060A66">
      <w:pPr>
        <w:spacing w:after="60"/>
        <w:ind w:left="357"/>
        <w:rPr>
          <w:rFonts w:cs="Calibri"/>
          <w:color w:val="000000"/>
        </w:rPr>
      </w:pPr>
      <w:r>
        <w:rPr>
          <w:rFonts w:cs="Calibri"/>
          <w:color w:val="000000"/>
        </w:rPr>
        <w:t xml:space="preserve">The contractor will be requested to conduct, for at least </w:t>
      </w:r>
      <w:r>
        <w:rPr>
          <w:rFonts w:cs="Calibri"/>
          <w:b/>
          <w:color w:val="000000"/>
        </w:rPr>
        <w:t>five</w:t>
      </w:r>
      <w:r>
        <w:rPr>
          <w:rFonts w:cs="Calibri"/>
          <w:color w:val="000000"/>
        </w:rPr>
        <w:t xml:space="preserve"> </w:t>
      </w:r>
      <w:r w:rsidRPr="0095407A">
        <w:rPr>
          <w:rFonts w:cs="Calibri"/>
          <w:b/>
          <w:color w:val="000000"/>
        </w:rPr>
        <w:t>EU Member States</w:t>
      </w:r>
      <w:r>
        <w:rPr>
          <w:rFonts w:cs="Calibri"/>
          <w:color w:val="000000"/>
        </w:rPr>
        <w:t xml:space="preserve"> (e.g. </w:t>
      </w:r>
      <w:r>
        <w:rPr>
          <w:lang w:val="en-IE"/>
        </w:rPr>
        <w:t>Austria, Germany, Ireland, Italy, and the France</w:t>
      </w:r>
      <w:r>
        <w:rPr>
          <w:rFonts w:cs="Calibri"/>
          <w:color w:val="000000"/>
        </w:rPr>
        <w:t xml:space="preserve">) and </w:t>
      </w:r>
      <w:r w:rsidRPr="002B7602">
        <w:rPr>
          <w:rFonts w:cs="Calibri"/>
          <w:b/>
          <w:color w:val="000000"/>
        </w:rPr>
        <w:t>t</w:t>
      </w:r>
      <w:r>
        <w:rPr>
          <w:rFonts w:cs="Calibri"/>
          <w:b/>
          <w:color w:val="000000"/>
        </w:rPr>
        <w:t>wo</w:t>
      </w:r>
      <w:r w:rsidRPr="002B7602">
        <w:rPr>
          <w:rFonts w:cs="Calibri"/>
          <w:b/>
          <w:color w:val="000000"/>
        </w:rPr>
        <w:t xml:space="preserve"> </w:t>
      </w:r>
      <w:r w:rsidRPr="0095407A">
        <w:rPr>
          <w:rFonts w:cs="Calibri"/>
          <w:b/>
          <w:color w:val="000000"/>
        </w:rPr>
        <w:t>world competing regions</w:t>
      </w:r>
      <w:r w:rsidR="005B2AC0">
        <w:rPr>
          <w:rFonts w:cs="Calibri"/>
          <w:color w:val="000000"/>
        </w:rPr>
        <w:t>, (</w:t>
      </w:r>
      <w:r>
        <w:rPr>
          <w:rFonts w:cs="Calibri"/>
          <w:color w:val="000000"/>
        </w:rPr>
        <w:t xml:space="preserve">e.g. Australia and the US), the </w:t>
      </w:r>
      <w:r w:rsidRPr="00F00211">
        <w:rPr>
          <w:rFonts w:cs="Calibri"/>
          <w:color w:val="000000"/>
        </w:rPr>
        <w:t>following tasks:</w:t>
      </w:r>
    </w:p>
    <w:p w:rsidR="00060A66" w:rsidRDefault="00060A66" w:rsidP="00030419">
      <w:pPr>
        <w:numPr>
          <w:ilvl w:val="0"/>
          <w:numId w:val="35"/>
        </w:numPr>
        <w:spacing w:before="0" w:beforeAutospacing="0" w:after="60" w:afterAutospacing="0"/>
        <w:rPr>
          <w:rFonts w:cs="Calibri"/>
          <w:color w:val="000000"/>
        </w:rPr>
      </w:pPr>
      <w:r>
        <w:rPr>
          <w:rFonts w:cs="Calibri"/>
          <w:color w:val="000000"/>
        </w:rPr>
        <w:t xml:space="preserve">Discuss and agree with Eurofound on the countries to be covered, policy documents to be reviewed (including flagging their potential shortcomings), key national stakeholders to be interviewed, country typologies/groupings to be applied and theoretical models/frameworks to be used for the assessment of relevant apprenticeship systems, that are critical to manufacturing. The set of countries proposed for Lot 1 will be investigated also for Lot 2. </w:t>
      </w:r>
    </w:p>
    <w:p w:rsidR="00060A66" w:rsidRDefault="00060A66" w:rsidP="00030419">
      <w:pPr>
        <w:numPr>
          <w:ilvl w:val="0"/>
          <w:numId w:val="35"/>
        </w:numPr>
        <w:spacing w:before="0" w:beforeAutospacing="0" w:after="60" w:afterAutospacing="0"/>
        <w:rPr>
          <w:rFonts w:cs="Calibri"/>
          <w:color w:val="000000"/>
        </w:rPr>
      </w:pPr>
      <w:r>
        <w:rPr>
          <w:rFonts w:cs="Calibri"/>
          <w:color w:val="000000"/>
        </w:rPr>
        <w:t xml:space="preserve">Review selected policy documents to provide an overview of apprenticeship systems, identify possible links between education/training and industrial policies, and assess resilience of relevant apprenticeship systems to structural and technological change affecting skill demands, particularly in the manufacturing sector.  </w:t>
      </w:r>
    </w:p>
    <w:p w:rsidR="00060A66" w:rsidRDefault="00060A66" w:rsidP="00030419">
      <w:pPr>
        <w:numPr>
          <w:ilvl w:val="0"/>
          <w:numId w:val="35"/>
        </w:numPr>
        <w:spacing w:before="0" w:beforeAutospacing="0" w:after="60" w:afterAutospacing="0"/>
        <w:rPr>
          <w:rFonts w:cs="Calibri"/>
          <w:color w:val="000000"/>
        </w:rPr>
      </w:pPr>
      <w:r>
        <w:rPr>
          <w:rFonts w:cs="Calibri"/>
          <w:color w:val="000000"/>
        </w:rPr>
        <w:t>Complement the review with (up to five) semi-structured qualitative interviews for each country with national stakeholders (representatives of government/employers/trade unions) and policy experts. The interview guidelines will be drafted by the contractor and discussed/agreed upon with Eurofound in the induction phase of the project.</w:t>
      </w:r>
    </w:p>
    <w:p w:rsidR="00060A66" w:rsidRDefault="00060A66" w:rsidP="00030419">
      <w:pPr>
        <w:numPr>
          <w:ilvl w:val="0"/>
          <w:numId w:val="35"/>
        </w:numPr>
        <w:spacing w:before="0" w:beforeAutospacing="0" w:after="60" w:afterAutospacing="0"/>
        <w:rPr>
          <w:rFonts w:cs="Calibri"/>
          <w:color w:val="000000"/>
        </w:rPr>
      </w:pPr>
      <w:r w:rsidRPr="00DF3CF7">
        <w:rPr>
          <w:rFonts w:cs="Calibri"/>
          <w:color w:val="000000"/>
        </w:rPr>
        <w:t xml:space="preserve">Provide relevant data from national surveys </w:t>
      </w:r>
      <w:r w:rsidRPr="003D770D">
        <w:t xml:space="preserve">on apprenticeship-related issues </w:t>
      </w:r>
      <w:r w:rsidRPr="00DF3CF7">
        <w:rPr>
          <w:rFonts w:cs="Calibri"/>
          <w:color w:val="000000"/>
        </w:rPr>
        <w:t xml:space="preserve">which may impact on </w:t>
      </w:r>
      <w:r>
        <w:rPr>
          <w:rFonts w:cs="Calibri"/>
          <w:color w:val="000000"/>
        </w:rPr>
        <w:t xml:space="preserve">both supply and </w:t>
      </w:r>
      <w:r w:rsidRPr="00DF3CF7">
        <w:rPr>
          <w:rFonts w:cs="Calibri"/>
          <w:color w:val="000000"/>
        </w:rPr>
        <w:t>participation rates</w:t>
      </w:r>
      <w:r>
        <w:rPr>
          <w:rFonts w:cs="Calibri"/>
          <w:color w:val="000000"/>
        </w:rPr>
        <w:t xml:space="preserve"> </w:t>
      </w:r>
      <w:r>
        <w:t>(</w:t>
      </w:r>
      <w:r w:rsidRPr="003D770D">
        <w:t xml:space="preserve">for example young people and employers’ </w:t>
      </w:r>
      <w:r>
        <w:t xml:space="preserve">attitudes and </w:t>
      </w:r>
      <w:r w:rsidRPr="003D770D">
        <w:t>perceptions around the value of apprenticeship</w:t>
      </w:r>
      <w:r>
        <w:t>, transferability of skills and labour market transitions by training background, etc.)</w:t>
      </w:r>
      <w:r w:rsidRPr="00DF3CF7">
        <w:rPr>
          <w:rFonts w:cs="Calibri"/>
          <w:color w:val="000000"/>
        </w:rPr>
        <w:t>.</w:t>
      </w:r>
    </w:p>
    <w:p w:rsidR="00060A66" w:rsidRDefault="00060A66" w:rsidP="00030419">
      <w:pPr>
        <w:numPr>
          <w:ilvl w:val="0"/>
          <w:numId w:val="35"/>
        </w:numPr>
        <w:spacing w:before="0" w:beforeAutospacing="0" w:after="60" w:afterAutospacing="0"/>
        <w:rPr>
          <w:rFonts w:cs="Calibri"/>
          <w:color w:val="000000"/>
        </w:rPr>
      </w:pPr>
      <w:r>
        <w:rPr>
          <w:rFonts w:cs="Calibri"/>
          <w:color w:val="000000"/>
        </w:rPr>
        <w:t xml:space="preserve">Investigate </w:t>
      </w:r>
      <w:r w:rsidRPr="00C01912">
        <w:rPr>
          <w:rFonts w:cs="Calibri"/>
          <w:color w:val="000000"/>
        </w:rPr>
        <w:t xml:space="preserve">the mechanisms that exist to </w:t>
      </w:r>
      <w:r w:rsidR="009E7EDE" w:rsidRPr="00C01912">
        <w:rPr>
          <w:rFonts w:cs="Calibri"/>
          <w:color w:val="000000"/>
        </w:rPr>
        <w:t>rapidly update</w:t>
      </w:r>
      <w:r w:rsidRPr="00C01912">
        <w:rPr>
          <w:rFonts w:cs="Calibri"/>
          <w:color w:val="000000"/>
        </w:rPr>
        <w:t xml:space="preserve"> programmes to keep pace with the rapid technological changes / policy challenges / mega</w:t>
      </w:r>
      <w:r>
        <w:rPr>
          <w:rFonts w:cs="Calibri"/>
          <w:color w:val="000000"/>
        </w:rPr>
        <w:t xml:space="preserve">trends, or to create new offers. In particular special attention should be placed in </w:t>
      </w:r>
      <w:r w:rsidRPr="00C01912">
        <w:rPr>
          <w:rFonts w:cs="Calibri"/>
          <w:color w:val="000000"/>
        </w:rPr>
        <w:t>the role and involvement of the different actors, with focus on the involvement of the sector representatives</w:t>
      </w:r>
      <w:r>
        <w:rPr>
          <w:rFonts w:cs="Calibri"/>
          <w:color w:val="000000"/>
        </w:rPr>
        <w:t xml:space="preserve"> and how these address existing obstacles and challenges</w:t>
      </w:r>
      <w:r w:rsidRPr="00C01912">
        <w:rPr>
          <w:rFonts w:cs="Calibri"/>
          <w:color w:val="000000"/>
        </w:rPr>
        <w:t>;</w:t>
      </w:r>
    </w:p>
    <w:p w:rsidR="00060A66" w:rsidRPr="007E27B2" w:rsidRDefault="00060A66" w:rsidP="00030419">
      <w:pPr>
        <w:numPr>
          <w:ilvl w:val="0"/>
          <w:numId w:val="35"/>
        </w:numPr>
        <w:spacing w:before="0" w:beforeAutospacing="0" w:after="60" w:afterAutospacing="0"/>
        <w:rPr>
          <w:rFonts w:cs="Calibri"/>
          <w:color w:val="000000"/>
        </w:rPr>
      </w:pPr>
      <w:r w:rsidRPr="00DF3CF7">
        <w:rPr>
          <w:rFonts w:cs="Calibri"/>
          <w:color w:val="000000"/>
        </w:rPr>
        <w:lastRenderedPageBreak/>
        <w:t>Draft a country report for each country to be covered, following a standardised structure (to be proposed by the contractor and agreed upon by Eurofound)</w:t>
      </w:r>
      <w:r w:rsidRPr="00150D10">
        <w:rPr>
          <w:rFonts w:cs="Calibri"/>
          <w:color w:val="000000"/>
        </w:rPr>
        <w:t>, based on information gathered from the review of</w:t>
      </w:r>
      <w:r w:rsidRPr="00D84B16">
        <w:rPr>
          <w:rFonts w:cs="Calibri"/>
          <w:color w:val="000000"/>
        </w:rPr>
        <w:t xml:space="preserve"> relevant policy documents and qualitative interviews. </w:t>
      </w:r>
    </w:p>
    <w:p w:rsidR="00060A66" w:rsidRDefault="00060A66" w:rsidP="00030419">
      <w:pPr>
        <w:numPr>
          <w:ilvl w:val="0"/>
          <w:numId w:val="35"/>
        </w:numPr>
        <w:spacing w:before="0" w:beforeAutospacing="0" w:after="60" w:afterAutospacing="0"/>
        <w:rPr>
          <w:rFonts w:cs="Calibri"/>
          <w:color w:val="000000"/>
        </w:rPr>
      </w:pPr>
      <w:r>
        <w:rPr>
          <w:rFonts w:cs="Calibri"/>
          <w:color w:val="000000"/>
        </w:rPr>
        <w:t>Revise and finalise the country reports according to Eurofound’s feedback</w:t>
      </w:r>
    </w:p>
    <w:p w:rsidR="00060A66" w:rsidRDefault="00060A66" w:rsidP="00030419">
      <w:pPr>
        <w:numPr>
          <w:ilvl w:val="0"/>
          <w:numId w:val="35"/>
        </w:numPr>
        <w:spacing w:before="0" w:beforeAutospacing="0" w:after="60" w:afterAutospacing="0"/>
        <w:rPr>
          <w:rFonts w:cs="Calibri"/>
          <w:color w:val="000000"/>
        </w:rPr>
      </w:pPr>
      <w:r>
        <w:rPr>
          <w:rFonts w:cs="Calibri"/>
          <w:color w:val="000000"/>
        </w:rPr>
        <w:t xml:space="preserve">Draft a comparative overview of key findings. </w:t>
      </w:r>
    </w:p>
    <w:p w:rsidR="00060A66" w:rsidRDefault="00060A66" w:rsidP="00132EF5">
      <w:pPr>
        <w:ind w:left="357"/>
        <w:rPr>
          <w:rFonts w:eastAsia="Calibri"/>
        </w:rPr>
      </w:pPr>
      <w:r w:rsidRPr="002067BA">
        <w:rPr>
          <w:rFonts w:eastAsia="Calibri"/>
        </w:rPr>
        <w:t>The review of policy developments and</w:t>
      </w:r>
      <w:r>
        <w:rPr>
          <w:rFonts w:eastAsia="Calibri"/>
        </w:rPr>
        <w:t xml:space="preserve"> past and current</w:t>
      </w:r>
      <w:r w:rsidRPr="002067BA">
        <w:rPr>
          <w:rFonts w:eastAsia="Calibri"/>
        </w:rPr>
        <w:t xml:space="preserve"> reforms on current apprenticeship systems in the EU and competing world regions will primarily draw from key policy documents, legislative proposals and regulations (partly on advice of relevant national stakeholders). Here it is important to identify the key elements and conceptions upon which the apprenticeship systems are built</w:t>
      </w:r>
      <w:r>
        <w:rPr>
          <w:rFonts w:eastAsia="Calibri"/>
        </w:rPr>
        <w:t xml:space="preserve"> as well as stakeholders involved in their design and delivery mechanisms</w:t>
      </w:r>
      <w:r w:rsidRPr="002067BA">
        <w:rPr>
          <w:rFonts w:eastAsia="Calibri"/>
        </w:rPr>
        <w:t xml:space="preserve">. </w:t>
      </w:r>
    </w:p>
    <w:p w:rsidR="00060A66" w:rsidRPr="004244FC" w:rsidRDefault="00060A66" w:rsidP="00060A66">
      <w:pPr>
        <w:autoSpaceDE w:val="0"/>
        <w:autoSpaceDN w:val="0"/>
        <w:adjustRightInd w:val="0"/>
        <w:ind w:left="357"/>
        <w:rPr>
          <w:rFonts w:ascii="Verdana" w:eastAsia="SimSun" w:hAnsi="Verdana" w:cs="Verdana"/>
          <w:sz w:val="20"/>
          <w:szCs w:val="20"/>
          <w:lang w:val="en-IE" w:eastAsia="en-IE"/>
        </w:rPr>
      </w:pPr>
      <w:r w:rsidRPr="003D770D">
        <w:t xml:space="preserve">The exploration of the drivers behind reforms and policy changes to current apprenticeship systems can help to identify success factors </w:t>
      </w:r>
      <w:r>
        <w:t xml:space="preserve">but also main </w:t>
      </w:r>
      <w:r w:rsidRPr="003D770D">
        <w:t>challenges</w:t>
      </w:r>
      <w:r>
        <w:t xml:space="preserve"> and barriers to the implementation and the development of apprenticeship systems</w:t>
      </w:r>
      <w:r w:rsidRPr="003D770D">
        <w:t>.</w:t>
      </w:r>
      <w:r w:rsidRPr="001874A0">
        <w:t xml:space="preserve"> </w:t>
      </w:r>
      <w:r>
        <w:t xml:space="preserve">These may include image and reputational issues around apprenticeships as well as key limitations of current apprenticeship systems in terms of educational and training content or perceived rigidities from the perspective of firms, notably SMEs and start-ups, in the practical organisation of apprenticeships. </w:t>
      </w:r>
      <w:r>
        <w:rPr>
          <w:rFonts w:eastAsia="Calibri"/>
        </w:rPr>
        <w:t>A</w:t>
      </w:r>
      <w:r w:rsidRPr="004244FC">
        <w:rPr>
          <w:rFonts w:eastAsia="Calibri"/>
        </w:rPr>
        <w:t>pprenticeships provid</w:t>
      </w:r>
      <w:r>
        <w:rPr>
          <w:rFonts w:eastAsia="Calibri"/>
        </w:rPr>
        <w:t>ing</w:t>
      </w:r>
      <w:r w:rsidRPr="004244FC">
        <w:rPr>
          <w:rFonts w:eastAsia="Calibri"/>
        </w:rPr>
        <w:t xml:space="preserve"> progression opportunities to higher education</w:t>
      </w:r>
      <w:r>
        <w:rPr>
          <w:rFonts w:eastAsia="Calibri"/>
        </w:rPr>
        <w:t>,</w:t>
      </w:r>
      <w:r w:rsidRPr="004244FC">
        <w:rPr>
          <w:rFonts w:eastAsia="Calibri"/>
        </w:rPr>
        <w:t xml:space="preserve"> career development</w:t>
      </w:r>
      <w:r>
        <w:rPr>
          <w:rFonts w:eastAsia="Calibri"/>
        </w:rPr>
        <w:t>, earning potential of professions</w:t>
      </w:r>
      <w:r w:rsidR="003672D4">
        <w:rPr>
          <w:rFonts w:eastAsia="Calibri"/>
        </w:rPr>
        <w:t xml:space="preserve"> </w:t>
      </w:r>
      <w:r>
        <w:rPr>
          <w:rFonts w:eastAsia="Calibri"/>
        </w:rPr>
        <w:t xml:space="preserve">can </w:t>
      </w:r>
      <w:r w:rsidRPr="004244FC">
        <w:rPr>
          <w:rFonts w:eastAsia="Calibri"/>
        </w:rPr>
        <w:t xml:space="preserve">contribute to a more positive perception of apprenticeship </w:t>
      </w:r>
      <w:r w:rsidR="009E7EDE" w:rsidRPr="004244FC">
        <w:rPr>
          <w:rFonts w:eastAsia="Calibri"/>
        </w:rPr>
        <w:t>systems</w:t>
      </w:r>
      <w:r w:rsidR="009E7EDE">
        <w:rPr>
          <w:rFonts w:eastAsia="Calibri"/>
        </w:rPr>
        <w:t>.</w:t>
      </w:r>
    </w:p>
    <w:p w:rsidR="00060A66" w:rsidRPr="001874A0" w:rsidRDefault="00060A66" w:rsidP="00060A66">
      <w:pPr>
        <w:spacing w:after="60"/>
        <w:ind w:left="357"/>
      </w:pPr>
      <w:r>
        <w:t>Furthermore, t</w:t>
      </w:r>
      <w:r w:rsidRPr="003D770D">
        <w:t>his analysis will allow for an assessment of the role of regulations/legislative framework on apprenticeship systems, the use of incentives for employers</w:t>
      </w:r>
      <w:r>
        <w:t xml:space="preserve"> (for example in the form of </w:t>
      </w:r>
      <w:r w:rsidRPr="003D770D">
        <w:t>subsidised apprenticeships</w:t>
      </w:r>
      <w:r>
        <w:t>, tax relief or tax credit for employers)</w:t>
      </w:r>
      <w:r w:rsidRPr="003D770D">
        <w:t>, and enforced level of protection (and minimum pay) for apprentices</w:t>
      </w:r>
      <w:r>
        <w:t>, including tool to support mobility and employment security</w:t>
      </w:r>
      <w:r w:rsidRPr="003D770D">
        <w:t xml:space="preserve">. </w:t>
      </w:r>
      <w:r>
        <w:t xml:space="preserve">The review will include the exploration of the key factors that influence the funding of apprenticeship schemes, bearing in mind that apprenticeships in manufacturing and engineering tend to involve high costs due to the high-tech infrastructure that is often required.  </w:t>
      </w:r>
      <w:r w:rsidRPr="003D770D">
        <w:t xml:space="preserve">Also the involvement/role of employers in the decision-making on apprenticeship policies and programmes will be examined. </w:t>
      </w:r>
      <w:r w:rsidRPr="00185FAD">
        <w:t xml:space="preserve"> </w:t>
      </w:r>
    </w:p>
    <w:p w:rsidR="00060A66" w:rsidRDefault="00060A66" w:rsidP="00060A66">
      <w:pPr>
        <w:spacing w:after="60"/>
        <w:ind w:left="357"/>
        <w:rPr>
          <w:rFonts w:eastAsia="Calibri"/>
        </w:rPr>
      </w:pPr>
      <w:r w:rsidRPr="002067BA">
        <w:rPr>
          <w:rFonts w:eastAsia="Calibri"/>
        </w:rPr>
        <w:t>Particularly central to this part of the study is the identification and analysis of reports and documents that outline future skills development policy in response to technological change</w:t>
      </w:r>
      <w:r>
        <w:rPr>
          <w:rFonts w:eastAsia="Calibri"/>
        </w:rPr>
        <w:t xml:space="preserve"> in the manufacturing sector</w:t>
      </w:r>
      <w:r w:rsidRPr="002067BA">
        <w:rPr>
          <w:rFonts w:eastAsia="Calibri"/>
        </w:rPr>
        <w:t>.</w:t>
      </w:r>
      <w:r w:rsidRPr="001874A0">
        <w:t xml:space="preserve"> </w:t>
      </w:r>
      <w:r>
        <w:t xml:space="preserve">The contractor is expected to focus on policy efforts directed towards expanding and modernising apprenticeship programmes to meet business needs for advanced skills, particularly through the use of higher level apprenticeships. </w:t>
      </w:r>
      <w:r w:rsidRPr="003D770D">
        <w:t>Equally important is the identification of labour market intelligence or monitoring systems on changing skill needs. When investigating apprenticeship systems and programmes in the manufacturing sector, one point of departure could be the identification of national</w:t>
      </w:r>
      <w:r>
        <w:t xml:space="preserve"> or regional</w:t>
      </w:r>
      <w:r w:rsidRPr="003D770D">
        <w:t xml:space="preserve"> industrial policies and their links (if any) with existing education and training policies.</w:t>
      </w:r>
      <w:r>
        <w:t xml:space="preserve">  </w:t>
      </w:r>
    </w:p>
    <w:p w:rsidR="00060A66" w:rsidRPr="001874A0" w:rsidRDefault="00060A66" w:rsidP="00132EF5">
      <w:pPr>
        <w:spacing w:after="240" w:afterAutospacing="0"/>
        <w:ind w:left="357"/>
        <w:rPr>
          <w:rFonts w:eastAsia="Calibri"/>
        </w:rPr>
      </w:pPr>
      <w:r>
        <w:rPr>
          <w:rFonts w:cs="Calibri"/>
          <w:color w:val="000000"/>
        </w:rPr>
        <w:t xml:space="preserve">Tenderers are invited to present in their proposal their plan to identify countries to be investigated, to specify relevant country groupings /typology, and to detail the analytical or theoretical framework to be used for the review of policy developments, to conduct the qualitative interviews with national stakeholders/ experts and to draft and internally </w:t>
      </w:r>
      <w:r>
        <w:rPr>
          <w:rFonts w:cs="Calibri"/>
          <w:color w:val="000000"/>
        </w:rPr>
        <w:lastRenderedPageBreak/>
        <w:t xml:space="preserve">review the country reports and the overview report summarising the main findings from the country reports. </w:t>
      </w:r>
    </w:p>
    <w:p w:rsidR="00060A66" w:rsidRPr="00EC3D75" w:rsidRDefault="00060A66" w:rsidP="00060A66">
      <w:pPr>
        <w:spacing w:after="60"/>
        <w:ind w:left="357"/>
        <w:rPr>
          <w:rFonts w:cs="Calibri"/>
          <w:b/>
          <w:color w:val="000000"/>
          <w:u w:val="single"/>
        </w:rPr>
      </w:pPr>
      <w:r w:rsidRPr="00EC3D75">
        <w:rPr>
          <w:rFonts w:cs="Calibri"/>
          <w:b/>
          <w:color w:val="000000"/>
          <w:u w:val="single"/>
        </w:rPr>
        <w:t xml:space="preserve">Lot 2 – </w:t>
      </w:r>
      <w:r w:rsidRPr="002B2A20">
        <w:rPr>
          <w:rFonts w:cs="Calibri"/>
          <w:b/>
          <w:color w:val="000000"/>
          <w:u w:val="single"/>
        </w:rPr>
        <w:t xml:space="preserve">Adapting dual apprenticeship systems to </w:t>
      </w:r>
      <w:r>
        <w:rPr>
          <w:rFonts w:cs="Calibri"/>
          <w:b/>
          <w:color w:val="000000"/>
          <w:u w:val="single"/>
        </w:rPr>
        <w:t xml:space="preserve">structural change and </w:t>
      </w:r>
      <w:r w:rsidRPr="002B2A20">
        <w:rPr>
          <w:rFonts w:cs="Calibri"/>
          <w:b/>
          <w:color w:val="000000"/>
          <w:u w:val="single"/>
        </w:rPr>
        <w:t>changing demands in the manufacturing sector - Case study examples</w:t>
      </w:r>
      <w:r w:rsidRPr="00EC3D75">
        <w:rPr>
          <w:rFonts w:cs="Calibri"/>
          <w:b/>
          <w:color w:val="000000"/>
        </w:rPr>
        <w:t xml:space="preserve"> </w:t>
      </w:r>
    </w:p>
    <w:p w:rsidR="00060A66" w:rsidRDefault="00060A66" w:rsidP="00060A66">
      <w:pPr>
        <w:spacing w:after="60"/>
        <w:ind w:left="357"/>
        <w:rPr>
          <w:rFonts w:cs="Calibri"/>
          <w:color w:val="000000"/>
        </w:rPr>
      </w:pPr>
      <w:r>
        <w:rPr>
          <w:rFonts w:cs="Calibri"/>
          <w:color w:val="000000"/>
        </w:rPr>
        <w:t>With a recent increase in public policy interest in apprenticeship there has also been a growing interest in investigating what elements and success factors contribute to well-functioning apprenticeship systems fostering lower levels of youth unemployment, long-term labour market integration of youth and strong human capital formation in specific sectors. With the aim of identifying good practices, some case study reviews of apprenticeship practices have recently been published</w:t>
      </w:r>
      <w:r>
        <w:rPr>
          <w:rStyle w:val="FootnoteReference"/>
          <w:rFonts w:cs="Calibri"/>
          <w:color w:val="000000"/>
        </w:rPr>
        <w:footnoteReference w:id="25"/>
      </w:r>
      <w:r>
        <w:rPr>
          <w:rFonts w:cs="Calibri"/>
          <w:color w:val="000000"/>
        </w:rPr>
        <w:t>, some of which explicitly focus on the manufacturing sector</w:t>
      </w:r>
      <w:r>
        <w:rPr>
          <w:rStyle w:val="FootnoteReference"/>
          <w:rFonts w:cs="Calibri"/>
          <w:color w:val="000000"/>
        </w:rPr>
        <w:footnoteReference w:id="26"/>
      </w:r>
      <w:r>
        <w:rPr>
          <w:rFonts w:cs="Calibri"/>
          <w:color w:val="000000"/>
        </w:rPr>
        <w:t>. Next to an increase in research in this area, also a number of initiatives have been set up with the aim of exchanging good practice in manufacturing-related issues including the area of skills and Vocational Education and Training. The recently set up Vanguard initiative</w:t>
      </w:r>
      <w:r>
        <w:rPr>
          <w:rStyle w:val="FootnoteReference"/>
          <w:rFonts w:cs="Calibri"/>
          <w:color w:val="000000"/>
        </w:rPr>
        <w:footnoteReference w:id="27"/>
      </w:r>
      <w:r>
        <w:rPr>
          <w:rFonts w:cs="Calibri"/>
          <w:color w:val="000000"/>
        </w:rPr>
        <w:t xml:space="preserve"> is one example of such an initiative which aims at ‘developing</w:t>
      </w:r>
      <w:r w:rsidRPr="00B93D8C">
        <w:rPr>
          <w:rFonts w:cs="Calibri"/>
          <w:color w:val="000000"/>
        </w:rPr>
        <w:t xml:space="preserve"> interregional cooperation and multi-level governance for supporting clusters and regional eco-systems to focus on smart specialisations in priority areas for transforming and emerging industries</w:t>
      </w:r>
      <w:r>
        <w:rPr>
          <w:rFonts w:cs="Calibri"/>
          <w:color w:val="000000"/>
        </w:rPr>
        <w:t xml:space="preserve">’. </w:t>
      </w:r>
    </w:p>
    <w:p w:rsidR="00060A66" w:rsidRDefault="00060A66" w:rsidP="00060A66">
      <w:pPr>
        <w:spacing w:after="60"/>
        <w:ind w:left="357"/>
        <w:rPr>
          <w:rFonts w:cs="Calibri"/>
          <w:color w:val="000000"/>
        </w:rPr>
      </w:pPr>
      <w:r>
        <w:rPr>
          <w:rFonts w:cs="Calibri"/>
          <w:color w:val="000000"/>
        </w:rPr>
        <w:t xml:space="preserve">Eurofound seeks to add to the existing body of literature on apprenticeships while specifically focusing on the manufacturing sector and how changes in the sector’s framework conditions can be and have been reflected in the local adaptation of dual apprenticeship practices. Particular emphasis should be placed on advanced manufacturing and high technological industries such as </w:t>
      </w:r>
      <w:r w:rsidRPr="00BB5E9E">
        <w:t>advanced robotics, biotechnology, nanotechnology, aerospace and advanced automotive</w:t>
      </w:r>
      <w:r>
        <w:t xml:space="preserve">. </w:t>
      </w:r>
      <w:r>
        <w:rPr>
          <w:rFonts w:cs="Calibri"/>
          <w:color w:val="000000"/>
        </w:rPr>
        <w:t xml:space="preserve">Against this background, Lot 2 of this project seeks to investigate what elements and success factors account for good practice examples in adapting apprenticeship systems to new demands in the manufacturing sector while taking into account </w:t>
      </w:r>
      <w:r>
        <w:t>the wider economic context and structures</w:t>
      </w:r>
      <w:r>
        <w:rPr>
          <w:rFonts w:cs="Calibri"/>
          <w:color w:val="000000"/>
        </w:rPr>
        <w:t>. Drivers for such changes in demand may include structural changes affecting the framework conditions</w:t>
      </w:r>
      <w:r>
        <w:rPr>
          <w:rStyle w:val="FootnoteReference"/>
          <w:rFonts w:cs="Calibri"/>
          <w:color w:val="000000"/>
        </w:rPr>
        <w:footnoteReference w:id="28"/>
      </w:r>
      <w:r>
        <w:rPr>
          <w:rFonts w:cs="Calibri"/>
          <w:color w:val="000000"/>
        </w:rPr>
        <w:t xml:space="preserve"> within which the manufacturing sector is operating in (including trends such as ‘smart specialisation’, </w:t>
      </w:r>
      <w:proofErr w:type="spellStart"/>
      <w:r>
        <w:rPr>
          <w:rFonts w:cs="Calibri"/>
          <w:color w:val="000000"/>
        </w:rPr>
        <w:t>servitisation</w:t>
      </w:r>
      <w:proofErr w:type="spellEnd"/>
      <w:r>
        <w:rPr>
          <w:rFonts w:cs="Calibri"/>
          <w:color w:val="000000"/>
        </w:rPr>
        <w:t xml:space="preserve"> or greening). Special focus should be on changes in the required skills of apprentices at sectoral and/or local level driven by the technological development and</w:t>
      </w:r>
      <w:r w:rsidRPr="00A07CD5">
        <w:rPr>
          <w:rFonts w:cs="Calibri"/>
          <w:color w:val="000000"/>
        </w:rPr>
        <w:t xml:space="preserve"> the need to update the acquired skill set to respond to technological change</w:t>
      </w:r>
      <w:r>
        <w:rPr>
          <w:rFonts w:cs="Calibri"/>
          <w:color w:val="000000"/>
        </w:rPr>
        <w:t>. Case study research will be undertaken in order to identify good practice examples with a special focus on:</w:t>
      </w:r>
    </w:p>
    <w:p w:rsidR="00060A66" w:rsidRPr="00533B04" w:rsidRDefault="00132EF5" w:rsidP="00030419">
      <w:pPr>
        <w:numPr>
          <w:ilvl w:val="0"/>
          <w:numId w:val="37"/>
        </w:numPr>
        <w:spacing w:before="120" w:beforeAutospacing="0" w:after="60" w:afterAutospacing="0"/>
        <w:rPr>
          <w:rFonts w:cs="Calibri"/>
          <w:color w:val="000000"/>
        </w:rPr>
      </w:pPr>
      <w:r>
        <w:rPr>
          <w:rFonts w:cs="Calibri"/>
          <w:color w:val="000000"/>
        </w:rPr>
        <w:lastRenderedPageBreak/>
        <w:t>H</w:t>
      </w:r>
      <w:r w:rsidR="00060A66" w:rsidRPr="00633546">
        <w:rPr>
          <w:rFonts w:cs="Calibri"/>
          <w:color w:val="000000"/>
        </w:rPr>
        <w:t xml:space="preserve">ow such </w:t>
      </w:r>
      <w:r w:rsidR="00060A66" w:rsidRPr="00533B04">
        <w:rPr>
          <w:rFonts w:cs="Calibri"/>
          <w:color w:val="000000"/>
        </w:rPr>
        <w:t>changes in skills demand can be anticipated</w:t>
      </w:r>
      <w:r w:rsidR="00060A66" w:rsidRPr="00633546">
        <w:rPr>
          <w:rFonts w:cs="Calibri"/>
          <w:color w:val="000000"/>
        </w:rPr>
        <w:t xml:space="preserve"> and have been anticipated in</w:t>
      </w:r>
      <w:r w:rsidR="00060A66" w:rsidRPr="00CF6F25">
        <w:rPr>
          <w:rFonts w:cs="Calibri"/>
          <w:color w:val="000000"/>
        </w:rPr>
        <w:t xml:space="preserve"> the manufacturing sector in the past (if applicable)</w:t>
      </w:r>
      <w:r w:rsidR="00060A66" w:rsidRPr="00995053">
        <w:rPr>
          <w:rFonts w:cs="Calibri"/>
          <w:color w:val="000000"/>
        </w:rPr>
        <w:t xml:space="preserve">. </w:t>
      </w:r>
      <w:r w:rsidR="00060A66" w:rsidRPr="00533B04">
        <w:rPr>
          <w:rFonts w:cs="Calibri"/>
          <w:color w:val="000000"/>
        </w:rPr>
        <w:t>Whether and how apprenticeship systems are adapted</w:t>
      </w:r>
      <w:r w:rsidR="00060A66" w:rsidRPr="00633546">
        <w:rPr>
          <w:rFonts w:cs="Calibri"/>
          <w:color w:val="000000"/>
        </w:rPr>
        <w:t xml:space="preserve"> accordingly (including whether one-off adaptation or continuous adaptation)</w:t>
      </w:r>
      <w:r w:rsidR="00060A66" w:rsidRPr="00CF6F25">
        <w:rPr>
          <w:rFonts w:cs="Calibri"/>
          <w:color w:val="000000"/>
        </w:rPr>
        <w:t xml:space="preserve"> and/or have been adapted in the past</w:t>
      </w:r>
      <w:r w:rsidR="00060A66" w:rsidRPr="00995053">
        <w:rPr>
          <w:rFonts w:cs="Calibri"/>
          <w:color w:val="000000"/>
        </w:rPr>
        <w:t xml:space="preserve"> affecting for example aspects of design, delivery, financing, employer involvement;</w:t>
      </w:r>
    </w:p>
    <w:p w:rsidR="00060A66" w:rsidRPr="00AC45B2" w:rsidRDefault="00060A66" w:rsidP="00030419">
      <w:pPr>
        <w:numPr>
          <w:ilvl w:val="0"/>
          <w:numId w:val="37"/>
        </w:numPr>
        <w:spacing w:before="0" w:beforeAutospacing="0" w:after="60" w:afterAutospacing="0"/>
        <w:rPr>
          <w:rFonts w:cs="Calibri"/>
          <w:color w:val="000000"/>
        </w:rPr>
      </w:pPr>
      <w:r w:rsidRPr="00533B04">
        <w:rPr>
          <w:rFonts w:cs="Calibri"/>
          <w:color w:val="000000"/>
        </w:rPr>
        <w:t>The role of employers and other involved actors (e.g. social partners more generally, training providers, other local/regional institutions)  in the design and implementation</w:t>
      </w:r>
      <w:r w:rsidRPr="00633546">
        <w:rPr>
          <w:rFonts w:cs="Calibri"/>
          <w:color w:val="000000"/>
        </w:rPr>
        <w:t xml:space="preserve"> of such adaptation including </w:t>
      </w:r>
      <w:r>
        <w:rPr>
          <w:rFonts w:cs="Calibri"/>
          <w:color w:val="000000"/>
        </w:rPr>
        <w:t xml:space="preserve">innovative approaches at firm- or sector-level to the supply of apprenticeships and </w:t>
      </w:r>
      <w:r w:rsidRPr="00633546">
        <w:rPr>
          <w:rFonts w:cs="Calibri"/>
          <w:color w:val="000000"/>
        </w:rPr>
        <w:t>whether and how the</w:t>
      </w:r>
      <w:r>
        <w:rPr>
          <w:rFonts w:cs="Calibri"/>
          <w:color w:val="000000"/>
        </w:rPr>
        <w:t xml:space="preserve"> above</w:t>
      </w:r>
      <w:r w:rsidRPr="00633546">
        <w:rPr>
          <w:rFonts w:cs="Calibri"/>
          <w:color w:val="000000"/>
        </w:rPr>
        <w:t xml:space="preserve"> actors cooperate;</w:t>
      </w:r>
      <w:r w:rsidRPr="00CF6F25">
        <w:rPr>
          <w:rFonts w:cs="Calibri"/>
          <w:color w:val="000000"/>
        </w:rPr>
        <w:t xml:space="preserve"> </w:t>
      </w:r>
      <w:r>
        <w:rPr>
          <w:rFonts w:cs="Calibri"/>
          <w:color w:val="000000"/>
        </w:rPr>
        <w:t>This would include for example</w:t>
      </w:r>
      <w:r w:rsidRPr="00AC45B2">
        <w:rPr>
          <w:rFonts w:cs="Calibri"/>
          <w:color w:val="000000"/>
        </w:rPr>
        <w:t xml:space="preserve"> how companies refine/adjust the content  of the programme to include latest technologies</w:t>
      </w:r>
      <w:r>
        <w:rPr>
          <w:rFonts w:cs="Calibri"/>
          <w:color w:val="000000"/>
        </w:rPr>
        <w:t xml:space="preserve"> and </w:t>
      </w:r>
      <w:r w:rsidRPr="00AC45B2">
        <w:rPr>
          <w:rFonts w:cs="Calibri"/>
          <w:color w:val="000000"/>
        </w:rPr>
        <w:t>how companies and education providers co-operate to adjust/update curricula in line with latest technological developments</w:t>
      </w:r>
      <w:r>
        <w:rPr>
          <w:rFonts w:cs="Calibri"/>
          <w:color w:val="000000"/>
        </w:rPr>
        <w:t>.</w:t>
      </w:r>
    </w:p>
    <w:p w:rsidR="00060A66" w:rsidRPr="00633546" w:rsidRDefault="00060A66" w:rsidP="00030419">
      <w:pPr>
        <w:numPr>
          <w:ilvl w:val="0"/>
          <w:numId w:val="37"/>
        </w:numPr>
        <w:spacing w:before="0" w:beforeAutospacing="0" w:after="60" w:afterAutospacing="0"/>
        <w:rPr>
          <w:rFonts w:cs="Calibri"/>
          <w:color w:val="000000"/>
        </w:rPr>
      </w:pPr>
      <w:r w:rsidRPr="00995053">
        <w:rPr>
          <w:rFonts w:cs="Calibri"/>
          <w:color w:val="000000"/>
        </w:rPr>
        <w:t>The level of retention of apprentices as skilled workers</w:t>
      </w:r>
      <w:r w:rsidRPr="00533B04">
        <w:rPr>
          <w:rFonts w:cs="Calibri"/>
          <w:color w:val="000000"/>
        </w:rPr>
        <w:t xml:space="preserve"> at the end of their apprenticeship, their career progression either within or outside the company, potential lock-in effects to specific occupations, and effects of brain drain (namely when young apprentices leave the country upon completion of their apprenticeship). Special attention will be given to the investigation of the above mentioned effects in relation to higher level or advanced apprenticeships</w:t>
      </w:r>
      <w:r w:rsidRPr="00633546">
        <w:rPr>
          <w:rFonts w:cs="Calibri"/>
          <w:color w:val="000000"/>
        </w:rPr>
        <w:t xml:space="preserve">. </w:t>
      </w:r>
    </w:p>
    <w:p w:rsidR="00060A66" w:rsidRPr="00533B04" w:rsidRDefault="00060A66" w:rsidP="00030419">
      <w:pPr>
        <w:numPr>
          <w:ilvl w:val="0"/>
          <w:numId w:val="37"/>
        </w:numPr>
        <w:spacing w:before="0" w:beforeAutospacing="0" w:after="60" w:afterAutospacing="0"/>
        <w:rPr>
          <w:rFonts w:cs="Calibri"/>
          <w:color w:val="000000"/>
        </w:rPr>
      </w:pPr>
      <w:r w:rsidRPr="00CF6F25">
        <w:rPr>
          <w:rFonts w:cs="Calibri"/>
          <w:color w:val="000000"/>
        </w:rPr>
        <w:t xml:space="preserve">The extent to which companies favour </w:t>
      </w:r>
      <w:r w:rsidRPr="00995053">
        <w:rPr>
          <w:rFonts w:cs="Calibri"/>
          <w:color w:val="000000"/>
        </w:rPr>
        <w:t xml:space="preserve">either </w:t>
      </w:r>
      <w:r w:rsidRPr="00533B04">
        <w:rPr>
          <w:rFonts w:cs="Calibri"/>
          <w:color w:val="000000"/>
        </w:rPr>
        <w:t>investment- or production-oriented apprenticeships and the impact of these differing approaches in terms of quality of training provision, employment returns and opportunities for education or career progression after apprenticeship.</w:t>
      </w:r>
    </w:p>
    <w:p w:rsidR="00060A66" w:rsidRPr="00533B04" w:rsidRDefault="00060A66" w:rsidP="00030419">
      <w:pPr>
        <w:numPr>
          <w:ilvl w:val="0"/>
          <w:numId w:val="37"/>
        </w:numPr>
        <w:spacing w:before="0" w:beforeAutospacing="0" w:after="60" w:afterAutospacing="0"/>
        <w:rPr>
          <w:rFonts w:cs="Calibri"/>
          <w:color w:val="000000"/>
        </w:rPr>
      </w:pPr>
      <w:r w:rsidRPr="00533B04">
        <w:rPr>
          <w:rFonts w:cs="Calibri"/>
          <w:color w:val="000000"/>
        </w:rPr>
        <w:t>The objectives of such adaptation to local and sectoral needs and achieved outcomes so far (if applicable) including the impact on participating companies, the sector at local level more generally and on apprentices</w:t>
      </w:r>
      <w:r w:rsidRPr="00633546">
        <w:rPr>
          <w:rFonts w:cs="Calibri"/>
          <w:color w:val="000000"/>
        </w:rPr>
        <w:t xml:space="preserve"> including any considerations over ‘l</w:t>
      </w:r>
      <w:r w:rsidRPr="00CF6F25">
        <w:rPr>
          <w:rFonts w:cs="Calibri"/>
          <w:color w:val="000000"/>
        </w:rPr>
        <w:t>ock-in’ effects in terms of apprentices’ occupational and geographical mobility</w:t>
      </w:r>
      <w:r w:rsidRPr="00995053">
        <w:rPr>
          <w:rFonts w:cs="Calibri"/>
          <w:color w:val="000000"/>
        </w:rPr>
        <w:t xml:space="preserve"> after </w:t>
      </w:r>
      <w:r w:rsidRPr="00533B04">
        <w:rPr>
          <w:rFonts w:cs="Calibri"/>
          <w:color w:val="000000"/>
        </w:rPr>
        <w:t>completing an apprenticeship; and,</w:t>
      </w:r>
    </w:p>
    <w:p w:rsidR="00060A66" w:rsidRPr="00533B04" w:rsidRDefault="00060A66" w:rsidP="00030419">
      <w:pPr>
        <w:numPr>
          <w:ilvl w:val="0"/>
          <w:numId w:val="37"/>
        </w:numPr>
        <w:spacing w:before="0" w:beforeAutospacing="0" w:after="60" w:afterAutospacing="0"/>
        <w:rPr>
          <w:rFonts w:cs="Calibri"/>
          <w:color w:val="000000"/>
        </w:rPr>
      </w:pPr>
      <w:r w:rsidRPr="00533B04">
        <w:rPr>
          <w:rFonts w:cs="Calibri"/>
          <w:color w:val="000000"/>
        </w:rPr>
        <w:t xml:space="preserve">Lessons learned from such adaptation with special emphasis on effectiveness, innovative practices and key success factors with a view to the transferability of such practices.   </w:t>
      </w:r>
    </w:p>
    <w:p w:rsidR="00060A66" w:rsidRDefault="00060A66" w:rsidP="00226A16">
      <w:pPr>
        <w:ind w:left="357"/>
        <w:rPr>
          <w:rFonts w:cs="Calibri"/>
          <w:color w:val="000000"/>
        </w:rPr>
      </w:pPr>
      <w:r>
        <w:rPr>
          <w:rFonts w:cs="Calibri"/>
          <w:color w:val="000000"/>
        </w:rPr>
        <w:t xml:space="preserve">The subject of this research will be dual apprenticeship set ups at local level in the countries investigated in Lot 1. Apprenticeship set ups at local level may deviate from the national framework (for example in their design, delivery, financing, employer involvement) and such adaptations are of special interest for this study also in view of identifying practices which can inform policy making to better adjust/adapt national framework conditions. Special attention should be paid to the development and implementation of apprenticeship systems in specific occupations </w:t>
      </w:r>
      <w:r w:rsidRPr="00633546">
        <w:rPr>
          <w:rFonts w:cs="Calibri"/>
          <w:color w:val="000000"/>
        </w:rPr>
        <w:t>which require advanced and high-tech skills</w:t>
      </w:r>
      <w:r>
        <w:rPr>
          <w:rFonts w:cs="Calibri"/>
          <w:color w:val="000000"/>
        </w:rPr>
        <w:t>. Findings from Lot 1 may be used in Lot 2 in order to identify case studies.</w:t>
      </w:r>
    </w:p>
    <w:p w:rsidR="00060A66" w:rsidRDefault="00060A66" w:rsidP="00060A66">
      <w:pPr>
        <w:spacing w:after="60"/>
        <w:ind w:left="357"/>
        <w:rPr>
          <w:rFonts w:cs="Calibri"/>
          <w:color w:val="000000"/>
        </w:rPr>
      </w:pPr>
      <w:r>
        <w:rPr>
          <w:rFonts w:cs="Calibri"/>
          <w:color w:val="000000"/>
        </w:rPr>
        <w:t xml:space="preserve">Case study research will focus on the </w:t>
      </w:r>
      <w:r w:rsidRPr="007A79B6">
        <w:rPr>
          <w:rFonts w:cs="Calibri"/>
          <w:color w:val="000000"/>
          <w:u w:val="single"/>
        </w:rPr>
        <w:t>company, industrial district or regional cluster level</w:t>
      </w:r>
      <w:r>
        <w:rPr>
          <w:rFonts w:cs="Calibri"/>
          <w:color w:val="000000"/>
        </w:rPr>
        <w:t xml:space="preserve"> (which may include cross-border regions). Ideally, these locations are ‘manufacturing regions’ where the advanced or high tech manufacturing sector and related service sectors are either prominent in the region or at least contribute considerably to its economic structure and labour market. The contractor is invited to operationalise the geographic focus of the case study review. The employment rate in</w:t>
      </w:r>
      <w:r w:rsidRPr="000A3CB5">
        <w:t xml:space="preserve"> </w:t>
      </w:r>
      <w:r>
        <w:t xml:space="preserve">medium and high-tech </w:t>
      </w:r>
      <w:r>
        <w:lastRenderedPageBreak/>
        <w:t>manufacturing (e.g. 21.2% in Stuttgart of 12% in Piedmont</w:t>
      </w:r>
      <w:r>
        <w:rPr>
          <w:rStyle w:val="FootnoteReference"/>
        </w:rPr>
        <w:footnoteReference w:id="29"/>
      </w:r>
      <w:r>
        <w:t xml:space="preserve">) may be used as a starting point for the identification of relevant locations. </w:t>
      </w:r>
    </w:p>
    <w:p w:rsidR="00060A66" w:rsidRDefault="00060A66" w:rsidP="00060A66">
      <w:pPr>
        <w:spacing w:after="60"/>
        <w:ind w:left="357"/>
        <w:rPr>
          <w:rFonts w:cs="Calibri"/>
          <w:color w:val="000000"/>
        </w:rPr>
      </w:pPr>
      <w:r>
        <w:rPr>
          <w:rFonts w:cs="Calibri"/>
          <w:color w:val="000000"/>
        </w:rPr>
        <w:t xml:space="preserve">As part of this research, contractors need to identify suitable case study examples among the countries which have been investigated as part of Lot 1 using a set of quality criteria for case study selection (incorporating Eurofound feedback and evidence emerged from previous Eurofound studies </w:t>
      </w:r>
      <w:r>
        <w:t>part of the Pilot Project ‘The Future of Manufacturing’</w:t>
      </w:r>
      <w:r>
        <w:rPr>
          <w:rFonts w:cs="Calibri"/>
          <w:color w:val="000000"/>
        </w:rPr>
        <w:t xml:space="preserve">). Contractors are invited to elaborate a set of criteria which may include: </w:t>
      </w:r>
    </w:p>
    <w:p w:rsidR="00060A66" w:rsidRDefault="00060A66" w:rsidP="00030419">
      <w:pPr>
        <w:numPr>
          <w:ilvl w:val="0"/>
          <w:numId w:val="36"/>
        </w:numPr>
        <w:spacing w:before="0" w:beforeAutospacing="0" w:after="60" w:afterAutospacing="0"/>
        <w:rPr>
          <w:rFonts w:cs="Calibri"/>
          <w:color w:val="000000"/>
        </w:rPr>
      </w:pPr>
      <w:r>
        <w:rPr>
          <w:rFonts w:cs="Calibri"/>
          <w:color w:val="000000"/>
        </w:rPr>
        <w:t>Relevance of case study example (e.g. number of apprentices including those engaged in high-level apprenticeships spread across businesses (large enterprises versus SMEs) and professions at suggested company, industrial district or regional cluster level; strong prevalence of manufacturing sector; apprenticeship systems have been or will be adjusted to local needs (in recent years or regular adjustment));</w:t>
      </w:r>
    </w:p>
    <w:p w:rsidR="00060A66" w:rsidRDefault="00060A66" w:rsidP="00030419">
      <w:pPr>
        <w:numPr>
          <w:ilvl w:val="0"/>
          <w:numId w:val="36"/>
        </w:numPr>
        <w:spacing w:before="0" w:beforeAutospacing="0" w:after="60" w:afterAutospacing="0"/>
        <w:rPr>
          <w:rFonts w:cs="Calibri"/>
          <w:color w:val="000000"/>
        </w:rPr>
      </w:pPr>
      <w:r>
        <w:rPr>
          <w:rFonts w:cs="Calibri"/>
          <w:color w:val="000000"/>
        </w:rPr>
        <w:t>Options for cooperation with local/regional stakeholders (e.g. Chambers of Commerce, training facilities or cross-national initiatives (e.g. the Vanguard Initiative</w:t>
      </w:r>
      <w:r>
        <w:rPr>
          <w:rStyle w:val="FootnoteReference"/>
          <w:rFonts w:cs="Calibri"/>
          <w:color w:val="000000"/>
        </w:rPr>
        <w:footnoteReference w:id="30"/>
      </w:r>
      <w:r>
        <w:rPr>
          <w:rFonts w:cs="Calibri"/>
          <w:color w:val="000000"/>
        </w:rPr>
        <w:t>, EARLALL</w:t>
      </w:r>
      <w:r>
        <w:rPr>
          <w:rStyle w:val="FootnoteReference"/>
          <w:rFonts w:cs="Calibri"/>
          <w:color w:val="000000"/>
        </w:rPr>
        <w:footnoteReference w:id="31"/>
      </w:r>
      <w:r>
        <w:rPr>
          <w:rFonts w:cs="Calibri"/>
          <w:color w:val="000000"/>
        </w:rPr>
        <w:t xml:space="preserve">) for access to information and recruitment of interview partners). </w:t>
      </w:r>
    </w:p>
    <w:p w:rsidR="00060A66" w:rsidRDefault="00060A66" w:rsidP="00060A66">
      <w:pPr>
        <w:spacing w:after="60"/>
        <w:ind w:left="357"/>
        <w:rPr>
          <w:rFonts w:cs="Calibri"/>
          <w:color w:val="000000"/>
        </w:rPr>
      </w:pPr>
      <w:r>
        <w:rPr>
          <w:rFonts w:cs="Calibri"/>
          <w:color w:val="000000"/>
        </w:rPr>
        <w:t xml:space="preserve">The contractor is expected to produce at least </w:t>
      </w:r>
      <w:r w:rsidR="003672D4">
        <w:rPr>
          <w:rFonts w:cs="Calibri"/>
          <w:color w:val="000000"/>
        </w:rPr>
        <w:t>two (2)</w:t>
      </w:r>
      <w:r>
        <w:rPr>
          <w:rFonts w:cs="Calibri"/>
          <w:color w:val="000000"/>
        </w:rPr>
        <w:t xml:space="preserve"> case studies per country. In the framework of their initial proposal, contractors shall suggest at least </w:t>
      </w:r>
      <w:r w:rsidR="003672D4">
        <w:rPr>
          <w:rFonts w:cs="Calibri"/>
          <w:color w:val="000000"/>
        </w:rPr>
        <w:t>five (</w:t>
      </w:r>
      <w:r w:rsidRPr="00175155">
        <w:rPr>
          <w:rFonts w:cs="Calibri"/>
          <w:color w:val="000000"/>
        </w:rPr>
        <w:t>5</w:t>
      </w:r>
      <w:r w:rsidR="003672D4">
        <w:rPr>
          <w:rFonts w:cs="Calibri"/>
          <w:color w:val="000000"/>
        </w:rPr>
        <w:t>)</w:t>
      </w:r>
      <w:r>
        <w:rPr>
          <w:rFonts w:cs="Calibri"/>
          <w:color w:val="000000"/>
        </w:rPr>
        <w:t xml:space="preserve"> possible case study examples (including at least </w:t>
      </w:r>
      <w:r w:rsidR="003672D4">
        <w:rPr>
          <w:rFonts w:cs="Calibri"/>
          <w:color w:val="000000"/>
        </w:rPr>
        <w:t>two (</w:t>
      </w:r>
      <w:r>
        <w:rPr>
          <w:rFonts w:cs="Calibri"/>
          <w:color w:val="000000"/>
        </w:rPr>
        <w:t>2</w:t>
      </w:r>
      <w:r w:rsidR="003672D4">
        <w:rPr>
          <w:rFonts w:cs="Calibri"/>
          <w:color w:val="000000"/>
        </w:rPr>
        <w:t>)</w:t>
      </w:r>
      <w:bookmarkStart w:id="24" w:name="_GoBack"/>
      <w:bookmarkEnd w:id="24"/>
      <w:r>
        <w:rPr>
          <w:rFonts w:cs="Calibri"/>
          <w:color w:val="000000"/>
        </w:rPr>
        <w:t xml:space="preserve"> of which from world competing) using a set of elaborated quality criteria in the form of a standardised reporting template. </w:t>
      </w:r>
    </w:p>
    <w:p w:rsidR="00060A66" w:rsidRDefault="00060A66" w:rsidP="00226A16">
      <w:pPr>
        <w:ind w:left="357"/>
        <w:rPr>
          <w:rFonts w:cs="Calibri"/>
          <w:color w:val="000000"/>
        </w:rPr>
      </w:pPr>
      <w:r>
        <w:rPr>
          <w:rFonts w:cs="Calibri"/>
          <w:color w:val="000000"/>
        </w:rPr>
        <w:t xml:space="preserve">Following the award of the contract, the contractor will present an initial list of suggested case studies in its inception report based on an their proposed list of quality criteria for case study selection taking on board Eurofound’s feedback. After deciding on a final list of case study examples, as part of the in-depth review, contractors will carry out background research as well as at least </w:t>
      </w:r>
      <w:r w:rsidR="003672D4">
        <w:rPr>
          <w:rFonts w:cs="Calibri"/>
          <w:color w:val="000000"/>
        </w:rPr>
        <w:t>five (</w:t>
      </w:r>
      <w:r>
        <w:rPr>
          <w:rFonts w:cs="Calibri"/>
          <w:color w:val="000000"/>
        </w:rPr>
        <w:t>5</w:t>
      </w:r>
      <w:r w:rsidR="003672D4">
        <w:rPr>
          <w:rFonts w:cs="Calibri"/>
          <w:color w:val="000000"/>
        </w:rPr>
        <w:t>)</w:t>
      </w:r>
      <w:r>
        <w:rPr>
          <w:rFonts w:cs="Calibri"/>
          <w:color w:val="000000"/>
        </w:rPr>
        <w:t xml:space="preserve"> expert interviews (representatives of government/employers/trade unions, training institutions, </w:t>
      </w:r>
      <w:proofErr w:type="gramStart"/>
      <w:r>
        <w:rPr>
          <w:rFonts w:cs="Calibri"/>
          <w:color w:val="000000"/>
        </w:rPr>
        <w:t>researchers</w:t>
      </w:r>
      <w:proofErr w:type="gramEnd"/>
      <w:r>
        <w:rPr>
          <w:rFonts w:cs="Calibri"/>
          <w:color w:val="000000"/>
        </w:rPr>
        <w:t xml:space="preserve">). The findings of this review will be presented in a case study report for each of the case study examples using a standardised reporting template. </w:t>
      </w:r>
    </w:p>
    <w:p w:rsidR="00060A66" w:rsidRDefault="00060A66" w:rsidP="00060A66">
      <w:pPr>
        <w:spacing w:after="60"/>
        <w:ind w:left="357"/>
        <w:rPr>
          <w:rFonts w:cs="Calibri"/>
          <w:color w:val="000000"/>
        </w:rPr>
      </w:pPr>
      <w:r>
        <w:rPr>
          <w:rFonts w:cs="Calibri"/>
          <w:color w:val="000000"/>
        </w:rPr>
        <w:t>In a next step this information will feed into an analytical overview report summarising the findings from the case study reviews with special emphasis on good practices identified in the case study research (this could for example take the form of a SWOT-Analysis</w:t>
      </w:r>
      <w:r>
        <w:rPr>
          <w:rStyle w:val="FootnoteReference"/>
          <w:rFonts w:cs="Calibri"/>
          <w:color w:val="000000"/>
        </w:rPr>
        <w:footnoteReference w:id="32"/>
      </w:r>
      <w:r>
        <w:rPr>
          <w:rFonts w:cs="Calibri"/>
          <w:color w:val="000000"/>
        </w:rPr>
        <w:t xml:space="preserve">) highlighting strengths and weaknesses of current provisions and possible future outlooks on the adaptation of dual apprenticeship systems to local circumstances in </w:t>
      </w:r>
      <w:r>
        <w:rPr>
          <w:rFonts w:cs="Calibri"/>
          <w:color w:val="000000"/>
        </w:rPr>
        <w:lastRenderedPageBreak/>
        <w:t xml:space="preserve">the manufacturing sector as well as wider challenges related to structural and technological change. </w:t>
      </w:r>
    </w:p>
    <w:p w:rsidR="00E94823" w:rsidRDefault="00E94823" w:rsidP="00C00A53">
      <w:pPr>
        <w:pStyle w:val="Heading2"/>
        <w:spacing w:before="120"/>
        <w:ind w:left="1992"/>
      </w:pPr>
      <w:bookmarkStart w:id="25" w:name="_Toc445737134"/>
      <w:r>
        <w:t>Expected deliverables</w:t>
      </w:r>
      <w:bookmarkEnd w:id="25"/>
    </w:p>
    <w:p w:rsidR="00132EF5" w:rsidRPr="005343DB" w:rsidRDefault="00132EF5" w:rsidP="00132EF5">
      <w:pPr>
        <w:spacing w:after="60"/>
        <w:ind w:left="357"/>
        <w:rPr>
          <w:rFonts w:eastAsia="SimSun"/>
          <w:b/>
          <w:u w:val="single"/>
        </w:rPr>
      </w:pPr>
      <w:bookmarkStart w:id="26" w:name="_Toc445737135"/>
      <w:r w:rsidRPr="00C00A53">
        <w:rPr>
          <w:b/>
          <w:u w:val="single"/>
        </w:rPr>
        <w:t>Lot 1 – Analytical review of the evolution of apprenticeship systems in selected EU</w:t>
      </w:r>
      <w:r w:rsidRPr="002B7602">
        <w:rPr>
          <w:rFonts w:eastAsia="SimSun"/>
          <w:b/>
          <w:u w:val="single"/>
        </w:rPr>
        <w:t xml:space="preserve"> Member States and world competing regions</w:t>
      </w:r>
    </w:p>
    <w:p w:rsidR="00132EF5" w:rsidRPr="00E90374" w:rsidRDefault="00132EF5" w:rsidP="00132EF5">
      <w:pPr>
        <w:ind w:left="360"/>
        <w:rPr>
          <w:rFonts w:eastAsia="SimSun"/>
        </w:rPr>
      </w:pPr>
      <w:r w:rsidRPr="00E90374">
        <w:rPr>
          <w:rFonts w:eastAsia="SimSun"/>
        </w:rPr>
        <w:t xml:space="preserve">The study conducted by the </w:t>
      </w:r>
      <w:r>
        <w:rPr>
          <w:rFonts w:eastAsia="SimSun"/>
        </w:rPr>
        <w:t>c</w:t>
      </w:r>
      <w:r w:rsidRPr="00E90374">
        <w:rPr>
          <w:rFonts w:eastAsia="SimSun"/>
        </w:rPr>
        <w:t xml:space="preserve">ontractor shall </w:t>
      </w:r>
      <w:r>
        <w:rPr>
          <w:rFonts w:eastAsia="SimSun"/>
        </w:rPr>
        <w:t>consist of</w:t>
      </w:r>
      <w:r w:rsidRPr="00E90374">
        <w:rPr>
          <w:rFonts w:eastAsia="SimSun"/>
        </w:rPr>
        <w:t xml:space="preserve"> the following</w:t>
      </w:r>
      <w:r>
        <w:rPr>
          <w:rFonts w:eastAsia="SimSun"/>
        </w:rPr>
        <w:t xml:space="preserve"> deliverables</w:t>
      </w:r>
      <w:r w:rsidRPr="00E90374">
        <w:rPr>
          <w:rFonts w:eastAsia="SimSun"/>
        </w:rPr>
        <w:t>:</w:t>
      </w:r>
    </w:p>
    <w:p w:rsidR="00132EF5" w:rsidRDefault="00132EF5" w:rsidP="00030419">
      <w:pPr>
        <w:numPr>
          <w:ilvl w:val="0"/>
          <w:numId w:val="38"/>
        </w:numPr>
        <w:spacing w:before="0" w:beforeAutospacing="0" w:after="60" w:afterAutospacing="0"/>
        <w:rPr>
          <w:rFonts w:cs="Calibri"/>
          <w:color w:val="000000"/>
        </w:rPr>
      </w:pPr>
      <w:r w:rsidRPr="00F167EA">
        <w:rPr>
          <w:rFonts w:cs="Calibri"/>
          <w:b/>
          <w:color w:val="000000"/>
        </w:rPr>
        <w:t xml:space="preserve">List of </w:t>
      </w:r>
      <w:r w:rsidRPr="00460FA5">
        <w:rPr>
          <w:rFonts w:cs="Calibri"/>
          <w:b/>
          <w:color w:val="000000"/>
        </w:rPr>
        <w:t xml:space="preserve">countries </w:t>
      </w:r>
      <w:r>
        <w:rPr>
          <w:rFonts w:cs="Calibri"/>
          <w:color w:val="000000"/>
        </w:rPr>
        <w:t xml:space="preserve">to be covered, country groupings/typologies to be used, and analytical/theoretical framework to be adopted for the assessment of policy developments on apprenticeship systems. </w:t>
      </w:r>
    </w:p>
    <w:p w:rsidR="00132EF5" w:rsidRDefault="00132EF5" w:rsidP="00030419">
      <w:pPr>
        <w:numPr>
          <w:ilvl w:val="0"/>
          <w:numId w:val="38"/>
        </w:numPr>
        <w:spacing w:before="0" w:beforeAutospacing="0" w:after="60" w:afterAutospacing="0"/>
        <w:rPr>
          <w:rFonts w:cs="Calibri"/>
          <w:color w:val="000000"/>
        </w:rPr>
      </w:pPr>
      <w:r>
        <w:rPr>
          <w:rFonts w:cs="Calibri"/>
          <w:b/>
          <w:color w:val="000000"/>
        </w:rPr>
        <w:t xml:space="preserve">Template for country reports. </w:t>
      </w:r>
    </w:p>
    <w:p w:rsidR="00132EF5" w:rsidRPr="001B7C55" w:rsidRDefault="00132EF5" w:rsidP="00030419">
      <w:pPr>
        <w:numPr>
          <w:ilvl w:val="0"/>
          <w:numId w:val="38"/>
        </w:numPr>
        <w:spacing w:before="0" w:beforeAutospacing="0" w:after="60" w:afterAutospacing="0"/>
        <w:rPr>
          <w:rFonts w:cs="Calibri"/>
          <w:color w:val="000000"/>
        </w:rPr>
      </w:pPr>
      <w:r w:rsidRPr="00F167EA">
        <w:rPr>
          <w:rFonts w:cs="Calibri"/>
          <w:b/>
          <w:color w:val="000000"/>
        </w:rPr>
        <w:t xml:space="preserve">Draft country </w:t>
      </w:r>
      <w:r>
        <w:rPr>
          <w:rFonts w:cs="Calibri"/>
          <w:b/>
          <w:color w:val="000000"/>
        </w:rPr>
        <w:t>reports</w:t>
      </w:r>
      <w:r>
        <w:rPr>
          <w:rFonts w:cs="Calibri"/>
          <w:color w:val="000000"/>
        </w:rPr>
        <w:t xml:space="preserve"> for each country to be covered </w:t>
      </w:r>
      <w:r>
        <w:rPr>
          <w:rFonts w:eastAsia="SimSun"/>
        </w:rPr>
        <w:t>(number of revisions depending on the quality of the submitted reports and to be agreed upon between Eurofound and the contractor on a case-by-case basis during the project progress), following the agreed upon template.</w:t>
      </w:r>
    </w:p>
    <w:p w:rsidR="00132EF5" w:rsidRPr="001B7C55" w:rsidRDefault="00132EF5" w:rsidP="00030419">
      <w:pPr>
        <w:numPr>
          <w:ilvl w:val="0"/>
          <w:numId w:val="38"/>
        </w:numPr>
        <w:spacing w:before="0" w:beforeAutospacing="0" w:after="60" w:afterAutospacing="0"/>
        <w:rPr>
          <w:rFonts w:cs="Calibri"/>
          <w:color w:val="000000"/>
        </w:rPr>
      </w:pPr>
      <w:r w:rsidRPr="00F167EA">
        <w:rPr>
          <w:rFonts w:eastAsia="SimSun"/>
          <w:b/>
        </w:rPr>
        <w:t xml:space="preserve">Final country </w:t>
      </w:r>
      <w:r>
        <w:rPr>
          <w:rFonts w:eastAsia="SimSun"/>
          <w:b/>
        </w:rPr>
        <w:t>reports</w:t>
      </w:r>
      <w:r>
        <w:rPr>
          <w:rFonts w:eastAsia="SimSun"/>
        </w:rPr>
        <w:t xml:space="preserve"> of approximately 15 pages, following the agreed upon template.</w:t>
      </w:r>
    </w:p>
    <w:p w:rsidR="00132EF5" w:rsidRPr="00BC4BA9" w:rsidRDefault="00132EF5" w:rsidP="00030419">
      <w:pPr>
        <w:numPr>
          <w:ilvl w:val="0"/>
          <w:numId w:val="38"/>
        </w:numPr>
        <w:spacing w:before="0" w:beforeAutospacing="0" w:after="60" w:afterAutospacing="0"/>
        <w:rPr>
          <w:rFonts w:cs="Calibri"/>
          <w:color w:val="000000"/>
        </w:rPr>
      </w:pPr>
      <w:r w:rsidRPr="00F167EA">
        <w:rPr>
          <w:rFonts w:cs="Calibri"/>
          <w:b/>
          <w:color w:val="000000"/>
        </w:rPr>
        <w:t>Comparative overview</w:t>
      </w:r>
      <w:r>
        <w:rPr>
          <w:rFonts w:cs="Calibri"/>
          <w:color w:val="000000"/>
        </w:rPr>
        <w:t xml:space="preserve"> of approximately 50 pages</w:t>
      </w:r>
      <w:r w:rsidRPr="005343DB">
        <w:rPr>
          <w:rFonts w:eastAsia="SimSun"/>
        </w:rPr>
        <w:t xml:space="preserve"> </w:t>
      </w:r>
      <w:r>
        <w:rPr>
          <w:rFonts w:eastAsia="SimSun"/>
        </w:rPr>
        <w:t>(ex</w:t>
      </w:r>
      <w:r w:rsidRPr="0036216B">
        <w:rPr>
          <w:rFonts w:eastAsia="SimSun"/>
        </w:rPr>
        <w:t>cluding annex and bibliography.)</w:t>
      </w:r>
      <w:r w:rsidRPr="00E90374">
        <w:rPr>
          <w:rFonts w:eastAsia="SimSun"/>
          <w:b/>
        </w:rPr>
        <w:t>;</w:t>
      </w:r>
    </w:p>
    <w:p w:rsidR="00132EF5" w:rsidRPr="00E90374" w:rsidRDefault="00132EF5" w:rsidP="00030419">
      <w:pPr>
        <w:numPr>
          <w:ilvl w:val="0"/>
          <w:numId w:val="38"/>
        </w:numPr>
        <w:spacing w:before="0" w:beforeAutospacing="0" w:after="60" w:afterAutospacing="0"/>
        <w:rPr>
          <w:rFonts w:eastAsia="SimSun"/>
        </w:rPr>
      </w:pPr>
      <w:r w:rsidRPr="00E90374">
        <w:rPr>
          <w:rFonts w:eastAsia="SimSun"/>
        </w:rPr>
        <w:t xml:space="preserve">An </w:t>
      </w:r>
      <w:r w:rsidRPr="00E90374">
        <w:rPr>
          <w:rFonts w:eastAsia="SimSun"/>
          <w:b/>
        </w:rPr>
        <w:t xml:space="preserve">abstract </w:t>
      </w:r>
      <w:r w:rsidRPr="00381851">
        <w:rPr>
          <w:rFonts w:eastAsia="SimSun"/>
        </w:rPr>
        <w:t>of maximum 150 words</w:t>
      </w:r>
      <w:r w:rsidRPr="0036216B">
        <w:rPr>
          <w:rFonts w:eastAsia="SimSun"/>
        </w:rPr>
        <w:t>.</w:t>
      </w:r>
    </w:p>
    <w:p w:rsidR="00132EF5" w:rsidRDefault="00132EF5" w:rsidP="00030419">
      <w:pPr>
        <w:numPr>
          <w:ilvl w:val="0"/>
          <w:numId w:val="38"/>
        </w:numPr>
        <w:spacing w:before="0" w:beforeAutospacing="0" w:after="60" w:afterAutospacing="0"/>
        <w:jc w:val="left"/>
        <w:rPr>
          <w:rFonts w:eastAsia="SimSun"/>
        </w:rPr>
      </w:pPr>
      <w:r w:rsidRPr="00E90374">
        <w:rPr>
          <w:rFonts w:eastAsia="SimSun"/>
        </w:rPr>
        <w:t xml:space="preserve">An </w:t>
      </w:r>
      <w:r>
        <w:rPr>
          <w:rFonts w:eastAsia="SimSun"/>
          <w:b/>
        </w:rPr>
        <w:t xml:space="preserve">executive summary </w:t>
      </w:r>
      <w:r w:rsidRPr="00381851">
        <w:rPr>
          <w:rFonts w:eastAsia="SimSun"/>
        </w:rPr>
        <w:t>of maximum 1,100 words. The executive summary shall contain the following sections: (</w:t>
      </w:r>
      <w:proofErr w:type="spellStart"/>
      <w:r w:rsidRPr="00381851">
        <w:rPr>
          <w:rFonts w:eastAsia="SimSun"/>
        </w:rPr>
        <w:t>i</w:t>
      </w:r>
      <w:proofErr w:type="spellEnd"/>
      <w:r w:rsidRPr="00381851">
        <w:rPr>
          <w:rFonts w:eastAsia="SimSun"/>
        </w:rPr>
        <w:t xml:space="preserve">) Introduction, (ii) Policy context, (iii) Key findings and </w:t>
      </w:r>
      <w:proofErr w:type="gramStart"/>
      <w:r w:rsidRPr="00381851">
        <w:rPr>
          <w:rFonts w:eastAsia="SimSun"/>
        </w:rPr>
        <w:t>(iv) Policy</w:t>
      </w:r>
      <w:proofErr w:type="gramEnd"/>
      <w:r w:rsidRPr="00381851">
        <w:rPr>
          <w:rFonts w:eastAsia="SimSun"/>
        </w:rPr>
        <w:t xml:space="preserve"> pointers. A sample</w:t>
      </w:r>
      <w:r w:rsidRPr="0036216B">
        <w:rPr>
          <w:rFonts w:eastAsia="SimSun"/>
        </w:rPr>
        <w:t xml:space="preserve"> abstract and executive summary may be viewed at</w:t>
      </w:r>
      <w:r>
        <w:rPr>
          <w:rFonts w:eastAsia="SimSun"/>
        </w:rPr>
        <w:t xml:space="preserve"> </w:t>
      </w:r>
      <w:hyperlink r:id="rId17" w:history="1">
        <w:r w:rsidRPr="00452800">
          <w:rPr>
            <w:rStyle w:val="Hyperlink"/>
            <w:rFonts w:eastAsia="SimSun"/>
          </w:rPr>
          <w:t>http://www.eurofound.europa.eu/publications/htmlfiles/ef12541.htm</w:t>
        </w:r>
      </w:hyperlink>
    </w:p>
    <w:p w:rsidR="00132EF5" w:rsidRPr="00BC4BA9" w:rsidRDefault="00132EF5" w:rsidP="00030419">
      <w:pPr>
        <w:numPr>
          <w:ilvl w:val="0"/>
          <w:numId w:val="38"/>
        </w:numPr>
        <w:spacing w:before="0" w:beforeAutospacing="0" w:after="200" w:afterAutospacing="0" w:line="276" w:lineRule="auto"/>
        <w:contextualSpacing/>
        <w:rPr>
          <w:rFonts w:eastAsia="SimSun"/>
        </w:rPr>
      </w:pPr>
      <w:r w:rsidRPr="00F95E82">
        <w:rPr>
          <w:rFonts w:eastAsia="SimSun"/>
        </w:rPr>
        <w:t>Lists of all interview partners, for Eurofoun</w:t>
      </w:r>
      <w:r>
        <w:rPr>
          <w:rFonts w:eastAsia="SimSun"/>
        </w:rPr>
        <w:t>d’s internal use (t</w:t>
      </w:r>
      <w:r w:rsidRPr="00F95E82">
        <w:rPr>
          <w:rFonts w:eastAsia="SimSun"/>
        </w:rPr>
        <w:t xml:space="preserve">he name of the interview partner </w:t>
      </w:r>
      <w:r>
        <w:rPr>
          <w:rFonts w:eastAsia="SimSun"/>
        </w:rPr>
        <w:t>i</w:t>
      </w:r>
      <w:r w:rsidRPr="00F95E82">
        <w:rPr>
          <w:rFonts w:eastAsia="SimSun"/>
        </w:rPr>
        <w:t xml:space="preserve">n the report will </w:t>
      </w:r>
      <w:r>
        <w:rPr>
          <w:rFonts w:eastAsia="SimSun"/>
        </w:rPr>
        <w:t xml:space="preserve">only </w:t>
      </w:r>
      <w:r w:rsidRPr="00F95E82">
        <w:rPr>
          <w:rFonts w:eastAsia="SimSun"/>
        </w:rPr>
        <w:t xml:space="preserve">be published in the case of their written consensus) </w:t>
      </w:r>
    </w:p>
    <w:p w:rsidR="00132EF5" w:rsidRPr="00BC4BA9" w:rsidRDefault="00132EF5" w:rsidP="00030419">
      <w:pPr>
        <w:numPr>
          <w:ilvl w:val="0"/>
          <w:numId w:val="38"/>
        </w:numPr>
        <w:spacing w:before="0" w:beforeAutospacing="0" w:after="200" w:afterAutospacing="0" w:line="276" w:lineRule="auto"/>
        <w:contextualSpacing/>
        <w:rPr>
          <w:rFonts w:eastAsia="SimSun"/>
        </w:rPr>
      </w:pPr>
      <w:r w:rsidRPr="00087166">
        <w:rPr>
          <w:rFonts w:eastAsia="SimSun"/>
        </w:rPr>
        <w:t>Written confirmations for those interview partners that agreed of having their name mentioned in the report if Eurofound decides to do so.</w:t>
      </w:r>
    </w:p>
    <w:p w:rsidR="00132EF5" w:rsidRPr="00D368E0" w:rsidRDefault="00132EF5" w:rsidP="00030419">
      <w:pPr>
        <w:numPr>
          <w:ilvl w:val="0"/>
          <w:numId w:val="38"/>
        </w:numPr>
        <w:spacing w:before="0" w:beforeAutospacing="0" w:after="200" w:afterAutospacing="0" w:line="276" w:lineRule="auto"/>
        <w:contextualSpacing/>
        <w:rPr>
          <w:rFonts w:eastAsia="SimSun"/>
        </w:rPr>
      </w:pPr>
      <w:r w:rsidRPr="001A1A2B">
        <w:rPr>
          <w:rFonts w:eastAsia="SimSun"/>
        </w:rPr>
        <w:t xml:space="preserve">Excel files with all data and graphs/figures used in report, fiches, </w:t>
      </w:r>
      <w:r>
        <w:rPr>
          <w:rFonts w:eastAsia="SimSun"/>
        </w:rPr>
        <w:t xml:space="preserve">and </w:t>
      </w:r>
      <w:r w:rsidRPr="001A1A2B">
        <w:rPr>
          <w:rFonts w:eastAsia="SimSun"/>
        </w:rPr>
        <w:t>annexes.</w:t>
      </w:r>
    </w:p>
    <w:p w:rsidR="00132EF5" w:rsidRDefault="00132EF5" w:rsidP="00132EF5">
      <w:pPr>
        <w:spacing w:after="60"/>
        <w:ind w:left="357"/>
        <w:rPr>
          <w:rFonts w:cs="Calibri"/>
          <w:b/>
          <w:color w:val="000000"/>
        </w:rPr>
      </w:pPr>
      <w:r w:rsidRPr="005D0E69">
        <w:rPr>
          <w:rFonts w:cs="Calibri"/>
          <w:b/>
          <w:color w:val="000000"/>
          <w:u w:val="single"/>
        </w:rPr>
        <w:t xml:space="preserve">Lot 2 – </w:t>
      </w:r>
      <w:r w:rsidRPr="0005047D">
        <w:rPr>
          <w:rFonts w:cs="Calibri"/>
          <w:b/>
          <w:color w:val="000000"/>
          <w:u w:val="single"/>
        </w:rPr>
        <w:t>Adapting dual apprenticeship systems to changing demands in the manufacturing sector - Case study examples</w:t>
      </w:r>
      <w:r w:rsidRPr="005D0E69">
        <w:rPr>
          <w:rFonts w:cs="Calibri"/>
          <w:b/>
          <w:color w:val="000000"/>
        </w:rPr>
        <w:t xml:space="preserve"> </w:t>
      </w:r>
    </w:p>
    <w:p w:rsidR="00132EF5" w:rsidRDefault="00132EF5" w:rsidP="00132EF5">
      <w:pPr>
        <w:spacing w:after="60"/>
        <w:ind w:left="360"/>
        <w:rPr>
          <w:rFonts w:eastAsia="SimSun"/>
        </w:rPr>
      </w:pPr>
      <w:r>
        <w:rPr>
          <w:rFonts w:eastAsia="SimSun"/>
        </w:rPr>
        <w:t xml:space="preserve">The output from this research shall include the following deliverables: </w:t>
      </w:r>
    </w:p>
    <w:p w:rsidR="00132EF5" w:rsidRDefault="00132EF5" w:rsidP="00030419">
      <w:pPr>
        <w:numPr>
          <w:ilvl w:val="0"/>
          <w:numId w:val="39"/>
        </w:numPr>
        <w:spacing w:before="0" w:beforeAutospacing="0" w:after="120" w:afterAutospacing="0"/>
        <w:ind w:left="709" w:hanging="283"/>
        <w:rPr>
          <w:rFonts w:eastAsia="SimSun"/>
        </w:rPr>
      </w:pPr>
      <w:r>
        <w:rPr>
          <w:rFonts w:eastAsia="SimSun"/>
        </w:rPr>
        <w:t>Initial list of at least 20 case studies at company or industrial district/regional cluster level to further investigate current dual apprenticeship practices based on previously established set of criteria in cooperation with Eurofound;</w:t>
      </w:r>
    </w:p>
    <w:p w:rsidR="00132EF5" w:rsidRDefault="00132EF5" w:rsidP="00030419">
      <w:pPr>
        <w:numPr>
          <w:ilvl w:val="0"/>
          <w:numId w:val="39"/>
        </w:numPr>
        <w:spacing w:before="0" w:beforeAutospacing="0" w:after="120" w:afterAutospacing="0"/>
        <w:ind w:left="709" w:hanging="283"/>
        <w:rPr>
          <w:rFonts w:eastAsia="SimSun"/>
        </w:rPr>
      </w:pPr>
      <w:r w:rsidRPr="00690AF4">
        <w:rPr>
          <w:rFonts w:eastAsia="SimSun"/>
          <w:b/>
        </w:rPr>
        <w:t>Induction report</w:t>
      </w:r>
      <w:r>
        <w:rPr>
          <w:rFonts w:eastAsia="SimSun"/>
        </w:rPr>
        <w:t xml:space="preserve"> including a final list of 14 case studies for in-depth review based on an elaborated set of criteria as well as a reporting template for case study review agreed in cooperation with Eurofound; </w:t>
      </w:r>
    </w:p>
    <w:p w:rsidR="00132EF5" w:rsidRDefault="00132EF5" w:rsidP="00030419">
      <w:pPr>
        <w:numPr>
          <w:ilvl w:val="0"/>
          <w:numId w:val="38"/>
        </w:numPr>
        <w:spacing w:before="0" w:beforeAutospacing="0" w:after="120" w:afterAutospacing="0"/>
        <w:ind w:left="709" w:hanging="283"/>
        <w:rPr>
          <w:rFonts w:cs="Calibri"/>
          <w:color w:val="000000"/>
        </w:rPr>
      </w:pPr>
      <w:r w:rsidRPr="00D31B56">
        <w:rPr>
          <w:rFonts w:cs="Calibri"/>
          <w:b/>
          <w:color w:val="000000"/>
        </w:rPr>
        <w:t>First draft case stud</w:t>
      </w:r>
      <w:r>
        <w:rPr>
          <w:rFonts w:cs="Calibri"/>
          <w:b/>
          <w:color w:val="000000"/>
        </w:rPr>
        <w:t>y reports</w:t>
      </w:r>
      <w:r>
        <w:rPr>
          <w:rFonts w:cs="Calibri"/>
          <w:color w:val="000000"/>
        </w:rPr>
        <w:t xml:space="preserve"> </w:t>
      </w:r>
      <w:r>
        <w:rPr>
          <w:rFonts w:eastAsia="SimSun"/>
        </w:rPr>
        <w:t>following the agreed upon reporting template;</w:t>
      </w:r>
    </w:p>
    <w:p w:rsidR="00132EF5" w:rsidRPr="00A7527C" w:rsidRDefault="00132EF5" w:rsidP="00030419">
      <w:pPr>
        <w:numPr>
          <w:ilvl w:val="0"/>
          <w:numId w:val="38"/>
        </w:numPr>
        <w:spacing w:before="0" w:beforeAutospacing="0" w:after="120" w:afterAutospacing="0"/>
        <w:ind w:left="709" w:hanging="283"/>
        <w:rPr>
          <w:rFonts w:cs="Calibri"/>
          <w:color w:val="000000"/>
        </w:rPr>
      </w:pPr>
      <w:r w:rsidRPr="00D31B56">
        <w:rPr>
          <w:rFonts w:cs="Calibri"/>
          <w:b/>
          <w:color w:val="000000"/>
        </w:rPr>
        <w:t xml:space="preserve">Interim report including </w:t>
      </w:r>
      <w:r>
        <w:rPr>
          <w:rFonts w:cs="Calibri"/>
          <w:b/>
          <w:color w:val="000000"/>
        </w:rPr>
        <w:t xml:space="preserve">a draft comparative overview report and </w:t>
      </w:r>
      <w:r w:rsidRPr="00D31B56">
        <w:rPr>
          <w:rFonts w:cs="Calibri"/>
          <w:b/>
          <w:color w:val="000000"/>
        </w:rPr>
        <w:t>the remaining case study reports</w:t>
      </w:r>
      <w:r>
        <w:rPr>
          <w:rFonts w:cs="Calibri"/>
          <w:color w:val="000000"/>
        </w:rPr>
        <w:t xml:space="preserve"> </w:t>
      </w:r>
      <w:r>
        <w:rPr>
          <w:rFonts w:eastAsia="SimSun"/>
        </w:rPr>
        <w:t>following the agreed upon template;</w:t>
      </w:r>
    </w:p>
    <w:p w:rsidR="00132EF5" w:rsidRPr="00BC4BA9" w:rsidRDefault="00132EF5" w:rsidP="00030419">
      <w:pPr>
        <w:numPr>
          <w:ilvl w:val="0"/>
          <w:numId w:val="38"/>
        </w:numPr>
        <w:spacing w:before="0" w:beforeAutospacing="0" w:after="120" w:afterAutospacing="0"/>
        <w:ind w:left="709" w:hanging="283"/>
        <w:rPr>
          <w:rFonts w:cs="Calibri"/>
          <w:color w:val="000000"/>
        </w:rPr>
      </w:pPr>
      <w:r w:rsidRPr="00D31B56">
        <w:rPr>
          <w:rFonts w:eastAsia="SimSun"/>
          <w:b/>
        </w:rPr>
        <w:lastRenderedPageBreak/>
        <w:t>Final case study reports</w:t>
      </w:r>
      <w:r>
        <w:rPr>
          <w:rFonts w:eastAsia="SimSun"/>
        </w:rPr>
        <w:t xml:space="preserve"> of approximately 15 pages each, following the agreed upon template;</w:t>
      </w:r>
    </w:p>
    <w:p w:rsidR="00132EF5" w:rsidRPr="0012215C" w:rsidRDefault="00132EF5" w:rsidP="00030419">
      <w:pPr>
        <w:numPr>
          <w:ilvl w:val="0"/>
          <w:numId w:val="39"/>
        </w:numPr>
        <w:spacing w:before="0" w:beforeAutospacing="0" w:after="120" w:afterAutospacing="0"/>
        <w:ind w:left="709" w:hanging="283"/>
        <w:jc w:val="left"/>
        <w:rPr>
          <w:rFonts w:eastAsia="SimSun"/>
        </w:rPr>
      </w:pPr>
      <w:r w:rsidRPr="00D31B56">
        <w:rPr>
          <w:rFonts w:eastAsia="SimSun"/>
          <w:b/>
        </w:rPr>
        <w:t>Comparative overview report</w:t>
      </w:r>
      <w:r>
        <w:rPr>
          <w:rFonts w:eastAsia="SimSun"/>
        </w:rPr>
        <w:t xml:space="preserve"> of approximately 40 pages (</w:t>
      </w:r>
      <w:r w:rsidRPr="002C514C">
        <w:rPr>
          <w:rFonts w:eastAsia="SimSun"/>
        </w:rPr>
        <w:t xml:space="preserve">excluding bibliography and annexes) </w:t>
      </w:r>
      <w:r w:rsidRPr="0012215C">
        <w:rPr>
          <w:rFonts w:eastAsia="SimSun"/>
        </w:rPr>
        <w:t xml:space="preserve">summarising the findings from the case study reports in </w:t>
      </w:r>
      <w:r>
        <w:rPr>
          <w:rFonts w:eastAsia="SimSun"/>
        </w:rPr>
        <w:t xml:space="preserve">a structured </w:t>
      </w:r>
      <w:r w:rsidRPr="0012215C">
        <w:rPr>
          <w:rFonts w:eastAsia="SimSun"/>
        </w:rPr>
        <w:t xml:space="preserve">form </w:t>
      </w:r>
      <w:r>
        <w:rPr>
          <w:rFonts w:eastAsia="SimSun"/>
        </w:rPr>
        <w:t xml:space="preserve">(e.g. in the form </w:t>
      </w:r>
      <w:r w:rsidRPr="0012215C">
        <w:rPr>
          <w:rFonts w:eastAsia="SimSun"/>
        </w:rPr>
        <w:t>of a SWOT analysis</w:t>
      </w:r>
      <w:r>
        <w:rPr>
          <w:rFonts w:eastAsia="SimSun"/>
        </w:rPr>
        <w:t>)</w:t>
      </w:r>
      <w:r w:rsidRPr="002C514C">
        <w:rPr>
          <w:rFonts w:eastAsia="SimSun"/>
        </w:rPr>
        <w:t xml:space="preserve"> and an excel file with data for any graphs/tables included in the report</w:t>
      </w:r>
      <w:r w:rsidRPr="0012215C">
        <w:rPr>
          <w:rFonts w:eastAsia="SimSun"/>
        </w:rPr>
        <w:t>;</w:t>
      </w:r>
    </w:p>
    <w:p w:rsidR="00132EF5" w:rsidRPr="00E90374" w:rsidRDefault="00132EF5" w:rsidP="00030419">
      <w:pPr>
        <w:numPr>
          <w:ilvl w:val="0"/>
          <w:numId w:val="39"/>
        </w:numPr>
        <w:spacing w:before="0" w:beforeAutospacing="0" w:after="120" w:afterAutospacing="0"/>
        <w:ind w:left="709" w:hanging="283"/>
        <w:rPr>
          <w:rFonts w:eastAsia="SimSun"/>
        </w:rPr>
      </w:pPr>
      <w:r w:rsidRPr="00E90374">
        <w:rPr>
          <w:rFonts w:eastAsia="SimSun"/>
        </w:rPr>
        <w:t xml:space="preserve">An </w:t>
      </w:r>
      <w:r w:rsidRPr="00E90374">
        <w:rPr>
          <w:rFonts w:eastAsia="SimSun"/>
          <w:b/>
        </w:rPr>
        <w:t xml:space="preserve">abstract </w:t>
      </w:r>
      <w:r w:rsidRPr="00381851">
        <w:rPr>
          <w:rFonts w:eastAsia="SimSun"/>
        </w:rPr>
        <w:t>of maximum 150 words</w:t>
      </w:r>
      <w:r>
        <w:rPr>
          <w:rFonts w:eastAsia="SimSun"/>
        </w:rPr>
        <w:t>;</w:t>
      </w:r>
    </w:p>
    <w:p w:rsidR="00132EF5" w:rsidRDefault="00132EF5" w:rsidP="00030419">
      <w:pPr>
        <w:numPr>
          <w:ilvl w:val="0"/>
          <w:numId w:val="39"/>
        </w:numPr>
        <w:spacing w:before="0" w:beforeAutospacing="0" w:after="120" w:afterAutospacing="0"/>
        <w:ind w:left="709" w:hanging="283"/>
        <w:jc w:val="left"/>
        <w:rPr>
          <w:rFonts w:eastAsia="SimSun"/>
        </w:rPr>
      </w:pPr>
      <w:r w:rsidRPr="00E90374">
        <w:rPr>
          <w:rFonts w:eastAsia="SimSun"/>
        </w:rPr>
        <w:t xml:space="preserve">An </w:t>
      </w:r>
      <w:r>
        <w:rPr>
          <w:rFonts w:eastAsia="SimSun"/>
          <w:b/>
        </w:rPr>
        <w:t xml:space="preserve">executive summary </w:t>
      </w:r>
      <w:r w:rsidRPr="00381851">
        <w:rPr>
          <w:rFonts w:eastAsia="SimSun"/>
        </w:rPr>
        <w:t>of maximum 1,100 words. The executive summary shall contain the following sections: (</w:t>
      </w:r>
      <w:proofErr w:type="spellStart"/>
      <w:r w:rsidRPr="00381851">
        <w:rPr>
          <w:rFonts w:eastAsia="SimSun"/>
        </w:rPr>
        <w:t>i</w:t>
      </w:r>
      <w:proofErr w:type="spellEnd"/>
      <w:r w:rsidRPr="00381851">
        <w:rPr>
          <w:rFonts w:eastAsia="SimSun"/>
        </w:rPr>
        <w:t xml:space="preserve">) Introduction, (ii) Policy context, (iii) Key findings and </w:t>
      </w:r>
      <w:proofErr w:type="gramStart"/>
      <w:r w:rsidRPr="00381851">
        <w:rPr>
          <w:rFonts w:eastAsia="SimSun"/>
        </w:rPr>
        <w:t>(iv) Policy</w:t>
      </w:r>
      <w:proofErr w:type="gramEnd"/>
      <w:r w:rsidRPr="00381851">
        <w:rPr>
          <w:rFonts w:eastAsia="SimSun"/>
        </w:rPr>
        <w:t xml:space="preserve"> pointers. A sample</w:t>
      </w:r>
      <w:r w:rsidRPr="0036216B">
        <w:rPr>
          <w:rFonts w:eastAsia="SimSun"/>
        </w:rPr>
        <w:t xml:space="preserve"> abstract and executive summary may be viewed at</w:t>
      </w:r>
      <w:r>
        <w:rPr>
          <w:rFonts w:eastAsia="SimSun"/>
        </w:rPr>
        <w:t xml:space="preserve"> </w:t>
      </w:r>
      <w:hyperlink r:id="rId18" w:history="1">
        <w:r w:rsidRPr="00452800">
          <w:rPr>
            <w:rStyle w:val="Hyperlink"/>
            <w:rFonts w:eastAsia="SimSun"/>
          </w:rPr>
          <w:t>http://www.eurofound.europa.eu/publications/htmlfiles/ef12541.htm</w:t>
        </w:r>
      </w:hyperlink>
    </w:p>
    <w:p w:rsidR="00132EF5" w:rsidRPr="002B03FB" w:rsidRDefault="00132EF5" w:rsidP="00030419">
      <w:pPr>
        <w:numPr>
          <w:ilvl w:val="0"/>
          <w:numId w:val="39"/>
        </w:numPr>
        <w:spacing w:before="0" w:beforeAutospacing="0" w:after="120" w:afterAutospacing="0" w:line="276" w:lineRule="auto"/>
        <w:ind w:left="709" w:hanging="283"/>
        <w:contextualSpacing/>
        <w:rPr>
          <w:rFonts w:eastAsia="SimSun"/>
        </w:rPr>
      </w:pPr>
      <w:r w:rsidRPr="00F95E82">
        <w:rPr>
          <w:rFonts w:eastAsia="SimSun"/>
        </w:rPr>
        <w:t>Lists of all interview partners, for Eurofoun</w:t>
      </w:r>
      <w:r>
        <w:rPr>
          <w:rFonts w:eastAsia="SimSun"/>
        </w:rPr>
        <w:t>d’s internal use (t</w:t>
      </w:r>
      <w:r w:rsidRPr="00F95E82">
        <w:rPr>
          <w:rFonts w:eastAsia="SimSun"/>
        </w:rPr>
        <w:t xml:space="preserve">he name of the interview partner </w:t>
      </w:r>
      <w:r>
        <w:rPr>
          <w:rFonts w:eastAsia="SimSun"/>
        </w:rPr>
        <w:t>i</w:t>
      </w:r>
      <w:r w:rsidRPr="00F95E82">
        <w:rPr>
          <w:rFonts w:eastAsia="SimSun"/>
        </w:rPr>
        <w:t xml:space="preserve">n the report will </w:t>
      </w:r>
      <w:r>
        <w:rPr>
          <w:rFonts w:eastAsia="SimSun"/>
        </w:rPr>
        <w:t xml:space="preserve">only </w:t>
      </w:r>
      <w:r w:rsidRPr="00F95E82">
        <w:rPr>
          <w:rFonts w:eastAsia="SimSun"/>
        </w:rPr>
        <w:t>be published in the case of their written consensus)</w:t>
      </w:r>
      <w:r>
        <w:rPr>
          <w:rFonts w:eastAsia="SimSun"/>
        </w:rPr>
        <w:t>;</w:t>
      </w:r>
      <w:r w:rsidRPr="00F95E82">
        <w:rPr>
          <w:rFonts w:eastAsia="SimSun"/>
        </w:rPr>
        <w:t xml:space="preserve"> </w:t>
      </w:r>
    </w:p>
    <w:p w:rsidR="00132EF5" w:rsidRPr="00BC4BA9" w:rsidRDefault="00132EF5" w:rsidP="00030419">
      <w:pPr>
        <w:numPr>
          <w:ilvl w:val="0"/>
          <w:numId w:val="39"/>
        </w:numPr>
        <w:spacing w:before="0" w:beforeAutospacing="0" w:after="120" w:afterAutospacing="0" w:line="276" w:lineRule="auto"/>
        <w:ind w:left="709" w:hanging="283"/>
        <w:contextualSpacing/>
        <w:rPr>
          <w:rFonts w:eastAsia="SimSun"/>
        </w:rPr>
      </w:pPr>
      <w:r w:rsidRPr="00087166">
        <w:rPr>
          <w:rFonts w:eastAsia="SimSun"/>
        </w:rPr>
        <w:t>Written confirmations for those interview partners that agreed of having their name mentioned in the report if Eurofound decides to do so</w:t>
      </w:r>
      <w:r>
        <w:rPr>
          <w:rFonts w:eastAsia="SimSun"/>
        </w:rPr>
        <w:t>;</w:t>
      </w:r>
    </w:p>
    <w:p w:rsidR="00132EF5" w:rsidRPr="00BC4BA9" w:rsidRDefault="00132EF5" w:rsidP="00030419">
      <w:pPr>
        <w:numPr>
          <w:ilvl w:val="0"/>
          <w:numId w:val="39"/>
        </w:numPr>
        <w:spacing w:before="0" w:beforeAutospacing="0" w:after="120" w:afterAutospacing="0" w:line="276" w:lineRule="auto"/>
        <w:ind w:left="709" w:hanging="283"/>
        <w:contextualSpacing/>
        <w:rPr>
          <w:rFonts w:eastAsia="SimSun"/>
        </w:rPr>
      </w:pPr>
      <w:r w:rsidRPr="001A1A2B">
        <w:rPr>
          <w:rFonts w:eastAsia="SimSun"/>
        </w:rPr>
        <w:t xml:space="preserve">Excel files with all data and graphs/figures used in report, fiches, </w:t>
      </w:r>
      <w:proofErr w:type="gramStart"/>
      <w:r w:rsidRPr="001A1A2B">
        <w:rPr>
          <w:rFonts w:eastAsia="SimSun"/>
        </w:rPr>
        <w:t>annexes</w:t>
      </w:r>
      <w:proofErr w:type="gramEnd"/>
      <w:r w:rsidRPr="001A1A2B">
        <w:rPr>
          <w:rFonts w:eastAsia="SimSun"/>
        </w:rPr>
        <w:t>.</w:t>
      </w:r>
    </w:p>
    <w:p w:rsidR="00132EF5" w:rsidRDefault="00132EF5" w:rsidP="00132EF5">
      <w:r>
        <w:t>For both lots p</w:t>
      </w:r>
      <w:r w:rsidRPr="009C4BE8">
        <w:t xml:space="preserve">rogress shall be reported at the following </w:t>
      </w:r>
      <w:r>
        <w:t>through:</w:t>
      </w:r>
    </w:p>
    <w:p w:rsidR="00132EF5" w:rsidRPr="000F27A3" w:rsidRDefault="00132EF5" w:rsidP="00030419">
      <w:pPr>
        <w:numPr>
          <w:ilvl w:val="0"/>
          <w:numId w:val="22"/>
        </w:numPr>
        <w:spacing w:before="120" w:beforeAutospacing="0" w:after="120" w:afterAutospacing="0" w:line="276" w:lineRule="auto"/>
        <w:contextualSpacing/>
        <w:rPr>
          <w:rFonts w:eastAsia="SimSun"/>
        </w:rPr>
      </w:pPr>
      <w:r w:rsidRPr="000F27A3">
        <w:rPr>
          <w:rFonts w:eastAsia="SimSun"/>
        </w:rPr>
        <w:t xml:space="preserve">Inception report: The inception report shall be submitted within 4 weeks after the kick-off meeting specifying </w:t>
      </w:r>
    </w:p>
    <w:p w:rsidR="00132EF5" w:rsidRPr="000F27A3" w:rsidRDefault="00132EF5" w:rsidP="00030419">
      <w:pPr>
        <w:numPr>
          <w:ilvl w:val="1"/>
          <w:numId w:val="22"/>
        </w:numPr>
        <w:spacing w:before="120" w:beforeAutospacing="0" w:after="120" w:afterAutospacing="0" w:line="276" w:lineRule="auto"/>
        <w:contextualSpacing/>
        <w:rPr>
          <w:rFonts w:eastAsia="SimSun"/>
        </w:rPr>
      </w:pPr>
      <w:r w:rsidRPr="000F27A3">
        <w:rPr>
          <w:rFonts w:eastAsia="SimSun"/>
        </w:rPr>
        <w:t>For Lot 1: Selection of countries to be investigated and detailed study plan, indicating country groupings/typologies to be used, and analytical/theoretical framework to be adopted for the assessment of policy developments on apprenticeship systems.</w:t>
      </w:r>
    </w:p>
    <w:p w:rsidR="00132EF5" w:rsidRPr="00132EF5" w:rsidRDefault="00132EF5" w:rsidP="00030419">
      <w:pPr>
        <w:numPr>
          <w:ilvl w:val="1"/>
          <w:numId w:val="22"/>
        </w:numPr>
        <w:spacing w:before="120" w:beforeAutospacing="0" w:after="120" w:afterAutospacing="0" w:line="276" w:lineRule="auto"/>
        <w:ind w:left="1418" w:hanging="274"/>
        <w:contextualSpacing/>
        <w:rPr>
          <w:rFonts w:eastAsia="SimSun"/>
        </w:rPr>
      </w:pPr>
      <w:r w:rsidRPr="00132EF5">
        <w:rPr>
          <w:rFonts w:eastAsia="SimSun"/>
        </w:rPr>
        <w:t xml:space="preserve">For Lot 2: An indicative list of case study examples, an elaborated list of quality criteria for case study selection, as well as a draft reporting template. Also the discussions from the kick-off meeting need to be taken on board.  </w:t>
      </w:r>
    </w:p>
    <w:p w:rsidR="00132EF5" w:rsidRPr="00087166" w:rsidRDefault="00132EF5" w:rsidP="00030419">
      <w:pPr>
        <w:numPr>
          <w:ilvl w:val="0"/>
          <w:numId w:val="22"/>
        </w:numPr>
        <w:spacing w:before="120" w:beforeAutospacing="0" w:after="120" w:afterAutospacing="0" w:line="276" w:lineRule="auto"/>
        <w:contextualSpacing/>
        <w:rPr>
          <w:rFonts w:eastAsia="SimSun"/>
        </w:rPr>
      </w:pPr>
      <w:r w:rsidRPr="00087166">
        <w:rPr>
          <w:rFonts w:eastAsia="SimSun"/>
        </w:rPr>
        <w:t>Monthly Progress Report: Every month, a brief progress report is to be submitted by email</w:t>
      </w:r>
      <w:r>
        <w:rPr>
          <w:rFonts w:eastAsia="SimSun"/>
        </w:rPr>
        <w:t xml:space="preserve"> of minimum 500 words</w:t>
      </w:r>
      <w:r w:rsidRPr="00087166">
        <w:rPr>
          <w:rFonts w:eastAsia="SimSun"/>
        </w:rPr>
        <w:t>. It will summarise the progress realised so far in the research. In particular, challenges and difficulties encountered are to be reported, especially if they may result in delays of the initial time schedule.</w:t>
      </w:r>
    </w:p>
    <w:p w:rsidR="00132EF5" w:rsidRPr="00191CDB" w:rsidRDefault="00132EF5" w:rsidP="001256B2">
      <w:pPr>
        <w:spacing w:before="120" w:beforeAutospacing="0" w:after="120" w:afterAutospacing="0"/>
        <w:rPr>
          <w:rFonts w:eastAsia="SimSun"/>
        </w:rPr>
      </w:pPr>
      <w:r w:rsidRPr="00191CDB">
        <w:rPr>
          <w:rFonts w:eastAsia="SimSun"/>
        </w:rPr>
        <w:t>All deliverables will be submitted in the English language, in Eurofound editorial style and according to the guidelines provided in Article I.10/I.11</w:t>
      </w:r>
      <w:r>
        <w:rPr>
          <w:rFonts w:eastAsia="SimSun"/>
        </w:rPr>
        <w:t xml:space="preserve"> </w:t>
      </w:r>
      <w:r w:rsidRPr="00191CDB">
        <w:rPr>
          <w:rFonts w:eastAsia="SimSun"/>
        </w:rPr>
        <w:t>(direct contract) of the special conditions of the draft contract attached.</w:t>
      </w:r>
    </w:p>
    <w:p w:rsidR="00E94823" w:rsidRPr="00132EF5" w:rsidRDefault="00E94823" w:rsidP="001256B2">
      <w:pPr>
        <w:pStyle w:val="Heading2"/>
        <w:ind w:hanging="4545"/>
      </w:pPr>
      <w:r w:rsidRPr="00132EF5">
        <w:t>Duration &amp; place of work and meetings</w:t>
      </w:r>
      <w:bookmarkEnd w:id="26"/>
    </w:p>
    <w:p w:rsidR="006A0CB0" w:rsidRPr="00132EF5" w:rsidRDefault="006A0CB0" w:rsidP="006A0CB0">
      <w:pPr>
        <w:spacing w:before="0" w:beforeAutospacing="0" w:after="60" w:afterAutospacing="0"/>
        <w:rPr>
          <w:rFonts w:eastAsia="SimSun"/>
          <w:lang w:eastAsia="en-US"/>
        </w:rPr>
      </w:pPr>
      <w:r w:rsidRPr="00132EF5">
        <w:rPr>
          <w:rFonts w:eastAsia="SimSun"/>
          <w:lang w:eastAsia="en-US"/>
        </w:rPr>
        <w:t>The contract shall enter into force on the date on which it is signed by the last contracting</w:t>
      </w:r>
      <w:r w:rsidR="00B85F32" w:rsidRPr="00132EF5">
        <w:rPr>
          <w:rFonts w:eastAsia="SimSun"/>
          <w:lang w:eastAsia="en-US"/>
        </w:rPr>
        <w:t xml:space="preserve"> party.</w:t>
      </w:r>
    </w:p>
    <w:p w:rsidR="00132EF5" w:rsidRPr="00132EF5" w:rsidRDefault="006A0CB0" w:rsidP="00242F8E">
      <w:pPr>
        <w:pStyle w:val="ListNumber"/>
        <w:numPr>
          <w:ilvl w:val="0"/>
          <w:numId w:val="0"/>
        </w:numPr>
        <w:tabs>
          <w:tab w:val="left" w:pos="284"/>
        </w:tabs>
        <w:ind w:left="284" w:hanging="284"/>
        <w:rPr>
          <w:lang w:eastAsia="en-US"/>
        </w:rPr>
      </w:pPr>
      <w:r w:rsidRPr="00132EF5">
        <w:rPr>
          <w:rFonts w:eastAsia="SimSun"/>
          <w:lang w:eastAsia="en-US"/>
        </w:rPr>
        <w:t>The duration of the execution of the tasks</w:t>
      </w:r>
      <w:r w:rsidR="00132EF5" w:rsidRPr="00132EF5">
        <w:rPr>
          <w:lang w:eastAsia="en-US"/>
        </w:rPr>
        <w:t xml:space="preserve"> shall not exceed.</w:t>
      </w:r>
    </w:p>
    <w:p w:rsidR="00132EF5" w:rsidRPr="00132EF5" w:rsidRDefault="00226A16" w:rsidP="00030419">
      <w:pPr>
        <w:pStyle w:val="ListNumber"/>
        <w:numPr>
          <w:ilvl w:val="0"/>
          <w:numId w:val="40"/>
        </w:numPr>
        <w:tabs>
          <w:tab w:val="left" w:pos="284"/>
        </w:tabs>
        <w:spacing w:before="0" w:beforeAutospacing="0" w:after="60" w:afterAutospacing="0"/>
        <w:ind w:left="284" w:hanging="284"/>
        <w:rPr>
          <w:lang w:eastAsia="en-US"/>
        </w:rPr>
      </w:pPr>
      <w:r>
        <w:rPr>
          <w:lang w:eastAsia="en-US"/>
        </w:rPr>
        <w:t>9</w:t>
      </w:r>
      <w:r w:rsidR="00132EF5" w:rsidRPr="00132EF5">
        <w:rPr>
          <w:lang w:eastAsia="en-US"/>
        </w:rPr>
        <w:t xml:space="preserve"> months (Lot 1);</w:t>
      </w:r>
    </w:p>
    <w:p w:rsidR="00132EF5" w:rsidRDefault="00132EF5" w:rsidP="00030419">
      <w:pPr>
        <w:pStyle w:val="ListNumber"/>
        <w:numPr>
          <w:ilvl w:val="0"/>
          <w:numId w:val="40"/>
        </w:numPr>
        <w:tabs>
          <w:tab w:val="left" w:pos="284"/>
        </w:tabs>
        <w:spacing w:before="0" w:beforeAutospacing="0" w:after="60" w:afterAutospacing="0"/>
        <w:ind w:left="284" w:hanging="284"/>
        <w:rPr>
          <w:lang w:eastAsia="en-US"/>
        </w:rPr>
      </w:pPr>
      <w:r w:rsidRPr="00132EF5">
        <w:rPr>
          <w:lang w:eastAsia="en-US"/>
        </w:rPr>
        <w:t>1</w:t>
      </w:r>
      <w:r w:rsidR="00242F8E">
        <w:rPr>
          <w:lang w:eastAsia="en-US"/>
        </w:rPr>
        <w:t>6</w:t>
      </w:r>
      <w:r w:rsidRPr="00132EF5">
        <w:rPr>
          <w:lang w:eastAsia="en-US"/>
        </w:rPr>
        <w:t xml:space="preserve"> months (Lot 2).</w:t>
      </w:r>
    </w:p>
    <w:p w:rsidR="001256B2" w:rsidRPr="00132EF5" w:rsidRDefault="001256B2" w:rsidP="001256B2">
      <w:pPr>
        <w:pStyle w:val="ListNumber"/>
        <w:numPr>
          <w:ilvl w:val="0"/>
          <w:numId w:val="0"/>
        </w:numPr>
        <w:tabs>
          <w:tab w:val="left" w:pos="284"/>
        </w:tabs>
        <w:spacing w:before="0" w:beforeAutospacing="0" w:after="60" w:afterAutospacing="0"/>
        <w:ind w:left="284"/>
        <w:rPr>
          <w:lang w:eastAsia="en-US"/>
        </w:rPr>
      </w:pPr>
    </w:p>
    <w:p w:rsidR="00132EF5" w:rsidRDefault="00132EF5" w:rsidP="00E36CC7">
      <w:pPr>
        <w:spacing w:before="0" w:beforeAutospacing="0" w:after="120" w:afterAutospacing="0"/>
        <w:rPr>
          <w:rFonts w:eastAsia="SimSun"/>
          <w:b/>
          <w:u w:val="single"/>
        </w:rPr>
      </w:pPr>
      <w:r w:rsidRPr="002B2A20">
        <w:rPr>
          <w:b/>
          <w:u w:val="single"/>
        </w:rPr>
        <w:lastRenderedPageBreak/>
        <w:t>Provisional timetable - Lot 1</w:t>
      </w:r>
      <w:r w:rsidRPr="00D56693">
        <w:rPr>
          <w:rFonts w:eastAsia="SimSun"/>
          <w:b/>
          <w:u w:val="single"/>
        </w:rPr>
        <w:t xml:space="preserve"> </w:t>
      </w:r>
      <w:r>
        <w:rPr>
          <w:rFonts w:eastAsia="SimSun"/>
          <w:b/>
          <w:u w:val="single"/>
        </w:rPr>
        <w:t>(</w:t>
      </w:r>
      <w:r w:rsidRPr="002B7602">
        <w:rPr>
          <w:rFonts w:eastAsia="SimSun"/>
          <w:b/>
          <w:u w:val="single"/>
        </w:rPr>
        <w:t>Analytical review of the evolution of apprenticeship systems in selected EU Member States and world competing regions</w:t>
      </w:r>
      <w:r>
        <w:rPr>
          <w:rFonts w:eastAsia="SimSun"/>
          <w:b/>
          <w:u w:val="single"/>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245"/>
        <w:gridCol w:w="2835"/>
      </w:tblGrid>
      <w:tr w:rsidR="00132EF5" w:rsidRPr="00E90374" w:rsidTr="00226A16">
        <w:tc>
          <w:tcPr>
            <w:tcW w:w="1418" w:type="dxa"/>
            <w:vAlign w:val="center"/>
          </w:tcPr>
          <w:p w:rsidR="00132EF5" w:rsidRPr="00E90374" w:rsidRDefault="00132EF5" w:rsidP="00226A16">
            <w:pPr>
              <w:widowControl w:val="0"/>
              <w:overflowPunct w:val="0"/>
              <w:autoSpaceDE w:val="0"/>
              <w:autoSpaceDN w:val="0"/>
              <w:adjustRightInd w:val="0"/>
              <w:spacing w:beforeAutospacing="0" w:after="80" w:afterAutospacing="0"/>
              <w:jc w:val="center"/>
              <w:textAlignment w:val="baseline"/>
              <w:rPr>
                <w:b/>
                <w:szCs w:val="20"/>
                <w:highlight w:val="yellow"/>
                <w:u w:val="single"/>
              </w:rPr>
            </w:pPr>
            <w:r w:rsidRPr="00E90374">
              <w:rPr>
                <w:b/>
                <w:szCs w:val="20"/>
                <w:u w:val="single"/>
              </w:rPr>
              <w:t>Deliverable No.</w:t>
            </w:r>
          </w:p>
        </w:tc>
        <w:tc>
          <w:tcPr>
            <w:tcW w:w="5245" w:type="dxa"/>
            <w:vAlign w:val="center"/>
          </w:tcPr>
          <w:p w:rsidR="00132EF5" w:rsidRPr="00E90374" w:rsidRDefault="00132EF5" w:rsidP="00226A16">
            <w:pPr>
              <w:widowControl w:val="0"/>
              <w:overflowPunct w:val="0"/>
              <w:autoSpaceDE w:val="0"/>
              <w:autoSpaceDN w:val="0"/>
              <w:adjustRightInd w:val="0"/>
              <w:spacing w:beforeAutospacing="0" w:after="80" w:afterAutospacing="0"/>
              <w:jc w:val="center"/>
              <w:textAlignment w:val="baseline"/>
              <w:rPr>
                <w:b/>
                <w:szCs w:val="20"/>
                <w:u w:val="single"/>
              </w:rPr>
            </w:pPr>
            <w:r w:rsidRPr="00E90374">
              <w:rPr>
                <w:b/>
                <w:szCs w:val="20"/>
                <w:u w:val="single"/>
              </w:rPr>
              <w:t>Deliverable</w:t>
            </w:r>
          </w:p>
        </w:tc>
        <w:tc>
          <w:tcPr>
            <w:tcW w:w="2835" w:type="dxa"/>
            <w:vAlign w:val="center"/>
          </w:tcPr>
          <w:p w:rsidR="00132EF5" w:rsidRPr="00E90374" w:rsidRDefault="00132EF5" w:rsidP="00226A16">
            <w:pPr>
              <w:widowControl w:val="0"/>
              <w:overflowPunct w:val="0"/>
              <w:autoSpaceDE w:val="0"/>
              <w:autoSpaceDN w:val="0"/>
              <w:adjustRightInd w:val="0"/>
              <w:spacing w:beforeAutospacing="0" w:after="80" w:afterAutospacing="0"/>
              <w:jc w:val="center"/>
              <w:textAlignment w:val="baseline"/>
              <w:rPr>
                <w:b/>
                <w:szCs w:val="20"/>
                <w:u w:val="single"/>
              </w:rPr>
            </w:pPr>
            <w:r w:rsidRPr="00E90374">
              <w:rPr>
                <w:b/>
                <w:szCs w:val="20"/>
                <w:u w:val="single"/>
              </w:rPr>
              <w:t>Deadline for submission</w:t>
            </w:r>
          </w:p>
        </w:tc>
      </w:tr>
      <w:tr w:rsidR="00132EF5" w:rsidRPr="00E90374" w:rsidTr="00226A16">
        <w:tc>
          <w:tcPr>
            <w:tcW w:w="1418" w:type="dxa"/>
            <w:vAlign w:val="center"/>
          </w:tcPr>
          <w:p w:rsidR="00132EF5" w:rsidRPr="00E90374"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E90374">
              <w:rPr>
                <w:szCs w:val="20"/>
              </w:rPr>
              <w:t>1.</w:t>
            </w:r>
          </w:p>
        </w:tc>
        <w:tc>
          <w:tcPr>
            <w:tcW w:w="5245" w:type="dxa"/>
            <w:vAlign w:val="center"/>
          </w:tcPr>
          <w:p w:rsidR="00132EF5" w:rsidRPr="00E90374" w:rsidRDefault="00132EF5" w:rsidP="00226A16">
            <w:pPr>
              <w:widowControl w:val="0"/>
              <w:overflowPunct w:val="0"/>
              <w:autoSpaceDE w:val="0"/>
              <w:autoSpaceDN w:val="0"/>
              <w:adjustRightInd w:val="0"/>
              <w:spacing w:beforeAutospacing="0" w:after="80" w:afterAutospacing="0"/>
              <w:textAlignment w:val="baseline"/>
              <w:rPr>
                <w:szCs w:val="20"/>
              </w:rPr>
            </w:pPr>
            <w:r w:rsidRPr="00E90374">
              <w:rPr>
                <w:szCs w:val="20"/>
              </w:rPr>
              <w:t>Commencement of the contract</w:t>
            </w:r>
          </w:p>
        </w:tc>
        <w:tc>
          <w:tcPr>
            <w:tcW w:w="2835" w:type="dxa"/>
            <w:vAlign w:val="center"/>
          </w:tcPr>
          <w:p w:rsidR="00132EF5" w:rsidRPr="00460FA5"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460FA5">
              <w:rPr>
                <w:szCs w:val="20"/>
              </w:rPr>
              <w:t>Reference date</w:t>
            </w:r>
          </w:p>
        </w:tc>
      </w:tr>
      <w:tr w:rsidR="00132EF5" w:rsidRPr="00E90374" w:rsidTr="00226A16">
        <w:tc>
          <w:tcPr>
            <w:tcW w:w="1418" w:type="dxa"/>
            <w:vAlign w:val="center"/>
          </w:tcPr>
          <w:p w:rsidR="00132EF5" w:rsidRPr="0008006B" w:rsidRDefault="00132EF5" w:rsidP="00226A16">
            <w:pPr>
              <w:widowControl w:val="0"/>
              <w:overflowPunct w:val="0"/>
              <w:autoSpaceDE w:val="0"/>
              <w:autoSpaceDN w:val="0"/>
              <w:adjustRightInd w:val="0"/>
              <w:spacing w:beforeAutospacing="0" w:after="80" w:afterAutospacing="0"/>
              <w:jc w:val="center"/>
              <w:textAlignment w:val="baseline"/>
              <w:rPr>
                <w:rFonts w:cs="Calibri"/>
                <w:color w:val="000000"/>
              </w:rPr>
            </w:pPr>
            <w:r w:rsidRPr="0008006B">
              <w:rPr>
                <w:rFonts w:cs="Calibri"/>
                <w:color w:val="000000"/>
              </w:rPr>
              <w:t>2.</w:t>
            </w:r>
          </w:p>
        </w:tc>
        <w:tc>
          <w:tcPr>
            <w:tcW w:w="5245" w:type="dxa"/>
            <w:vAlign w:val="center"/>
          </w:tcPr>
          <w:p w:rsidR="00132EF5" w:rsidRPr="0008006B" w:rsidRDefault="00132EF5" w:rsidP="00226A16">
            <w:pPr>
              <w:widowControl w:val="0"/>
              <w:overflowPunct w:val="0"/>
              <w:autoSpaceDE w:val="0"/>
              <w:autoSpaceDN w:val="0"/>
              <w:adjustRightInd w:val="0"/>
              <w:spacing w:beforeAutospacing="0" w:after="80" w:afterAutospacing="0"/>
              <w:textAlignment w:val="baseline"/>
              <w:rPr>
                <w:rFonts w:cs="Calibri"/>
                <w:color w:val="000000"/>
              </w:rPr>
            </w:pPr>
            <w:r w:rsidRPr="0008006B">
              <w:rPr>
                <w:rFonts w:cs="Calibri"/>
                <w:color w:val="000000"/>
              </w:rPr>
              <w:t xml:space="preserve">Kick-off meeting </w:t>
            </w:r>
          </w:p>
        </w:tc>
        <w:tc>
          <w:tcPr>
            <w:tcW w:w="2835" w:type="dxa"/>
            <w:vAlign w:val="center"/>
          </w:tcPr>
          <w:p w:rsidR="00132EF5" w:rsidRPr="0008006B" w:rsidRDefault="00132EF5" w:rsidP="00226A16">
            <w:pPr>
              <w:widowControl w:val="0"/>
              <w:overflowPunct w:val="0"/>
              <w:autoSpaceDE w:val="0"/>
              <w:autoSpaceDN w:val="0"/>
              <w:adjustRightInd w:val="0"/>
              <w:spacing w:beforeAutospacing="0" w:after="80" w:afterAutospacing="0"/>
              <w:jc w:val="center"/>
              <w:textAlignment w:val="baseline"/>
              <w:rPr>
                <w:rFonts w:ascii="Times"/>
              </w:rPr>
            </w:pPr>
            <w:r>
              <w:rPr>
                <w:rFonts w:ascii="Times"/>
              </w:rPr>
              <w:t>R</w:t>
            </w:r>
            <w:r w:rsidRPr="0008006B">
              <w:rPr>
                <w:rFonts w:ascii="Times"/>
              </w:rPr>
              <w:t>eference date + 2 weeks</w:t>
            </w:r>
          </w:p>
        </w:tc>
      </w:tr>
      <w:tr w:rsidR="00132EF5" w:rsidRPr="00E90374" w:rsidTr="00226A16">
        <w:tc>
          <w:tcPr>
            <w:tcW w:w="1418" w:type="dxa"/>
            <w:vAlign w:val="center"/>
          </w:tcPr>
          <w:p w:rsidR="00132EF5" w:rsidRPr="00E90374"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E90374">
              <w:rPr>
                <w:szCs w:val="20"/>
              </w:rPr>
              <w:t>3.</w:t>
            </w:r>
          </w:p>
        </w:tc>
        <w:tc>
          <w:tcPr>
            <w:tcW w:w="5245" w:type="dxa"/>
            <w:vAlign w:val="center"/>
          </w:tcPr>
          <w:p w:rsidR="00132EF5" w:rsidRPr="00E90374" w:rsidRDefault="00132EF5" w:rsidP="00226A16">
            <w:pPr>
              <w:widowControl w:val="0"/>
              <w:overflowPunct w:val="0"/>
              <w:autoSpaceDE w:val="0"/>
              <w:autoSpaceDN w:val="0"/>
              <w:adjustRightInd w:val="0"/>
              <w:spacing w:beforeAutospacing="0" w:after="80" w:afterAutospacing="0"/>
              <w:textAlignment w:val="baseline"/>
              <w:rPr>
                <w:szCs w:val="20"/>
              </w:rPr>
            </w:pPr>
            <w:r>
              <w:rPr>
                <w:szCs w:val="20"/>
              </w:rPr>
              <w:t xml:space="preserve">Proposed list of countries, </w:t>
            </w:r>
            <w:r>
              <w:rPr>
                <w:rFonts w:cs="Calibri"/>
                <w:color w:val="000000"/>
              </w:rPr>
              <w:t xml:space="preserve">country groupings/typologies and analytical/theoretical framework for analytical review </w:t>
            </w:r>
          </w:p>
        </w:tc>
        <w:tc>
          <w:tcPr>
            <w:tcW w:w="2835" w:type="dxa"/>
            <w:vAlign w:val="center"/>
          </w:tcPr>
          <w:p w:rsidR="00132EF5" w:rsidRPr="0008006B" w:rsidRDefault="00132EF5" w:rsidP="00226A16">
            <w:pPr>
              <w:widowControl w:val="0"/>
              <w:overflowPunct w:val="0"/>
              <w:autoSpaceDE w:val="0"/>
              <w:autoSpaceDN w:val="0"/>
              <w:adjustRightInd w:val="0"/>
              <w:spacing w:beforeAutospacing="0" w:after="80" w:afterAutospacing="0"/>
              <w:jc w:val="center"/>
              <w:textAlignment w:val="baseline"/>
              <w:rPr>
                <w:szCs w:val="20"/>
              </w:rPr>
            </w:pPr>
            <w:r>
              <w:rPr>
                <w:rFonts w:ascii="Times"/>
              </w:rPr>
              <w:t>R</w:t>
            </w:r>
            <w:r w:rsidRPr="0008006B">
              <w:rPr>
                <w:rFonts w:ascii="Times"/>
              </w:rPr>
              <w:t>eference date + 2 weeks</w:t>
            </w:r>
          </w:p>
        </w:tc>
      </w:tr>
      <w:tr w:rsidR="00132EF5" w:rsidRPr="00E90374" w:rsidTr="00226A16">
        <w:tc>
          <w:tcPr>
            <w:tcW w:w="1418" w:type="dxa"/>
            <w:vAlign w:val="center"/>
          </w:tcPr>
          <w:p w:rsidR="00132EF5" w:rsidRPr="00E90374"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E90374">
              <w:rPr>
                <w:szCs w:val="20"/>
              </w:rPr>
              <w:t>4.</w:t>
            </w:r>
          </w:p>
        </w:tc>
        <w:tc>
          <w:tcPr>
            <w:tcW w:w="5245" w:type="dxa"/>
            <w:vAlign w:val="center"/>
          </w:tcPr>
          <w:p w:rsidR="00132EF5" w:rsidRPr="00460FA5" w:rsidRDefault="00132EF5" w:rsidP="00226A16">
            <w:pPr>
              <w:widowControl w:val="0"/>
              <w:overflowPunct w:val="0"/>
              <w:autoSpaceDE w:val="0"/>
              <w:autoSpaceDN w:val="0"/>
              <w:adjustRightInd w:val="0"/>
              <w:spacing w:beforeAutospacing="0" w:after="80" w:afterAutospacing="0"/>
              <w:textAlignment w:val="baseline"/>
              <w:rPr>
                <w:rFonts w:cs="Calibri"/>
                <w:color w:val="000000"/>
              </w:rPr>
            </w:pPr>
            <w:r w:rsidRPr="00460FA5">
              <w:rPr>
                <w:rFonts w:cs="Calibri"/>
                <w:color w:val="000000"/>
              </w:rPr>
              <w:t xml:space="preserve">Draft template for country reports </w:t>
            </w:r>
          </w:p>
        </w:tc>
        <w:tc>
          <w:tcPr>
            <w:tcW w:w="2835" w:type="dxa"/>
            <w:vAlign w:val="center"/>
          </w:tcPr>
          <w:p w:rsidR="00132EF5" w:rsidRPr="0008006B" w:rsidRDefault="00132EF5" w:rsidP="00226A16">
            <w:pPr>
              <w:widowControl w:val="0"/>
              <w:overflowPunct w:val="0"/>
              <w:autoSpaceDE w:val="0"/>
              <w:autoSpaceDN w:val="0"/>
              <w:adjustRightInd w:val="0"/>
              <w:spacing w:beforeAutospacing="0" w:after="80" w:afterAutospacing="0"/>
              <w:jc w:val="center"/>
              <w:textAlignment w:val="baseline"/>
              <w:rPr>
                <w:szCs w:val="20"/>
              </w:rPr>
            </w:pPr>
            <w:r>
              <w:rPr>
                <w:rFonts w:ascii="Times"/>
              </w:rPr>
              <w:t>R</w:t>
            </w:r>
            <w:r w:rsidRPr="0008006B">
              <w:rPr>
                <w:rFonts w:ascii="Times"/>
              </w:rPr>
              <w:t>eference date + 1 month</w:t>
            </w:r>
          </w:p>
        </w:tc>
      </w:tr>
      <w:tr w:rsidR="00141AB8" w:rsidRPr="00E90374" w:rsidTr="00226A16">
        <w:tc>
          <w:tcPr>
            <w:tcW w:w="1418" w:type="dxa"/>
            <w:vAlign w:val="center"/>
          </w:tcPr>
          <w:p w:rsidR="00141AB8" w:rsidRPr="00141AB8" w:rsidRDefault="00141AB8" w:rsidP="00141AB8">
            <w:pPr>
              <w:widowControl w:val="0"/>
              <w:overflowPunct w:val="0"/>
              <w:autoSpaceDE w:val="0"/>
              <w:autoSpaceDN w:val="0"/>
              <w:adjustRightInd w:val="0"/>
              <w:spacing w:beforeAutospacing="0" w:after="80" w:afterAutospacing="0"/>
              <w:jc w:val="center"/>
              <w:textAlignment w:val="baseline"/>
              <w:rPr>
                <w:rFonts w:cs="Calibri"/>
                <w:color w:val="000000"/>
              </w:rPr>
            </w:pPr>
            <w:r w:rsidRPr="00E36CC7">
              <w:rPr>
                <w:szCs w:val="20"/>
              </w:rPr>
              <w:t>5</w:t>
            </w:r>
            <w:r w:rsidR="00E36CC7">
              <w:rPr>
                <w:szCs w:val="20"/>
              </w:rPr>
              <w:t>.</w:t>
            </w:r>
          </w:p>
        </w:tc>
        <w:tc>
          <w:tcPr>
            <w:tcW w:w="5245" w:type="dxa"/>
            <w:vAlign w:val="center"/>
          </w:tcPr>
          <w:p w:rsidR="00141AB8" w:rsidRPr="00460FA5" w:rsidRDefault="00141AB8" w:rsidP="00E36CC7">
            <w:pPr>
              <w:widowControl w:val="0"/>
              <w:overflowPunct w:val="0"/>
              <w:autoSpaceDE w:val="0"/>
              <w:autoSpaceDN w:val="0"/>
              <w:adjustRightInd w:val="0"/>
              <w:spacing w:beforeAutospacing="0" w:after="80" w:afterAutospacing="0"/>
              <w:textAlignment w:val="baseline"/>
              <w:rPr>
                <w:rFonts w:cs="Calibri"/>
                <w:color w:val="000000"/>
              </w:rPr>
            </w:pPr>
            <w:r w:rsidRPr="00141AB8">
              <w:rPr>
                <w:rFonts w:cs="Calibri"/>
                <w:color w:val="000000"/>
              </w:rPr>
              <w:t xml:space="preserve">Participation to a Regional Industrial Policy seminar organised by Eurofound in </w:t>
            </w:r>
            <w:r w:rsidRPr="00141AB8">
              <w:rPr>
                <w:rFonts w:cs="Calibri"/>
                <w:color w:val="000000"/>
              </w:rPr>
              <w:tab/>
              <w:t>2016/Quarter4 expected to be held in the Basque Country (Spain)</w:t>
            </w:r>
          </w:p>
        </w:tc>
        <w:tc>
          <w:tcPr>
            <w:tcW w:w="2835" w:type="dxa"/>
            <w:vAlign w:val="center"/>
          </w:tcPr>
          <w:p w:rsidR="00141AB8" w:rsidRDefault="00E36CC7" w:rsidP="00226A16">
            <w:pPr>
              <w:widowControl w:val="0"/>
              <w:overflowPunct w:val="0"/>
              <w:autoSpaceDE w:val="0"/>
              <w:autoSpaceDN w:val="0"/>
              <w:adjustRightInd w:val="0"/>
              <w:spacing w:beforeAutospacing="0" w:after="80" w:afterAutospacing="0"/>
              <w:jc w:val="center"/>
              <w:textAlignment w:val="baseline"/>
              <w:rPr>
                <w:rFonts w:ascii="Times"/>
              </w:rPr>
            </w:pPr>
            <w:r>
              <w:rPr>
                <w:lang w:val="en-IE"/>
              </w:rPr>
              <w:t>2016/Quarter4</w:t>
            </w:r>
          </w:p>
        </w:tc>
      </w:tr>
      <w:tr w:rsidR="00141AB8" w:rsidRPr="00E90374" w:rsidTr="00226A16">
        <w:tc>
          <w:tcPr>
            <w:tcW w:w="1418" w:type="dxa"/>
            <w:vAlign w:val="center"/>
          </w:tcPr>
          <w:p w:rsidR="00141AB8" w:rsidRPr="00E90374" w:rsidRDefault="00141AB8" w:rsidP="00141AB8">
            <w:pPr>
              <w:widowControl w:val="0"/>
              <w:overflowPunct w:val="0"/>
              <w:autoSpaceDE w:val="0"/>
              <w:autoSpaceDN w:val="0"/>
              <w:adjustRightInd w:val="0"/>
              <w:spacing w:beforeAutospacing="0" w:after="80" w:afterAutospacing="0"/>
              <w:jc w:val="center"/>
              <w:textAlignment w:val="baseline"/>
              <w:rPr>
                <w:szCs w:val="20"/>
              </w:rPr>
            </w:pPr>
            <w:r>
              <w:rPr>
                <w:szCs w:val="20"/>
              </w:rPr>
              <w:t>6</w:t>
            </w:r>
            <w:r w:rsidR="00E36CC7">
              <w:rPr>
                <w:szCs w:val="20"/>
              </w:rPr>
              <w:t>.</w:t>
            </w:r>
          </w:p>
        </w:tc>
        <w:tc>
          <w:tcPr>
            <w:tcW w:w="5245" w:type="dxa"/>
            <w:vAlign w:val="center"/>
          </w:tcPr>
          <w:p w:rsidR="00141AB8" w:rsidRPr="00460FA5" w:rsidRDefault="00141AB8" w:rsidP="00226A16">
            <w:pPr>
              <w:widowControl w:val="0"/>
              <w:overflowPunct w:val="0"/>
              <w:autoSpaceDE w:val="0"/>
              <w:autoSpaceDN w:val="0"/>
              <w:adjustRightInd w:val="0"/>
              <w:spacing w:beforeAutospacing="0" w:after="80" w:afterAutospacing="0"/>
              <w:textAlignment w:val="baseline"/>
              <w:rPr>
                <w:rFonts w:cs="Calibri"/>
                <w:color w:val="000000"/>
              </w:rPr>
            </w:pPr>
            <w:r w:rsidRPr="00460FA5">
              <w:rPr>
                <w:rFonts w:cs="Calibri"/>
                <w:color w:val="000000"/>
              </w:rPr>
              <w:t>First draft country reports (EU countries)</w:t>
            </w:r>
          </w:p>
        </w:tc>
        <w:tc>
          <w:tcPr>
            <w:tcW w:w="2835" w:type="dxa"/>
            <w:vAlign w:val="center"/>
          </w:tcPr>
          <w:p w:rsidR="00141AB8" w:rsidRPr="0008006B" w:rsidRDefault="00141AB8" w:rsidP="00226A16">
            <w:pPr>
              <w:widowControl w:val="0"/>
              <w:overflowPunct w:val="0"/>
              <w:autoSpaceDE w:val="0"/>
              <w:autoSpaceDN w:val="0"/>
              <w:adjustRightInd w:val="0"/>
              <w:spacing w:beforeAutospacing="0" w:after="80" w:afterAutospacing="0"/>
              <w:jc w:val="center"/>
              <w:textAlignment w:val="baseline"/>
              <w:rPr>
                <w:szCs w:val="20"/>
              </w:rPr>
            </w:pPr>
            <w:r>
              <w:rPr>
                <w:rFonts w:ascii="Times"/>
              </w:rPr>
              <w:t>R</w:t>
            </w:r>
            <w:r w:rsidRPr="0008006B">
              <w:rPr>
                <w:rFonts w:ascii="Times"/>
              </w:rPr>
              <w:t>eference date + 4 months</w:t>
            </w:r>
          </w:p>
        </w:tc>
      </w:tr>
      <w:tr w:rsidR="00141AB8" w:rsidRPr="00E90374" w:rsidTr="00226A16">
        <w:tc>
          <w:tcPr>
            <w:tcW w:w="1418" w:type="dxa"/>
            <w:vAlign w:val="center"/>
          </w:tcPr>
          <w:p w:rsidR="00141AB8" w:rsidRPr="00E90374" w:rsidRDefault="00141AB8" w:rsidP="00141AB8">
            <w:pPr>
              <w:widowControl w:val="0"/>
              <w:overflowPunct w:val="0"/>
              <w:autoSpaceDE w:val="0"/>
              <w:autoSpaceDN w:val="0"/>
              <w:adjustRightInd w:val="0"/>
              <w:spacing w:beforeAutospacing="0" w:after="80" w:afterAutospacing="0"/>
              <w:jc w:val="center"/>
              <w:textAlignment w:val="baseline"/>
              <w:rPr>
                <w:szCs w:val="20"/>
              </w:rPr>
            </w:pPr>
            <w:r>
              <w:rPr>
                <w:szCs w:val="20"/>
              </w:rPr>
              <w:t>7</w:t>
            </w:r>
            <w:r w:rsidR="00E36CC7">
              <w:rPr>
                <w:szCs w:val="20"/>
              </w:rPr>
              <w:t>.</w:t>
            </w:r>
          </w:p>
        </w:tc>
        <w:tc>
          <w:tcPr>
            <w:tcW w:w="5245" w:type="dxa"/>
            <w:vAlign w:val="center"/>
          </w:tcPr>
          <w:p w:rsidR="00141AB8" w:rsidRPr="00460FA5" w:rsidRDefault="00141AB8" w:rsidP="00226A16">
            <w:pPr>
              <w:widowControl w:val="0"/>
              <w:overflowPunct w:val="0"/>
              <w:autoSpaceDE w:val="0"/>
              <w:autoSpaceDN w:val="0"/>
              <w:adjustRightInd w:val="0"/>
              <w:spacing w:beforeAutospacing="0" w:after="80" w:afterAutospacing="0"/>
              <w:textAlignment w:val="baseline"/>
              <w:rPr>
                <w:rFonts w:cs="Calibri"/>
                <w:color w:val="000000"/>
              </w:rPr>
            </w:pPr>
            <w:r w:rsidRPr="00460FA5">
              <w:rPr>
                <w:rFonts w:cs="Calibri"/>
                <w:color w:val="000000"/>
              </w:rPr>
              <w:t>First draft country reports (world competing regions)</w:t>
            </w:r>
          </w:p>
        </w:tc>
        <w:tc>
          <w:tcPr>
            <w:tcW w:w="2835" w:type="dxa"/>
            <w:vAlign w:val="center"/>
          </w:tcPr>
          <w:p w:rsidR="00141AB8" w:rsidRPr="0008006B" w:rsidRDefault="00141AB8" w:rsidP="00226A16">
            <w:pPr>
              <w:widowControl w:val="0"/>
              <w:overflowPunct w:val="0"/>
              <w:autoSpaceDE w:val="0"/>
              <w:autoSpaceDN w:val="0"/>
              <w:adjustRightInd w:val="0"/>
              <w:spacing w:beforeAutospacing="0" w:after="80" w:afterAutospacing="0"/>
              <w:jc w:val="center"/>
              <w:textAlignment w:val="baseline"/>
              <w:rPr>
                <w:rFonts w:ascii="Times"/>
              </w:rPr>
            </w:pPr>
            <w:r>
              <w:rPr>
                <w:rFonts w:ascii="Times"/>
              </w:rPr>
              <w:t>R</w:t>
            </w:r>
            <w:r w:rsidRPr="0008006B">
              <w:rPr>
                <w:rFonts w:ascii="Times"/>
              </w:rPr>
              <w:t xml:space="preserve">eference date + </w:t>
            </w:r>
            <w:r>
              <w:rPr>
                <w:rFonts w:ascii="Times"/>
              </w:rPr>
              <w:t>5</w:t>
            </w:r>
            <w:r w:rsidRPr="0008006B">
              <w:rPr>
                <w:rFonts w:ascii="Times"/>
              </w:rPr>
              <w:t xml:space="preserve"> months</w:t>
            </w:r>
          </w:p>
        </w:tc>
      </w:tr>
      <w:tr w:rsidR="00141AB8" w:rsidRPr="00E90374" w:rsidTr="00226A16">
        <w:tc>
          <w:tcPr>
            <w:tcW w:w="1418" w:type="dxa"/>
            <w:vAlign w:val="center"/>
          </w:tcPr>
          <w:p w:rsidR="00141AB8" w:rsidRPr="00E90374" w:rsidRDefault="00141AB8" w:rsidP="00141AB8">
            <w:pPr>
              <w:widowControl w:val="0"/>
              <w:overflowPunct w:val="0"/>
              <w:autoSpaceDE w:val="0"/>
              <w:autoSpaceDN w:val="0"/>
              <w:adjustRightInd w:val="0"/>
              <w:spacing w:beforeAutospacing="0" w:after="80" w:afterAutospacing="0"/>
              <w:jc w:val="center"/>
              <w:textAlignment w:val="baseline"/>
              <w:rPr>
                <w:szCs w:val="20"/>
              </w:rPr>
            </w:pPr>
            <w:r>
              <w:rPr>
                <w:szCs w:val="20"/>
              </w:rPr>
              <w:t>8</w:t>
            </w:r>
            <w:r w:rsidR="00E36CC7">
              <w:rPr>
                <w:szCs w:val="20"/>
              </w:rPr>
              <w:t>.</w:t>
            </w:r>
          </w:p>
        </w:tc>
        <w:tc>
          <w:tcPr>
            <w:tcW w:w="5245" w:type="dxa"/>
            <w:vAlign w:val="center"/>
          </w:tcPr>
          <w:p w:rsidR="00141AB8" w:rsidRPr="00460FA5" w:rsidRDefault="00141AB8" w:rsidP="00226A16">
            <w:pPr>
              <w:widowControl w:val="0"/>
              <w:overflowPunct w:val="0"/>
              <w:autoSpaceDE w:val="0"/>
              <w:autoSpaceDN w:val="0"/>
              <w:adjustRightInd w:val="0"/>
              <w:spacing w:beforeAutospacing="0" w:after="80" w:afterAutospacing="0"/>
              <w:textAlignment w:val="baseline"/>
              <w:rPr>
                <w:rFonts w:cs="Calibri"/>
                <w:color w:val="000000"/>
              </w:rPr>
            </w:pPr>
            <w:r w:rsidRPr="00460FA5">
              <w:rPr>
                <w:rFonts w:cs="Calibri"/>
                <w:color w:val="000000"/>
              </w:rPr>
              <w:t>Final country reports (EU and world competing regions)</w:t>
            </w:r>
          </w:p>
        </w:tc>
        <w:tc>
          <w:tcPr>
            <w:tcW w:w="2835" w:type="dxa"/>
            <w:vAlign w:val="center"/>
          </w:tcPr>
          <w:p w:rsidR="00141AB8" w:rsidRPr="0008006B" w:rsidRDefault="00141AB8" w:rsidP="00226A16">
            <w:pPr>
              <w:widowControl w:val="0"/>
              <w:overflowPunct w:val="0"/>
              <w:autoSpaceDE w:val="0"/>
              <w:autoSpaceDN w:val="0"/>
              <w:adjustRightInd w:val="0"/>
              <w:spacing w:beforeAutospacing="0" w:after="80" w:afterAutospacing="0"/>
              <w:jc w:val="center"/>
              <w:textAlignment w:val="baseline"/>
              <w:rPr>
                <w:rFonts w:ascii="Times"/>
                <w:highlight w:val="yellow"/>
              </w:rPr>
            </w:pPr>
            <w:r>
              <w:rPr>
                <w:rFonts w:ascii="Times"/>
              </w:rPr>
              <w:t>R</w:t>
            </w:r>
            <w:r w:rsidRPr="0008006B">
              <w:rPr>
                <w:rFonts w:ascii="Times"/>
              </w:rPr>
              <w:t xml:space="preserve">eference date + </w:t>
            </w:r>
            <w:r>
              <w:rPr>
                <w:rFonts w:ascii="Times"/>
              </w:rPr>
              <w:t>7</w:t>
            </w:r>
            <w:r w:rsidRPr="0008006B">
              <w:rPr>
                <w:rFonts w:ascii="Times"/>
              </w:rPr>
              <w:t xml:space="preserve"> months</w:t>
            </w:r>
          </w:p>
        </w:tc>
      </w:tr>
      <w:tr w:rsidR="00141AB8" w:rsidRPr="00E90374" w:rsidTr="00226A16">
        <w:tc>
          <w:tcPr>
            <w:tcW w:w="1418" w:type="dxa"/>
            <w:vAlign w:val="center"/>
          </w:tcPr>
          <w:p w:rsidR="00141AB8" w:rsidRDefault="00141AB8" w:rsidP="00141AB8">
            <w:pPr>
              <w:widowControl w:val="0"/>
              <w:overflowPunct w:val="0"/>
              <w:autoSpaceDE w:val="0"/>
              <w:autoSpaceDN w:val="0"/>
              <w:adjustRightInd w:val="0"/>
              <w:spacing w:beforeAutospacing="0" w:after="80" w:afterAutospacing="0"/>
              <w:jc w:val="center"/>
              <w:textAlignment w:val="baseline"/>
              <w:rPr>
                <w:szCs w:val="20"/>
              </w:rPr>
            </w:pPr>
            <w:r>
              <w:rPr>
                <w:szCs w:val="20"/>
              </w:rPr>
              <w:t>9</w:t>
            </w:r>
            <w:r w:rsidR="00E36CC7">
              <w:rPr>
                <w:szCs w:val="20"/>
              </w:rPr>
              <w:t>.</w:t>
            </w:r>
          </w:p>
        </w:tc>
        <w:tc>
          <w:tcPr>
            <w:tcW w:w="5245" w:type="dxa"/>
            <w:vAlign w:val="center"/>
          </w:tcPr>
          <w:p w:rsidR="00141AB8" w:rsidRPr="00460FA5" w:rsidRDefault="00141AB8" w:rsidP="00226A16">
            <w:pPr>
              <w:widowControl w:val="0"/>
              <w:overflowPunct w:val="0"/>
              <w:autoSpaceDE w:val="0"/>
              <w:autoSpaceDN w:val="0"/>
              <w:adjustRightInd w:val="0"/>
              <w:spacing w:beforeAutospacing="0" w:after="80" w:afterAutospacing="0"/>
              <w:textAlignment w:val="baseline"/>
              <w:rPr>
                <w:rFonts w:cs="Calibri"/>
                <w:color w:val="000000"/>
              </w:rPr>
            </w:pPr>
            <w:r>
              <w:rPr>
                <w:rFonts w:cs="Calibri"/>
                <w:color w:val="000000"/>
              </w:rPr>
              <w:t>Draft c</w:t>
            </w:r>
            <w:r w:rsidRPr="00460FA5">
              <w:rPr>
                <w:rFonts w:cs="Calibri"/>
                <w:color w:val="000000"/>
              </w:rPr>
              <w:t>omparative overview</w:t>
            </w:r>
            <w:r>
              <w:rPr>
                <w:rFonts w:cs="Calibri"/>
                <w:color w:val="000000"/>
              </w:rPr>
              <w:t>, abstract and executive summary</w:t>
            </w:r>
          </w:p>
        </w:tc>
        <w:tc>
          <w:tcPr>
            <w:tcW w:w="2835" w:type="dxa"/>
            <w:vAlign w:val="center"/>
          </w:tcPr>
          <w:p w:rsidR="00141AB8" w:rsidRPr="0008006B" w:rsidRDefault="00141AB8" w:rsidP="00226A16">
            <w:pPr>
              <w:widowControl w:val="0"/>
              <w:overflowPunct w:val="0"/>
              <w:autoSpaceDE w:val="0"/>
              <w:autoSpaceDN w:val="0"/>
              <w:adjustRightInd w:val="0"/>
              <w:spacing w:beforeAutospacing="0" w:after="80" w:afterAutospacing="0"/>
              <w:jc w:val="center"/>
              <w:textAlignment w:val="baseline"/>
              <w:rPr>
                <w:rFonts w:ascii="Times"/>
              </w:rPr>
            </w:pPr>
            <w:r w:rsidRPr="0008006B">
              <w:rPr>
                <w:rFonts w:ascii="Times"/>
              </w:rPr>
              <w:t xml:space="preserve">Reference date + </w:t>
            </w:r>
            <w:r>
              <w:rPr>
                <w:rFonts w:ascii="Times"/>
              </w:rPr>
              <w:t>7</w:t>
            </w:r>
            <w:r w:rsidRPr="0008006B">
              <w:rPr>
                <w:rFonts w:ascii="Times"/>
              </w:rPr>
              <w:t xml:space="preserve"> months</w:t>
            </w:r>
          </w:p>
        </w:tc>
      </w:tr>
      <w:tr w:rsidR="00132EF5" w:rsidRPr="00E90374" w:rsidTr="00226A16">
        <w:tc>
          <w:tcPr>
            <w:tcW w:w="1418" w:type="dxa"/>
            <w:vAlign w:val="center"/>
          </w:tcPr>
          <w:p w:rsidR="00132EF5" w:rsidRDefault="00141AB8" w:rsidP="00226A16">
            <w:pPr>
              <w:widowControl w:val="0"/>
              <w:overflowPunct w:val="0"/>
              <w:autoSpaceDE w:val="0"/>
              <w:autoSpaceDN w:val="0"/>
              <w:adjustRightInd w:val="0"/>
              <w:spacing w:beforeAutospacing="0" w:after="80" w:afterAutospacing="0"/>
              <w:jc w:val="center"/>
              <w:textAlignment w:val="baseline"/>
              <w:rPr>
                <w:szCs w:val="20"/>
              </w:rPr>
            </w:pPr>
            <w:r>
              <w:rPr>
                <w:szCs w:val="20"/>
              </w:rPr>
              <w:t>10</w:t>
            </w:r>
            <w:r w:rsidR="00E36CC7">
              <w:rPr>
                <w:szCs w:val="20"/>
              </w:rPr>
              <w:t>.</w:t>
            </w:r>
          </w:p>
        </w:tc>
        <w:tc>
          <w:tcPr>
            <w:tcW w:w="5245" w:type="dxa"/>
            <w:vAlign w:val="center"/>
          </w:tcPr>
          <w:p w:rsidR="00132EF5" w:rsidRDefault="00132EF5" w:rsidP="00226A16">
            <w:pPr>
              <w:widowControl w:val="0"/>
              <w:overflowPunct w:val="0"/>
              <w:autoSpaceDE w:val="0"/>
              <w:autoSpaceDN w:val="0"/>
              <w:adjustRightInd w:val="0"/>
              <w:spacing w:beforeAutospacing="0" w:after="80" w:afterAutospacing="0"/>
              <w:textAlignment w:val="baseline"/>
              <w:rPr>
                <w:rFonts w:cs="Calibri"/>
                <w:color w:val="000000"/>
              </w:rPr>
            </w:pPr>
            <w:r>
              <w:rPr>
                <w:rFonts w:cs="Calibri"/>
                <w:color w:val="000000"/>
              </w:rPr>
              <w:t>Final c</w:t>
            </w:r>
            <w:r w:rsidRPr="00460FA5">
              <w:rPr>
                <w:rFonts w:cs="Calibri"/>
                <w:color w:val="000000"/>
              </w:rPr>
              <w:t>omparative overview</w:t>
            </w:r>
            <w:r>
              <w:rPr>
                <w:rFonts w:cs="Calibri"/>
                <w:color w:val="000000"/>
              </w:rPr>
              <w:t>, abstract and executive summary</w:t>
            </w:r>
          </w:p>
        </w:tc>
        <w:tc>
          <w:tcPr>
            <w:tcW w:w="2835" w:type="dxa"/>
            <w:vAlign w:val="center"/>
          </w:tcPr>
          <w:p w:rsidR="00132EF5" w:rsidRPr="0008006B" w:rsidRDefault="00132EF5" w:rsidP="00226A16">
            <w:pPr>
              <w:widowControl w:val="0"/>
              <w:overflowPunct w:val="0"/>
              <w:autoSpaceDE w:val="0"/>
              <w:autoSpaceDN w:val="0"/>
              <w:adjustRightInd w:val="0"/>
              <w:spacing w:beforeAutospacing="0" w:after="80" w:afterAutospacing="0"/>
              <w:jc w:val="center"/>
              <w:textAlignment w:val="baseline"/>
              <w:rPr>
                <w:rFonts w:ascii="Times"/>
              </w:rPr>
            </w:pPr>
            <w:r w:rsidRPr="0008006B">
              <w:rPr>
                <w:rFonts w:ascii="Times"/>
              </w:rPr>
              <w:t xml:space="preserve">Reference date + </w:t>
            </w:r>
            <w:r>
              <w:rPr>
                <w:rFonts w:ascii="Times"/>
              </w:rPr>
              <w:t>9</w:t>
            </w:r>
            <w:r w:rsidRPr="0008006B">
              <w:rPr>
                <w:rFonts w:ascii="Times"/>
              </w:rPr>
              <w:t xml:space="preserve"> months</w:t>
            </w:r>
          </w:p>
        </w:tc>
      </w:tr>
    </w:tbl>
    <w:p w:rsidR="00242F8E" w:rsidRDefault="00242F8E" w:rsidP="00226A16">
      <w:pPr>
        <w:spacing w:before="0" w:beforeAutospacing="0" w:after="0" w:afterAutospacing="0"/>
        <w:rPr>
          <w:rFonts w:cs="Calibri"/>
          <w:b/>
          <w:color w:val="000000"/>
          <w:u w:val="single"/>
        </w:rPr>
      </w:pPr>
    </w:p>
    <w:p w:rsidR="00132EF5" w:rsidRDefault="00132EF5" w:rsidP="00E36CC7">
      <w:pPr>
        <w:spacing w:before="60" w:beforeAutospacing="0" w:after="120" w:afterAutospacing="0"/>
        <w:rPr>
          <w:rFonts w:cs="Calibri"/>
          <w:b/>
          <w:color w:val="000000"/>
          <w:u w:val="single"/>
        </w:rPr>
      </w:pPr>
      <w:r w:rsidRPr="0005047D">
        <w:rPr>
          <w:rFonts w:cs="Calibri"/>
          <w:b/>
          <w:color w:val="000000"/>
          <w:u w:val="single"/>
        </w:rPr>
        <w:t>Provisional timetable</w:t>
      </w:r>
      <w:r>
        <w:rPr>
          <w:rFonts w:cs="Calibri"/>
          <w:b/>
          <w:color w:val="000000"/>
          <w:u w:val="single"/>
        </w:rPr>
        <w:t xml:space="preserve"> -</w:t>
      </w:r>
      <w:r w:rsidRPr="0005047D">
        <w:rPr>
          <w:rFonts w:cs="Calibri"/>
          <w:b/>
          <w:color w:val="000000"/>
          <w:u w:val="single"/>
        </w:rPr>
        <w:t xml:space="preserve"> Lot 2</w:t>
      </w:r>
      <w:r w:rsidRPr="0005047D">
        <w:rPr>
          <w:rFonts w:cs="Calibri"/>
          <w:color w:val="000000"/>
          <w:u w:val="single"/>
        </w:rPr>
        <w:t xml:space="preserve"> </w:t>
      </w:r>
      <w:r>
        <w:rPr>
          <w:rFonts w:cs="Calibri"/>
          <w:color w:val="000000"/>
          <w:u w:val="single"/>
        </w:rPr>
        <w:t>(</w:t>
      </w:r>
      <w:r w:rsidRPr="0005047D">
        <w:rPr>
          <w:rFonts w:cs="Calibri"/>
          <w:b/>
          <w:color w:val="000000"/>
          <w:u w:val="single"/>
        </w:rPr>
        <w:t>Adapting dual apprenticeship systems to changing demands in the manufacturing sector - Case study examples</w:t>
      </w:r>
      <w:r>
        <w:rPr>
          <w:rFonts w:cs="Calibri"/>
          <w:b/>
          <w:color w:val="000000"/>
          <w:u w:val="single"/>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245"/>
        <w:gridCol w:w="2835"/>
      </w:tblGrid>
      <w:tr w:rsidR="00132EF5" w:rsidRPr="00E90374" w:rsidTr="00226A16">
        <w:tc>
          <w:tcPr>
            <w:tcW w:w="1418" w:type="dxa"/>
            <w:vAlign w:val="center"/>
          </w:tcPr>
          <w:p w:rsidR="00132EF5" w:rsidRPr="00E90374" w:rsidRDefault="00132EF5" w:rsidP="00226A16">
            <w:pPr>
              <w:widowControl w:val="0"/>
              <w:overflowPunct w:val="0"/>
              <w:autoSpaceDE w:val="0"/>
              <w:autoSpaceDN w:val="0"/>
              <w:adjustRightInd w:val="0"/>
              <w:spacing w:beforeAutospacing="0" w:after="80" w:afterAutospacing="0"/>
              <w:jc w:val="center"/>
              <w:textAlignment w:val="baseline"/>
              <w:rPr>
                <w:b/>
                <w:szCs w:val="20"/>
                <w:highlight w:val="yellow"/>
                <w:u w:val="single"/>
              </w:rPr>
            </w:pPr>
            <w:r w:rsidRPr="00E90374">
              <w:rPr>
                <w:b/>
                <w:szCs w:val="20"/>
                <w:u w:val="single"/>
              </w:rPr>
              <w:t>Deliverable No.</w:t>
            </w:r>
          </w:p>
        </w:tc>
        <w:tc>
          <w:tcPr>
            <w:tcW w:w="5245" w:type="dxa"/>
            <w:vAlign w:val="center"/>
          </w:tcPr>
          <w:p w:rsidR="00132EF5" w:rsidRPr="00E90374" w:rsidRDefault="00132EF5" w:rsidP="00226A16">
            <w:pPr>
              <w:widowControl w:val="0"/>
              <w:overflowPunct w:val="0"/>
              <w:autoSpaceDE w:val="0"/>
              <w:autoSpaceDN w:val="0"/>
              <w:adjustRightInd w:val="0"/>
              <w:spacing w:beforeAutospacing="0" w:after="80" w:afterAutospacing="0"/>
              <w:jc w:val="center"/>
              <w:textAlignment w:val="baseline"/>
              <w:rPr>
                <w:b/>
                <w:szCs w:val="20"/>
                <w:u w:val="single"/>
              </w:rPr>
            </w:pPr>
            <w:r w:rsidRPr="00E90374">
              <w:rPr>
                <w:b/>
                <w:szCs w:val="20"/>
                <w:u w:val="single"/>
              </w:rPr>
              <w:t>Deliverable</w:t>
            </w:r>
          </w:p>
        </w:tc>
        <w:tc>
          <w:tcPr>
            <w:tcW w:w="2835" w:type="dxa"/>
            <w:vAlign w:val="center"/>
          </w:tcPr>
          <w:p w:rsidR="00132EF5" w:rsidRPr="00E90374" w:rsidRDefault="00132EF5" w:rsidP="00226A16">
            <w:pPr>
              <w:widowControl w:val="0"/>
              <w:overflowPunct w:val="0"/>
              <w:autoSpaceDE w:val="0"/>
              <w:autoSpaceDN w:val="0"/>
              <w:adjustRightInd w:val="0"/>
              <w:spacing w:beforeAutospacing="0" w:after="80" w:afterAutospacing="0"/>
              <w:jc w:val="center"/>
              <w:textAlignment w:val="baseline"/>
              <w:rPr>
                <w:b/>
                <w:szCs w:val="20"/>
                <w:u w:val="single"/>
              </w:rPr>
            </w:pPr>
            <w:r w:rsidRPr="00E90374">
              <w:rPr>
                <w:b/>
                <w:szCs w:val="20"/>
                <w:u w:val="single"/>
              </w:rPr>
              <w:t>Deadline for submission</w:t>
            </w:r>
          </w:p>
        </w:tc>
      </w:tr>
      <w:tr w:rsidR="00132EF5" w:rsidRPr="00E90374" w:rsidTr="00226A16">
        <w:tc>
          <w:tcPr>
            <w:tcW w:w="1418" w:type="dxa"/>
            <w:vAlign w:val="center"/>
          </w:tcPr>
          <w:p w:rsidR="00132EF5" w:rsidRPr="005B17E5"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5B17E5">
              <w:rPr>
                <w:szCs w:val="20"/>
              </w:rPr>
              <w:t>1.</w:t>
            </w:r>
          </w:p>
        </w:tc>
        <w:tc>
          <w:tcPr>
            <w:tcW w:w="5245" w:type="dxa"/>
            <w:vAlign w:val="center"/>
          </w:tcPr>
          <w:p w:rsidR="00132EF5" w:rsidRPr="005B17E5" w:rsidRDefault="00132EF5" w:rsidP="00226A16">
            <w:pPr>
              <w:widowControl w:val="0"/>
              <w:overflowPunct w:val="0"/>
              <w:autoSpaceDE w:val="0"/>
              <w:autoSpaceDN w:val="0"/>
              <w:adjustRightInd w:val="0"/>
              <w:spacing w:beforeAutospacing="0" w:after="80" w:afterAutospacing="0"/>
              <w:textAlignment w:val="baseline"/>
              <w:rPr>
                <w:szCs w:val="20"/>
              </w:rPr>
            </w:pPr>
            <w:r w:rsidRPr="005B17E5">
              <w:rPr>
                <w:szCs w:val="20"/>
              </w:rPr>
              <w:t>Commencement of the contract</w:t>
            </w:r>
          </w:p>
        </w:tc>
        <w:tc>
          <w:tcPr>
            <w:tcW w:w="2835" w:type="dxa"/>
            <w:vAlign w:val="center"/>
          </w:tcPr>
          <w:p w:rsidR="00132EF5" w:rsidRPr="005B17E5" w:rsidRDefault="00132EF5" w:rsidP="00226A16">
            <w:pPr>
              <w:widowControl w:val="0"/>
              <w:overflowPunct w:val="0"/>
              <w:autoSpaceDE w:val="0"/>
              <w:autoSpaceDN w:val="0"/>
              <w:adjustRightInd w:val="0"/>
              <w:spacing w:beforeAutospacing="0" w:after="80" w:afterAutospacing="0"/>
              <w:ind w:left="-108"/>
              <w:jc w:val="center"/>
              <w:textAlignment w:val="baseline"/>
              <w:rPr>
                <w:szCs w:val="20"/>
              </w:rPr>
            </w:pPr>
            <w:r w:rsidRPr="005B17E5">
              <w:rPr>
                <w:szCs w:val="20"/>
              </w:rPr>
              <w:t>Reference date</w:t>
            </w:r>
            <w:r>
              <w:rPr>
                <w:szCs w:val="20"/>
              </w:rPr>
              <w:t xml:space="preserve"> </w:t>
            </w:r>
          </w:p>
        </w:tc>
      </w:tr>
      <w:tr w:rsidR="00132EF5" w:rsidRPr="00E90374" w:rsidTr="00226A16">
        <w:tc>
          <w:tcPr>
            <w:tcW w:w="1418" w:type="dxa"/>
            <w:vAlign w:val="center"/>
          </w:tcPr>
          <w:p w:rsidR="00132EF5" w:rsidRPr="005B17E5"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5B17E5">
              <w:rPr>
                <w:szCs w:val="20"/>
              </w:rPr>
              <w:t>2.</w:t>
            </w:r>
          </w:p>
        </w:tc>
        <w:tc>
          <w:tcPr>
            <w:tcW w:w="5245" w:type="dxa"/>
            <w:vAlign w:val="center"/>
          </w:tcPr>
          <w:p w:rsidR="00132EF5" w:rsidRPr="005B17E5" w:rsidRDefault="00132EF5" w:rsidP="00226A16">
            <w:pPr>
              <w:widowControl w:val="0"/>
              <w:overflowPunct w:val="0"/>
              <w:autoSpaceDE w:val="0"/>
              <w:autoSpaceDN w:val="0"/>
              <w:adjustRightInd w:val="0"/>
              <w:spacing w:beforeAutospacing="0" w:after="80" w:afterAutospacing="0"/>
              <w:textAlignment w:val="baseline"/>
              <w:rPr>
                <w:sz w:val="22"/>
                <w:szCs w:val="22"/>
              </w:rPr>
            </w:pPr>
            <w:r w:rsidRPr="005B17E5">
              <w:rPr>
                <w:szCs w:val="20"/>
              </w:rPr>
              <w:t>Kick-off meeting</w:t>
            </w:r>
          </w:p>
        </w:tc>
        <w:tc>
          <w:tcPr>
            <w:tcW w:w="2835" w:type="dxa"/>
            <w:vAlign w:val="center"/>
          </w:tcPr>
          <w:p w:rsidR="00132EF5" w:rsidRPr="005B17E5" w:rsidRDefault="00132EF5" w:rsidP="00226A16">
            <w:pPr>
              <w:widowControl w:val="0"/>
              <w:overflowPunct w:val="0"/>
              <w:autoSpaceDE w:val="0"/>
              <w:autoSpaceDN w:val="0"/>
              <w:adjustRightInd w:val="0"/>
              <w:spacing w:beforeAutospacing="0" w:after="80" w:afterAutospacing="0"/>
              <w:ind w:left="-108"/>
              <w:jc w:val="center"/>
              <w:textAlignment w:val="baseline"/>
              <w:rPr>
                <w:rFonts w:ascii="Times"/>
              </w:rPr>
            </w:pPr>
            <w:r w:rsidRPr="005B17E5">
              <w:rPr>
                <w:szCs w:val="20"/>
              </w:rPr>
              <w:t>Reference date</w:t>
            </w:r>
            <w:r w:rsidRPr="005B17E5">
              <w:rPr>
                <w:rFonts w:ascii="Times"/>
              </w:rPr>
              <w:t xml:space="preserve"> + 6 months</w:t>
            </w:r>
          </w:p>
        </w:tc>
      </w:tr>
      <w:tr w:rsidR="00132EF5" w:rsidRPr="00E90374" w:rsidTr="00226A16">
        <w:tc>
          <w:tcPr>
            <w:tcW w:w="1418" w:type="dxa"/>
            <w:vAlign w:val="center"/>
          </w:tcPr>
          <w:p w:rsidR="00132EF5" w:rsidRPr="005B17E5"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5B17E5">
              <w:rPr>
                <w:szCs w:val="20"/>
              </w:rPr>
              <w:t>3.</w:t>
            </w:r>
          </w:p>
        </w:tc>
        <w:tc>
          <w:tcPr>
            <w:tcW w:w="5245" w:type="dxa"/>
            <w:vAlign w:val="center"/>
          </w:tcPr>
          <w:p w:rsidR="00132EF5" w:rsidRPr="005B17E5" w:rsidRDefault="00132EF5" w:rsidP="00226A16">
            <w:pPr>
              <w:widowControl w:val="0"/>
              <w:overflowPunct w:val="0"/>
              <w:autoSpaceDE w:val="0"/>
              <w:autoSpaceDN w:val="0"/>
              <w:adjustRightInd w:val="0"/>
              <w:spacing w:beforeAutospacing="0" w:after="80" w:afterAutospacing="0"/>
              <w:textAlignment w:val="baseline"/>
              <w:rPr>
                <w:szCs w:val="20"/>
              </w:rPr>
            </w:pPr>
            <w:r w:rsidRPr="005B17E5">
              <w:rPr>
                <w:szCs w:val="20"/>
              </w:rPr>
              <w:t xml:space="preserve">Induction report </w:t>
            </w:r>
          </w:p>
        </w:tc>
        <w:tc>
          <w:tcPr>
            <w:tcW w:w="2835" w:type="dxa"/>
            <w:vAlign w:val="center"/>
          </w:tcPr>
          <w:p w:rsidR="00132EF5" w:rsidRPr="005B17E5" w:rsidRDefault="00132EF5" w:rsidP="00226A16">
            <w:pPr>
              <w:widowControl w:val="0"/>
              <w:overflowPunct w:val="0"/>
              <w:autoSpaceDE w:val="0"/>
              <w:autoSpaceDN w:val="0"/>
              <w:adjustRightInd w:val="0"/>
              <w:spacing w:beforeAutospacing="0" w:after="80" w:afterAutospacing="0"/>
              <w:ind w:left="-108"/>
              <w:jc w:val="center"/>
              <w:textAlignment w:val="baseline"/>
              <w:rPr>
                <w:szCs w:val="20"/>
              </w:rPr>
            </w:pPr>
            <w:r w:rsidRPr="005B17E5">
              <w:rPr>
                <w:szCs w:val="20"/>
              </w:rPr>
              <w:t xml:space="preserve">Reference date </w:t>
            </w:r>
            <w:r w:rsidRPr="005B17E5">
              <w:rPr>
                <w:rFonts w:ascii="Times"/>
              </w:rPr>
              <w:t>+ 8 months</w:t>
            </w:r>
          </w:p>
        </w:tc>
      </w:tr>
      <w:tr w:rsidR="00132EF5" w:rsidRPr="00E90374" w:rsidTr="00226A16">
        <w:tc>
          <w:tcPr>
            <w:tcW w:w="1418" w:type="dxa"/>
            <w:vAlign w:val="center"/>
          </w:tcPr>
          <w:p w:rsidR="00132EF5" w:rsidRPr="005B17E5"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5B17E5">
              <w:rPr>
                <w:szCs w:val="20"/>
              </w:rPr>
              <w:t>4.</w:t>
            </w:r>
          </w:p>
        </w:tc>
        <w:tc>
          <w:tcPr>
            <w:tcW w:w="5245" w:type="dxa"/>
            <w:vAlign w:val="center"/>
          </w:tcPr>
          <w:p w:rsidR="00132EF5" w:rsidRPr="005B17E5" w:rsidRDefault="00132EF5" w:rsidP="00226A16">
            <w:pPr>
              <w:widowControl w:val="0"/>
              <w:overflowPunct w:val="0"/>
              <w:autoSpaceDE w:val="0"/>
              <w:autoSpaceDN w:val="0"/>
              <w:adjustRightInd w:val="0"/>
              <w:spacing w:beforeAutospacing="0" w:after="80" w:afterAutospacing="0"/>
              <w:textAlignment w:val="baseline"/>
              <w:rPr>
                <w:szCs w:val="20"/>
              </w:rPr>
            </w:pPr>
            <w:r w:rsidRPr="005B17E5">
              <w:rPr>
                <w:rFonts w:cs="Calibri"/>
                <w:color w:val="000000"/>
              </w:rPr>
              <w:t>First draft case study reports</w:t>
            </w:r>
          </w:p>
        </w:tc>
        <w:tc>
          <w:tcPr>
            <w:tcW w:w="2835" w:type="dxa"/>
            <w:vAlign w:val="center"/>
          </w:tcPr>
          <w:p w:rsidR="00132EF5" w:rsidRPr="005B17E5" w:rsidRDefault="00132EF5" w:rsidP="00226A16">
            <w:pPr>
              <w:widowControl w:val="0"/>
              <w:overflowPunct w:val="0"/>
              <w:autoSpaceDE w:val="0"/>
              <w:autoSpaceDN w:val="0"/>
              <w:adjustRightInd w:val="0"/>
              <w:spacing w:beforeAutospacing="0" w:after="80" w:afterAutospacing="0"/>
              <w:ind w:left="-108"/>
              <w:jc w:val="center"/>
              <w:textAlignment w:val="baseline"/>
              <w:rPr>
                <w:szCs w:val="20"/>
              </w:rPr>
            </w:pPr>
            <w:r w:rsidRPr="005B17E5">
              <w:rPr>
                <w:szCs w:val="20"/>
              </w:rPr>
              <w:t xml:space="preserve">Reference date </w:t>
            </w:r>
            <w:r w:rsidRPr="005B17E5">
              <w:rPr>
                <w:rFonts w:ascii="Times"/>
              </w:rPr>
              <w:t>+ 11 months</w:t>
            </w:r>
          </w:p>
        </w:tc>
      </w:tr>
      <w:tr w:rsidR="00132EF5" w:rsidRPr="00E90374" w:rsidTr="00226A16">
        <w:tc>
          <w:tcPr>
            <w:tcW w:w="1418" w:type="dxa"/>
            <w:vAlign w:val="center"/>
          </w:tcPr>
          <w:p w:rsidR="00132EF5" w:rsidRPr="005B17E5"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5B17E5">
              <w:rPr>
                <w:szCs w:val="20"/>
              </w:rPr>
              <w:t xml:space="preserve">5. </w:t>
            </w:r>
          </w:p>
        </w:tc>
        <w:tc>
          <w:tcPr>
            <w:tcW w:w="5245" w:type="dxa"/>
            <w:vAlign w:val="center"/>
          </w:tcPr>
          <w:p w:rsidR="00132EF5" w:rsidRPr="005B17E5" w:rsidRDefault="00132EF5" w:rsidP="00226A16">
            <w:pPr>
              <w:widowControl w:val="0"/>
              <w:overflowPunct w:val="0"/>
              <w:autoSpaceDE w:val="0"/>
              <w:autoSpaceDN w:val="0"/>
              <w:adjustRightInd w:val="0"/>
              <w:spacing w:beforeAutospacing="0" w:after="80" w:afterAutospacing="0"/>
              <w:textAlignment w:val="baseline"/>
              <w:rPr>
                <w:szCs w:val="20"/>
              </w:rPr>
            </w:pPr>
            <w:r w:rsidRPr="005B17E5">
              <w:rPr>
                <w:rFonts w:cs="Calibri"/>
                <w:color w:val="000000"/>
              </w:rPr>
              <w:t>Interim report including a draft comparative overview report and the remaining case study reports</w:t>
            </w:r>
          </w:p>
        </w:tc>
        <w:tc>
          <w:tcPr>
            <w:tcW w:w="2835" w:type="dxa"/>
            <w:vAlign w:val="center"/>
          </w:tcPr>
          <w:p w:rsidR="00132EF5" w:rsidRPr="005B17E5" w:rsidRDefault="00132EF5" w:rsidP="00226A16">
            <w:pPr>
              <w:widowControl w:val="0"/>
              <w:overflowPunct w:val="0"/>
              <w:autoSpaceDE w:val="0"/>
              <w:autoSpaceDN w:val="0"/>
              <w:adjustRightInd w:val="0"/>
              <w:spacing w:beforeAutospacing="0" w:after="80" w:afterAutospacing="0"/>
              <w:ind w:left="-108"/>
              <w:jc w:val="center"/>
              <w:textAlignment w:val="baseline"/>
              <w:rPr>
                <w:szCs w:val="20"/>
              </w:rPr>
            </w:pPr>
            <w:r w:rsidRPr="005B17E5">
              <w:rPr>
                <w:szCs w:val="20"/>
              </w:rPr>
              <w:t>Reference date</w:t>
            </w:r>
            <w:r w:rsidRPr="005B17E5">
              <w:rPr>
                <w:rFonts w:ascii="Times"/>
              </w:rPr>
              <w:t xml:space="preserve"> + 13 months</w:t>
            </w:r>
          </w:p>
        </w:tc>
      </w:tr>
      <w:tr w:rsidR="00132EF5" w:rsidRPr="00E90374" w:rsidTr="00226A16">
        <w:tc>
          <w:tcPr>
            <w:tcW w:w="1418" w:type="dxa"/>
            <w:vAlign w:val="center"/>
          </w:tcPr>
          <w:p w:rsidR="00132EF5" w:rsidRPr="005B17E5"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5B17E5">
              <w:rPr>
                <w:szCs w:val="20"/>
              </w:rPr>
              <w:t>6.</w:t>
            </w:r>
          </w:p>
        </w:tc>
        <w:tc>
          <w:tcPr>
            <w:tcW w:w="5245" w:type="dxa"/>
            <w:vAlign w:val="center"/>
          </w:tcPr>
          <w:p w:rsidR="00132EF5" w:rsidRPr="005B17E5" w:rsidRDefault="00132EF5" w:rsidP="00226A16">
            <w:pPr>
              <w:widowControl w:val="0"/>
              <w:overflowPunct w:val="0"/>
              <w:autoSpaceDE w:val="0"/>
              <w:autoSpaceDN w:val="0"/>
              <w:adjustRightInd w:val="0"/>
              <w:spacing w:beforeAutospacing="0" w:after="80" w:afterAutospacing="0"/>
              <w:textAlignment w:val="baseline"/>
              <w:rPr>
                <w:szCs w:val="20"/>
              </w:rPr>
            </w:pPr>
            <w:r w:rsidRPr="005B17E5">
              <w:rPr>
                <w:rFonts w:eastAsia="SimSun"/>
              </w:rPr>
              <w:t>Final case study reports</w:t>
            </w:r>
          </w:p>
        </w:tc>
        <w:tc>
          <w:tcPr>
            <w:tcW w:w="2835" w:type="dxa"/>
            <w:vAlign w:val="center"/>
          </w:tcPr>
          <w:p w:rsidR="00132EF5" w:rsidRPr="005B17E5" w:rsidRDefault="00132EF5" w:rsidP="00226A16">
            <w:pPr>
              <w:widowControl w:val="0"/>
              <w:overflowPunct w:val="0"/>
              <w:autoSpaceDE w:val="0"/>
              <w:autoSpaceDN w:val="0"/>
              <w:adjustRightInd w:val="0"/>
              <w:spacing w:beforeAutospacing="0" w:after="80" w:afterAutospacing="0"/>
              <w:ind w:left="-108"/>
              <w:jc w:val="center"/>
              <w:textAlignment w:val="baseline"/>
              <w:rPr>
                <w:rFonts w:ascii="Times"/>
              </w:rPr>
            </w:pPr>
            <w:r w:rsidRPr="005B17E5">
              <w:rPr>
                <w:szCs w:val="20"/>
              </w:rPr>
              <w:t xml:space="preserve">Reference date </w:t>
            </w:r>
            <w:r w:rsidRPr="005B17E5">
              <w:rPr>
                <w:rFonts w:ascii="Times"/>
              </w:rPr>
              <w:t>+ 14 months</w:t>
            </w:r>
          </w:p>
        </w:tc>
      </w:tr>
      <w:tr w:rsidR="00132EF5" w:rsidRPr="00E90374" w:rsidTr="00226A16">
        <w:tc>
          <w:tcPr>
            <w:tcW w:w="1418" w:type="dxa"/>
            <w:vAlign w:val="center"/>
          </w:tcPr>
          <w:p w:rsidR="00132EF5" w:rsidRPr="005B17E5" w:rsidRDefault="00132EF5" w:rsidP="00226A16">
            <w:pPr>
              <w:widowControl w:val="0"/>
              <w:overflowPunct w:val="0"/>
              <w:autoSpaceDE w:val="0"/>
              <w:autoSpaceDN w:val="0"/>
              <w:adjustRightInd w:val="0"/>
              <w:spacing w:beforeAutospacing="0" w:after="80" w:afterAutospacing="0"/>
              <w:jc w:val="center"/>
              <w:textAlignment w:val="baseline"/>
              <w:rPr>
                <w:szCs w:val="20"/>
              </w:rPr>
            </w:pPr>
            <w:r w:rsidRPr="005B17E5">
              <w:rPr>
                <w:szCs w:val="20"/>
              </w:rPr>
              <w:t>7.</w:t>
            </w:r>
          </w:p>
        </w:tc>
        <w:tc>
          <w:tcPr>
            <w:tcW w:w="5245" w:type="dxa"/>
            <w:vAlign w:val="center"/>
          </w:tcPr>
          <w:p w:rsidR="00132EF5" w:rsidRPr="005B17E5" w:rsidRDefault="00132EF5" w:rsidP="00226A16">
            <w:pPr>
              <w:widowControl w:val="0"/>
              <w:overflowPunct w:val="0"/>
              <w:autoSpaceDE w:val="0"/>
              <w:autoSpaceDN w:val="0"/>
              <w:adjustRightInd w:val="0"/>
              <w:spacing w:beforeAutospacing="0" w:after="80" w:afterAutospacing="0"/>
              <w:textAlignment w:val="baseline"/>
              <w:rPr>
                <w:szCs w:val="20"/>
              </w:rPr>
            </w:pPr>
            <w:r w:rsidRPr="005B17E5">
              <w:rPr>
                <w:rFonts w:eastAsia="SimSun"/>
              </w:rPr>
              <w:t>Comparative overview report</w:t>
            </w:r>
          </w:p>
        </w:tc>
        <w:tc>
          <w:tcPr>
            <w:tcW w:w="2835" w:type="dxa"/>
            <w:vAlign w:val="center"/>
          </w:tcPr>
          <w:p w:rsidR="00132EF5" w:rsidRPr="005B17E5" w:rsidRDefault="00132EF5" w:rsidP="00226A16">
            <w:pPr>
              <w:widowControl w:val="0"/>
              <w:overflowPunct w:val="0"/>
              <w:autoSpaceDE w:val="0"/>
              <w:autoSpaceDN w:val="0"/>
              <w:adjustRightInd w:val="0"/>
              <w:spacing w:beforeAutospacing="0" w:after="80" w:afterAutospacing="0"/>
              <w:ind w:left="-108"/>
              <w:jc w:val="center"/>
              <w:textAlignment w:val="baseline"/>
              <w:rPr>
                <w:rFonts w:ascii="Times"/>
              </w:rPr>
            </w:pPr>
            <w:r w:rsidRPr="005B17E5">
              <w:rPr>
                <w:szCs w:val="20"/>
              </w:rPr>
              <w:t xml:space="preserve">Reference date </w:t>
            </w:r>
            <w:r w:rsidRPr="005B17E5">
              <w:rPr>
                <w:rFonts w:ascii="Times"/>
              </w:rPr>
              <w:t>+ 16 months</w:t>
            </w:r>
          </w:p>
        </w:tc>
      </w:tr>
    </w:tbl>
    <w:p w:rsidR="001256B2" w:rsidRDefault="00D36BF4" w:rsidP="001256B2">
      <w:pPr>
        <w:tabs>
          <w:tab w:val="left" w:pos="567"/>
          <w:tab w:val="left" w:pos="1134"/>
          <w:tab w:val="left" w:pos="1701"/>
          <w:tab w:val="right" w:pos="9044"/>
        </w:tabs>
        <w:suppressAutoHyphens/>
        <w:ind w:left="142"/>
        <w:rPr>
          <w:rFonts w:eastAsia="SimSun"/>
          <w:color w:val="000000"/>
          <w:lang w:eastAsia="zh-CN"/>
        </w:rPr>
      </w:pPr>
      <w:r w:rsidRPr="00D36BF4">
        <w:rPr>
          <w:rFonts w:eastAsia="SimSun"/>
          <w:color w:val="000000"/>
          <w:lang w:eastAsia="zh-CN"/>
        </w:rPr>
        <w:lastRenderedPageBreak/>
        <w:t>T</w:t>
      </w:r>
      <w:bookmarkStart w:id="27" w:name="_Toc445737136"/>
      <w:r w:rsidR="001256B2" w:rsidRPr="00E90374">
        <w:rPr>
          <w:rFonts w:eastAsia="SimSun"/>
          <w:color w:val="000000"/>
          <w:lang w:eastAsia="zh-CN"/>
        </w:rPr>
        <w:t xml:space="preserve">he tasks are to be performed at the premises designated by the Contractor and agreed by Eurofound. </w:t>
      </w:r>
      <w:r w:rsidR="001256B2">
        <w:rPr>
          <w:rFonts w:eastAsia="SimSun"/>
          <w:color w:val="000000"/>
          <w:lang w:eastAsia="zh-CN"/>
        </w:rPr>
        <w:t>The contractor is requested to participate in the following meetings:</w:t>
      </w:r>
    </w:p>
    <w:p w:rsidR="001256B2" w:rsidRDefault="001256B2" w:rsidP="00030419">
      <w:pPr>
        <w:numPr>
          <w:ilvl w:val="0"/>
          <w:numId w:val="41"/>
        </w:numPr>
        <w:tabs>
          <w:tab w:val="left" w:pos="567"/>
          <w:tab w:val="left" w:pos="1134"/>
          <w:tab w:val="left" w:pos="1701"/>
          <w:tab w:val="right" w:pos="9044"/>
        </w:tabs>
        <w:suppressAutoHyphens/>
        <w:spacing w:before="120" w:beforeAutospacing="0" w:after="0" w:afterAutospacing="0"/>
        <w:ind w:left="284" w:firstLine="0"/>
        <w:rPr>
          <w:rFonts w:eastAsia="SimSun"/>
          <w:color w:val="000000"/>
          <w:lang w:eastAsia="zh-CN"/>
        </w:rPr>
      </w:pPr>
      <w:r>
        <w:rPr>
          <w:rFonts w:eastAsia="SimSun"/>
          <w:color w:val="000000"/>
          <w:lang w:eastAsia="zh-CN"/>
        </w:rPr>
        <w:t>Kick-off meeting in Dublin (Lot 1)</w:t>
      </w:r>
    </w:p>
    <w:p w:rsidR="001256B2" w:rsidRDefault="001256B2" w:rsidP="00030419">
      <w:pPr>
        <w:numPr>
          <w:ilvl w:val="0"/>
          <w:numId w:val="41"/>
        </w:numPr>
        <w:tabs>
          <w:tab w:val="left" w:pos="567"/>
          <w:tab w:val="left" w:pos="1134"/>
          <w:tab w:val="left" w:pos="1701"/>
          <w:tab w:val="right" w:pos="9044"/>
        </w:tabs>
        <w:suppressAutoHyphens/>
        <w:spacing w:before="120" w:beforeAutospacing="0" w:after="0" w:afterAutospacing="0"/>
        <w:ind w:left="284" w:firstLine="0"/>
        <w:rPr>
          <w:rFonts w:eastAsia="SimSun"/>
          <w:color w:val="000000"/>
          <w:lang w:eastAsia="zh-CN"/>
        </w:rPr>
      </w:pPr>
      <w:r>
        <w:rPr>
          <w:rFonts w:eastAsia="SimSun"/>
          <w:color w:val="000000"/>
          <w:lang w:eastAsia="zh-CN"/>
        </w:rPr>
        <w:t>Kick-off meeting in Dublin (Lot 2)</w:t>
      </w:r>
    </w:p>
    <w:p w:rsidR="00FF6AA9" w:rsidRDefault="00FF6AA9" w:rsidP="00141AB8">
      <w:pPr>
        <w:numPr>
          <w:ilvl w:val="0"/>
          <w:numId w:val="41"/>
        </w:numPr>
        <w:tabs>
          <w:tab w:val="left" w:pos="567"/>
          <w:tab w:val="left" w:pos="1134"/>
          <w:tab w:val="left" w:pos="1701"/>
          <w:tab w:val="right" w:pos="9044"/>
        </w:tabs>
        <w:suppressAutoHyphens/>
        <w:spacing w:before="120" w:beforeAutospacing="0" w:after="0" w:afterAutospacing="0"/>
        <w:ind w:left="284" w:firstLine="0"/>
        <w:rPr>
          <w:rFonts w:eastAsia="SimSun"/>
          <w:color w:val="000000"/>
          <w:lang w:eastAsia="zh-CN"/>
        </w:rPr>
      </w:pPr>
      <w:r>
        <w:rPr>
          <w:lang w:val="en-IE"/>
        </w:rPr>
        <w:t xml:space="preserve">Participation to a Regional Industrial Policy seminar organised by Eurofound in </w:t>
      </w:r>
      <w:r>
        <w:rPr>
          <w:lang w:val="en-IE"/>
        </w:rPr>
        <w:tab/>
        <w:t>2016/Quarter4 expected to be held in the Basque Country</w:t>
      </w:r>
      <w:r w:rsidR="001A678C">
        <w:rPr>
          <w:lang w:val="en-IE"/>
        </w:rPr>
        <w:t xml:space="preserve"> (Spain)</w:t>
      </w:r>
      <w:r>
        <w:rPr>
          <w:lang w:val="en-IE"/>
        </w:rPr>
        <w:t>.</w:t>
      </w:r>
    </w:p>
    <w:p w:rsidR="001256B2" w:rsidRDefault="001256B2" w:rsidP="001256B2">
      <w:pPr>
        <w:tabs>
          <w:tab w:val="left" w:pos="567"/>
          <w:tab w:val="left" w:pos="1134"/>
          <w:tab w:val="left" w:pos="1701"/>
          <w:tab w:val="right" w:pos="9044"/>
        </w:tabs>
        <w:suppressAutoHyphens/>
        <w:spacing w:before="240" w:beforeAutospacing="0"/>
        <w:ind w:left="142"/>
        <w:rPr>
          <w:rFonts w:eastAsia="SimSun"/>
          <w:color w:val="000000"/>
          <w:lang w:eastAsia="zh-CN"/>
        </w:rPr>
      </w:pPr>
      <w:r>
        <w:rPr>
          <w:rFonts w:eastAsia="SimSun"/>
          <w:color w:val="000000"/>
          <w:lang w:eastAsia="zh-CN"/>
        </w:rPr>
        <w:t>Kick-off meetings between Eurofound and the contractor’s project coordinator will be held in Eurofound’s premises in Dublin (Ireland). If the successful tenderer is a consortium of different partners, the presence of all partners is required at the kick-off meeting which has to be held no later than two weeks after the signature of the contract. Video conferences and exchange via telephone and email ma</w:t>
      </w:r>
      <w:r w:rsidR="00FF6AA9">
        <w:rPr>
          <w:rFonts w:eastAsia="SimSun"/>
          <w:color w:val="000000"/>
          <w:lang w:eastAsia="zh-CN"/>
        </w:rPr>
        <w:t>y be regular held if necessary.</w:t>
      </w:r>
    </w:p>
    <w:p w:rsidR="00D36BF4" w:rsidRPr="001256B2" w:rsidRDefault="00D36BF4" w:rsidP="00226A16">
      <w:pPr>
        <w:pStyle w:val="Heading2"/>
        <w:ind w:left="1992"/>
      </w:pPr>
      <w:r w:rsidRPr="001256B2">
        <w:t>Volume of the contract</w:t>
      </w:r>
      <w:r w:rsidR="00571838" w:rsidRPr="001256B2">
        <w:t xml:space="preserve"> &amp; payments</w:t>
      </w:r>
      <w:bookmarkEnd w:id="27"/>
    </w:p>
    <w:p w:rsidR="00D36BF4" w:rsidRPr="001256B2" w:rsidRDefault="00D36BF4" w:rsidP="00D36BF4">
      <w:pPr>
        <w:autoSpaceDE w:val="0"/>
        <w:autoSpaceDN w:val="0"/>
        <w:adjustRightInd w:val="0"/>
        <w:spacing w:before="0" w:beforeAutospacing="0" w:after="60" w:afterAutospacing="0" w:line="201" w:lineRule="atLeast"/>
        <w:rPr>
          <w:rFonts w:eastAsia="SimSun"/>
          <w:color w:val="000000"/>
          <w:lang w:eastAsia="zh-CN"/>
        </w:rPr>
      </w:pPr>
      <w:r w:rsidRPr="001256B2">
        <w:rPr>
          <w:rFonts w:eastAsia="SimSun"/>
          <w:color w:val="000000"/>
          <w:lang w:eastAsia="zh-CN"/>
        </w:rPr>
        <w:t xml:space="preserve">The maximum budget for the implementation of this direct contract is </w:t>
      </w:r>
      <w:r w:rsidR="0064243A">
        <w:rPr>
          <w:rFonts w:eastAsia="SimSun"/>
          <w:b/>
          <w:color w:val="000000"/>
          <w:lang w:eastAsia="zh-CN"/>
        </w:rPr>
        <w:t>€</w:t>
      </w:r>
      <w:r w:rsidR="001256B2" w:rsidRPr="001256B2">
        <w:rPr>
          <w:rFonts w:eastAsia="SimSun"/>
          <w:b/>
          <w:color w:val="000000"/>
          <w:lang w:eastAsia="zh-CN"/>
        </w:rPr>
        <w:t xml:space="preserve"> 175.000</w:t>
      </w:r>
      <w:r w:rsidR="00571A46" w:rsidRPr="001256B2">
        <w:rPr>
          <w:rFonts w:eastAsia="SimSun"/>
          <w:color w:val="000000"/>
          <w:lang w:eastAsia="zh-CN"/>
        </w:rPr>
        <w:t xml:space="preserve"> </w:t>
      </w:r>
      <w:r w:rsidR="00666D53" w:rsidRPr="001256B2">
        <w:rPr>
          <w:rFonts w:eastAsia="SimSun"/>
          <w:color w:val="000000"/>
          <w:lang w:eastAsia="zh-CN"/>
        </w:rPr>
        <w:t>any</w:t>
      </w:r>
      <w:r w:rsidRPr="001256B2">
        <w:rPr>
          <w:rFonts w:eastAsia="SimSun"/>
          <w:color w:val="000000"/>
          <w:lang w:eastAsia="zh-CN"/>
        </w:rPr>
        <w:t xml:space="preserve"> offer exceeding this maximum will be automatically excluded from contract award. </w:t>
      </w:r>
    </w:p>
    <w:p w:rsidR="001256B2" w:rsidRPr="001256B2" w:rsidRDefault="001256B2" w:rsidP="00406212">
      <w:pPr>
        <w:autoSpaceDE w:val="0"/>
        <w:autoSpaceDN w:val="0"/>
        <w:adjustRightInd w:val="0"/>
        <w:spacing w:line="201" w:lineRule="atLeast"/>
        <w:ind w:left="360"/>
        <w:rPr>
          <w:rFonts w:eastAsia="SimSun"/>
          <w:b/>
          <w:color w:val="000000"/>
          <w:lang w:eastAsia="zh-CN"/>
        </w:rPr>
      </w:pPr>
      <w:bookmarkStart w:id="28" w:name="_Toc349920143"/>
      <w:bookmarkStart w:id="29" w:name="_Toc445737137"/>
      <w:r w:rsidRPr="001256B2">
        <w:rPr>
          <w:rFonts w:eastAsia="SimSun"/>
          <w:b/>
          <w:color w:val="000000"/>
          <w:lang w:eastAsia="zh-CN"/>
        </w:rPr>
        <w:t>Payment schedule Lot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418"/>
        <w:gridCol w:w="4925"/>
      </w:tblGrid>
      <w:tr w:rsidR="000929FE" w:rsidRPr="001256B2" w:rsidTr="00242F8E">
        <w:tc>
          <w:tcPr>
            <w:tcW w:w="2551" w:type="dxa"/>
            <w:shd w:val="clear" w:color="auto" w:fill="auto"/>
            <w:vAlign w:val="center"/>
          </w:tcPr>
          <w:p w:rsidR="000929FE" w:rsidRPr="001256B2" w:rsidRDefault="000929FE" w:rsidP="000929FE">
            <w:pPr>
              <w:autoSpaceDE w:val="0"/>
              <w:autoSpaceDN w:val="0"/>
              <w:adjustRightInd w:val="0"/>
              <w:spacing w:line="201" w:lineRule="atLeast"/>
              <w:jc w:val="center"/>
              <w:rPr>
                <w:rFonts w:eastAsia="SimSun"/>
                <w:b/>
                <w:color w:val="000000"/>
                <w:u w:val="single"/>
                <w:lang w:eastAsia="zh-CN"/>
              </w:rPr>
            </w:pPr>
            <w:r w:rsidRPr="001256B2">
              <w:rPr>
                <w:rFonts w:eastAsia="SimSun"/>
                <w:b/>
                <w:color w:val="000000"/>
                <w:u w:val="single"/>
                <w:lang w:eastAsia="zh-CN"/>
              </w:rPr>
              <w:t>Payment</w:t>
            </w:r>
          </w:p>
        </w:tc>
        <w:tc>
          <w:tcPr>
            <w:tcW w:w="1418" w:type="dxa"/>
          </w:tcPr>
          <w:p w:rsidR="000929FE" w:rsidRPr="001256B2" w:rsidRDefault="000929FE" w:rsidP="000929FE">
            <w:pPr>
              <w:autoSpaceDE w:val="0"/>
              <w:autoSpaceDN w:val="0"/>
              <w:adjustRightInd w:val="0"/>
              <w:spacing w:before="240" w:beforeAutospacing="0" w:line="201" w:lineRule="atLeast"/>
              <w:jc w:val="center"/>
              <w:rPr>
                <w:rFonts w:eastAsia="SimSun"/>
                <w:b/>
                <w:color w:val="000000"/>
                <w:u w:val="single"/>
                <w:lang w:eastAsia="zh-CN"/>
              </w:rPr>
            </w:pPr>
            <w:r>
              <w:rPr>
                <w:rFonts w:eastAsia="SimSun"/>
                <w:b/>
                <w:color w:val="000000"/>
                <w:u w:val="single"/>
                <w:lang w:eastAsia="zh-CN"/>
              </w:rPr>
              <w:t>Ref. Date +</w:t>
            </w:r>
          </w:p>
        </w:tc>
        <w:tc>
          <w:tcPr>
            <w:tcW w:w="4925" w:type="dxa"/>
            <w:shd w:val="clear" w:color="auto" w:fill="auto"/>
            <w:vAlign w:val="center"/>
          </w:tcPr>
          <w:p w:rsidR="000929FE" w:rsidRPr="001256B2" w:rsidRDefault="000929FE" w:rsidP="003C5D85">
            <w:pPr>
              <w:autoSpaceDE w:val="0"/>
              <w:autoSpaceDN w:val="0"/>
              <w:adjustRightInd w:val="0"/>
              <w:spacing w:after="60" w:line="201" w:lineRule="atLeast"/>
              <w:jc w:val="center"/>
              <w:rPr>
                <w:rFonts w:eastAsia="SimSun"/>
                <w:b/>
                <w:color w:val="000000"/>
                <w:u w:val="single"/>
                <w:lang w:eastAsia="zh-CN"/>
              </w:rPr>
            </w:pPr>
            <w:r w:rsidRPr="001256B2">
              <w:rPr>
                <w:rFonts w:eastAsia="SimSun"/>
                <w:b/>
                <w:color w:val="000000"/>
                <w:u w:val="single"/>
                <w:lang w:eastAsia="zh-CN"/>
              </w:rPr>
              <w:t>Payment on approval by Eurofound of the following deliverables</w:t>
            </w:r>
          </w:p>
        </w:tc>
      </w:tr>
      <w:tr w:rsidR="000929FE" w:rsidRPr="001256B2" w:rsidTr="00242F8E">
        <w:tc>
          <w:tcPr>
            <w:tcW w:w="2551" w:type="dxa"/>
            <w:shd w:val="clear" w:color="auto" w:fill="auto"/>
          </w:tcPr>
          <w:p w:rsidR="000929FE" w:rsidRPr="001256B2" w:rsidRDefault="000929FE" w:rsidP="001256B2">
            <w:pPr>
              <w:autoSpaceDE w:val="0"/>
              <w:autoSpaceDN w:val="0"/>
              <w:adjustRightInd w:val="0"/>
              <w:spacing w:before="120" w:beforeAutospacing="0" w:after="120" w:afterAutospacing="0" w:line="201" w:lineRule="atLeast"/>
              <w:rPr>
                <w:rFonts w:eastAsia="SimSun"/>
                <w:color w:val="000000"/>
                <w:lang w:eastAsia="zh-CN"/>
              </w:rPr>
            </w:pPr>
            <w:r>
              <w:rPr>
                <w:rFonts w:eastAsia="SimSun"/>
                <w:color w:val="000000"/>
                <w:lang w:eastAsia="zh-CN"/>
              </w:rPr>
              <w:t>25</w:t>
            </w:r>
            <w:r w:rsidRPr="001256B2">
              <w:rPr>
                <w:rFonts w:eastAsia="SimSun"/>
                <w:color w:val="000000"/>
                <w:lang w:eastAsia="zh-CN"/>
              </w:rPr>
              <w:t>% interim payment</w:t>
            </w:r>
          </w:p>
        </w:tc>
        <w:tc>
          <w:tcPr>
            <w:tcW w:w="1418" w:type="dxa"/>
          </w:tcPr>
          <w:p w:rsidR="000929FE" w:rsidRPr="001256B2" w:rsidRDefault="00242F8E" w:rsidP="001256B2">
            <w:pPr>
              <w:autoSpaceDE w:val="0"/>
              <w:autoSpaceDN w:val="0"/>
              <w:adjustRightInd w:val="0"/>
              <w:spacing w:before="120" w:beforeAutospacing="0" w:after="120" w:afterAutospacing="0" w:line="201" w:lineRule="atLeast"/>
              <w:rPr>
                <w:rFonts w:eastAsia="SimSun"/>
                <w:color w:val="000000"/>
                <w:lang w:eastAsia="zh-CN"/>
              </w:rPr>
            </w:pPr>
            <w:r>
              <w:rPr>
                <w:rFonts w:eastAsia="SimSun"/>
                <w:color w:val="000000"/>
                <w:lang w:eastAsia="zh-CN"/>
              </w:rPr>
              <w:t>4 months</w:t>
            </w:r>
          </w:p>
        </w:tc>
        <w:tc>
          <w:tcPr>
            <w:tcW w:w="4925" w:type="dxa"/>
            <w:shd w:val="clear" w:color="auto" w:fill="auto"/>
          </w:tcPr>
          <w:p w:rsidR="000929FE" w:rsidRPr="001256B2" w:rsidRDefault="000929FE" w:rsidP="001256B2">
            <w:pPr>
              <w:autoSpaceDE w:val="0"/>
              <w:autoSpaceDN w:val="0"/>
              <w:adjustRightInd w:val="0"/>
              <w:spacing w:before="120" w:beforeAutospacing="0" w:after="120" w:afterAutospacing="0" w:line="201" w:lineRule="atLeast"/>
              <w:rPr>
                <w:rFonts w:eastAsia="SimSun"/>
                <w:color w:val="000000"/>
                <w:lang w:eastAsia="zh-CN"/>
              </w:rPr>
            </w:pPr>
            <w:r w:rsidRPr="001256B2">
              <w:rPr>
                <w:rFonts w:eastAsia="SimSun"/>
                <w:color w:val="000000"/>
                <w:lang w:eastAsia="zh-CN"/>
              </w:rPr>
              <w:t>First draft country reports (EU countries and world competing regions)</w:t>
            </w:r>
          </w:p>
        </w:tc>
      </w:tr>
      <w:tr w:rsidR="000929FE" w:rsidRPr="001256B2" w:rsidTr="00242F8E">
        <w:tc>
          <w:tcPr>
            <w:tcW w:w="2551" w:type="dxa"/>
            <w:shd w:val="clear" w:color="auto" w:fill="auto"/>
          </w:tcPr>
          <w:p w:rsidR="000929FE" w:rsidRPr="001256B2" w:rsidRDefault="000929FE" w:rsidP="001256B2">
            <w:pPr>
              <w:autoSpaceDE w:val="0"/>
              <w:autoSpaceDN w:val="0"/>
              <w:adjustRightInd w:val="0"/>
              <w:spacing w:before="120" w:beforeAutospacing="0" w:after="120" w:afterAutospacing="0" w:line="201" w:lineRule="atLeast"/>
              <w:rPr>
                <w:rFonts w:eastAsia="SimSun"/>
                <w:color w:val="000000"/>
                <w:lang w:eastAsia="zh-CN"/>
              </w:rPr>
            </w:pPr>
            <w:r>
              <w:rPr>
                <w:rFonts w:eastAsia="SimSun"/>
                <w:color w:val="000000"/>
                <w:lang w:eastAsia="zh-CN"/>
              </w:rPr>
              <w:t>25</w:t>
            </w:r>
            <w:r w:rsidRPr="001256B2">
              <w:rPr>
                <w:rFonts w:eastAsia="SimSun"/>
                <w:color w:val="000000"/>
                <w:lang w:eastAsia="zh-CN"/>
              </w:rPr>
              <w:t xml:space="preserve">% </w:t>
            </w:r>
            <w:r w:rsidRPr="00C6407F">
              <w:rPr>
                <w:rFonts w:eastAsia="SimSun"/>
                <w:color w:val="000000"/>
                <w:lang w:eastAsia="zh-CN"/>
              </w:rPr>
              <w:t xml:space="preserve">interim payment   </w:t>
            </w:r>
          </w:p>
        </w:tc>
        <w:tc>
          <w:tcPr>
            <w:tcW w:w="1418" w:type="dxa"/>
          </w:tcPr>
          <w:p w:rsidR="000929FE" w:rsidRPr="001256B2" w:rsidRDefault="00242F8E" w:rsidP="001256B2">
            <w:pPr>
              <w:autoSpaceDE w:val="0"/>
              <w:autoSpaceDN w:val="0"/>
              <w:adjustRightInd w:val="0"/>
              <w:spacing w:before="120" w:beforeAutospacing="0" w:after="120" w:afterAutospacing="0" w:line="201" w:lineRule="atLeast"/>
              <w:rPr>
                <w:rFonts w:eastAsia="SimSun"/>
                <w:color w:val="000000"/>
                <w:lang w:eastAsia="zh-CN"/>
              </w:rPr>
            </w:pPr>
            <w:r>
              <w:rPr>
                <w:rFonts w:eastAsia="SimSun"/>
                <w:color w:val="000000"/>
                <w:lang w:eastAsia="zh-CN"/>
              </w:rPr>
              <w:t>9 months</w:t>
            </w:r>
          </w:p>
        </w:tc>
        <w:tc>
          <w:tcPr>
            <w:tcW w:w="4925" w:type="dxa"/>
            <w:shd w:val="clear" w:color="auto" w:fill="auto"/>
          </w:tcPr>
          <w:p w:rsidR="000929FE" w:rsidRPr="001256B2" w:rsidRDefault="000929FE" w:rsidP="001256B2">
            <w:pPr>
              <w:autoSpaceDE w:val="0"/>
              <w:autoSpaceDN w:val="0"/>
              <w:adjustRightInd w:val="0"/>
              <w:spacing w:before="120" w:beforeAutospacing="0" w:after="120" w:afterAutospacing="0" w:line="201" w:lineRule="atLeast"/>
              <w:rPr>
                <w:rFonts w:eastAsia="SimSun"/>
                <w:color w:val="000000"/>
                <w:lang w:eastAsia="zh-CN"/>
              </w:rPr>
            </w:pPr>
            <w:r w:rsidRPr="001256B2">
              <w:rPr>
                <w:rFonts w:eastAsia="SimSun"/>
                <w:color w:val="000000"/>
                <w:lang w:eastAsia="zh-CN"/>
              </w:rPr>
              <w:t xml:space="preserve">Final comparative overview report (incl. support material), abstract and executive summary </w:t>
            </w:r>
          </w:p>
        </w:tc>
      </w:tr>
    </w:tbl>
    <w:p w:rsidR="001256B2" w:rsidRPr="00E90374" w:rsidRDefault="001256B2" w:rsidP="00226A16">
      <w:pPr>
        <w:autoSpaceDE w:val="0"/>
        <w:autoSpaceDN w:val="0"/>
        <w:adjustRightInd w:val="0"/>
        <w:spacing w:before="240" w:beforeAutospacing="0" w:after="120" w:afterAutospacing="0" w:line="201" w:lineRule="atLeast"/>
        <w:ind w:left="360"/>
        <w:rPr>
          <w:rFonts w:eastAsia="SimSun"/>
          <w:b/>
          <w:color w:val="000000"/>
          <w:lang w:eastAsia="zh-CN"/>
        </w:rPr>
      </w:pPr>
      <w:r w:rsidRPr="001256B2">
        <w:rPr>
          <w:rFonts w:eastAsia="SimSun"/>
          <w:b/>
          <w:color w:val="000000"/>
          <w:lang w:eastAsia="zh-CN"/>
        </w:rPr>
        <w:t>Payment schedule Lot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418"/>
        <w:gridCol w:w="4925"/>
      </w:tblGrid>
      <w:tr w:rsidR="000929FE" w:rsidRPr="00E90374" w:rsidTr="006A743D">
        <w:tc>
          <w:tcPr>
            <w:tcW w:w="2551" w:type="dxa"/>
            <w:shd w:val="clear" w:color="auto" w:fill="auto"/>
            <w:vAlign w:val="center"/>
          </w:tcPr>
          <w:p w:rsidR="000929FE" w:rsidRPr="00C6407F" w:rsidRDefault="000929FE" w:rsidP="001256B2">
            <w:pPr>
              <w:autoSpaceDE w:val="0"/>
              <w:autoSpaceDN w:val="0"/>
              <w:adjustRightInd w:val="0"/>
              <w:spacing w:before="120" w:beforeAutospacing="0" w:after="120" w:afterAutospacing="0" w:line="201" w:lineRule="atLeast"/>
              <w:jc w:val="center"/>
              <w:rPr>
                <w:rFonts w:eastAsia="SimSun"/>
                <w:color w:val="000000"/>
                <w:lang w:eastAsia="zh-CN"/>
              </w:rPr>
            </w:pPr>
            <w:r w:rsidRPr="00E90374">
              <w:rPr>
                <w:rFonts w:eastAsia="SimSun"/>
                <w:b/>
                <w:color w:val="000000"/>
                <w:u w:val="single"/>
                <w:lang w:eastAsia="zh-CN"/>
              </w:rPr>
              <w:t>Payment</w:t>
            </w:r>
          </w:p>
        </w:tc>
        <w:tc>
          <w:tcPr>
            <w:tcW w:w="1418" w:type="dxa"/>
          </w:tcPr>
          <w:p w:rsidR="000929FE" w:rsidRPr="00C6407F" w:rsidRDefault="000929FE" w:rsidP="000929FE">
            <w:pPr>
              <w:autoSpaceDE w:val="0"/>
              <w:autoSpaceDN w:val="0"/>
              <w:adjustRightInd w:val="0"/>
              <w:spacing w:before="240" w:beforeAutospacing="0" w:after="120" w:afterAutospacing="0" w:line="201" w:lineRule="atLeast"/>
              <w:jc w:val="center"/>
              <w:rPr>
                <w:rFonts w:eastAsia="SimSun"/>
                <w:b/>
                <w:color w:val="000000"/>
                <w:u w:val="single"/>
                <w:lang w:eastAsia="zh-CN"/>
              </w:rPr>
            </w:pPr>
            <w:r>
              <w:rPr>
                <w:rFonts w:eastAsia="SimSun"/>
                <w:b/>
                <w:color w:val="000000"/>
                <w:u w:val="single"/>
                <w:lang w:eastAsia="zh-CN"/>
              </w:rPr>
              <w:t>Ref. Date +</w:t>
            </w:r>
          </w:p>
        </w:tc>
        <w:tc>
          <w:tcPr>
            <w:tcW w:w="4925" w:type="dxa"/>
            <w:shd w:val="clear" w:color="auto" w:fill="auto"/>
            <w:vAlign w:val="center"/>
          </w:tcPr>
          <w:p w:rsidR="000929FE" w:rsidRPr="00B648A4" w:rsidRDefault="000929FE" w:rsidP="001256B2">
            <w:pPr>
              <w:autoSpaceDE w:val="0"/>
              <w:autoSpaceDN w:val="0"/>
              <w:adjustRightInd w:val="0"/>
              <w:spacing w:before="120" w:beforeAutospacing="0" w:after="120" w:afterAutospacing="0" w:line="201" w:lineRule="atLeast"/>
              <w:jc w:val="center"/>
              <w:rPr>
                <w:rFonts w:eastAsia="SimSun"/>
                <w:b/>
                <w:color w:val="000000"/>
                <w:highlight w:val="yellow"/>
                <w:u w:val="single"/>
                <w:lang w:eastAsia="zh-CN"/>
              </w:rPr>
            </w:pPr>
            <w:r w:rsidRPr="00C6407F">
              <w:rPr>
                <w:rFonts w:eastAsia="SimSun"/>
                <w:b/>
                <w:color w:val="000000"/>
                <w:u w:val="single"/>
                <w:lang w:eastAsia="zh-CN"/>
              </w:rPr>
              <w:t>Payment on approval by Eurofound of the following deliverables</w:t>
            </w:r>
          </w:p>
        </w:tc>
      </w:tr>
      <w:tr w:rsidR="000929FE" w:rsidRPr="00F135F5" w:rsidTr="006A743D">
        <w:tc>
          <w:tcPr>
            <w:tcW w:w="2551" w:type="dxa"/>
            <w:shd w:val="clear" w:color="auto" w:fill="auto"/>
          </w:tcPr>
          <w:p w:rsidR="000929FE" w:rsidRPr="00C6407F" w:rsidRDefault="000929FE" w:rsidP="001256B2">
            <w:pPr>
              <w:spacing w:before="120" w:beforeAutospacing="0" w:after="120" w:afterAutospacing="0"/>
              <w:rPr>
                <w:rFonts w:eastAsia="SimSun"/>
                <w:color w:val="000000"/>
                <w:lang w:eastAsia="zh-CN"/>
              </w:rPr>
            </w:pPr>
            <w:r>
              <w:rPr>
                <w:rFonts w:eastAsia="SimSun"/>
                <w:color w:val="000000"/>
                <w:lang w:eastAsia="zh-CN"/>
              </w:rPr>
              <w:t>25</w:t>
            </w:r>
            <w:r w:rsidRPr="00C6407F">
              <w:rPr>
                <w:rFonts w:eastAsia="SimSun"/>
                <w:color w:val="000000"/>
                <w:lang w:eastAsia="zh-CN"/>
              </w:rPr>
              <w:t xml:space="preserve">% interim payment   </w:t>
            </w:r>
          </w:p>
        </w:tc>
        <w:tc>
          <w:tcPr>
            <w:tcW w:w="1418" w:type="dxa"/>
          </w:tcPr>
          <w:p w:rsidR="000929FE" w:rsidRPr="00C6407F" w:rsidRDefault="00242F8E" w:rsidP="001256B2">
            <w:pPr>
              <w:autoSpaceDE w:val="0"/>
              <w:autoSpaceDN w:val="0"/>
              <w:adjustRightInd w:val="0"/>
              <w:spacing w:before="120" w:beforeAutospacing="0" w:after="120" w:afterAutospacing="0" w:line="201" w:lineRule="atLeast"/>
              <w:rPr>
                <w:rFonts w:eastAsia="SimSun"/>
                <w:color w:val="000000"/>
                <w:lang w:eastAsia="zh-CN"/>
              </w:rPr>
            </w:pPr>
            <w:r>
              <w:rPr>
                <w:rFonts w:eastAsia="SimSun"/>
                <w:color w:val="000000"/>
                <w:lang w:eastAsia="zh-CN"/>
              </w:rPr>
              <w:t>13 months</w:t>
            </w:r>
          </w:p>
        </w:tc>
        <w:tc>
          <w:tcPr>
            <w:tcW w:w="4925" w:type="dxa"/>
            <w:shd w:val="clear" w:color="auto" w:fill="auto"/>
          </w:tcPr>
          <w:p w:rsidR="000929FE" w:rsidRPr="00B648A4" w:rsidRDefault="00242F8E" w:rsidP="001256B2">
            <w:pPr>
              <w:autoSpaceDE w:val="0"/>
              <w:autoSpaceDN w:val="0"/>
              <w:adjustRightInd w:val="0"/>
              <w:spacing w:before="120" w:beforeAutospacing="0" w:after="120" w:afterAutospacing="0" w:line="201" w:lineRule="atLeast"/>
              <w:rPr>
                <w:rFonts w:eastAsia="SimSun"/>
                <w:color w:val="000000"/>
                <w:highlight w:val="yellow"/>
                <w:lang w:eastAsia="zh-CN"/>
              </w:rPr>
            </w:pPr>
            <w:r w:rsidRPr="005B17E5">
              <w:rPr>
                <w:rFonts w:cs="Calibri"/>
                <w:color w:val="000000"/>
              </w:rPr>
              <w:t>Interim report including a draft comparative overview report and the remaining case study reports</w:t>
            </w:r>
          </w:p>
        </w:tc>
      </w:tr>
      <w:tr w:rsidR="000929FE" w:rsidRPr="00F135F5" w:rsidTr="006A743D">
        <w:tc>
          <w:tcPr>
            <w:tcW w:w="2551" w:type="dxa"/>
            <w:shd w:val="clear" w:color="auto" w:fill="auto"/>
          </w:tcPr>
          <w:p w:rsidR="000929FE" w:rsidRPr="00C6407F" w:rsidRDefault="000929FE" w:rsidP="001256B2">
            <w:pPr>
              <w:autoSpaceDE w:val="0"/>
              <w:autoSpaceDN w:val="0"/>
              <w:adjustRightInd w:val="0"/>
              <w:spacing w:before="120" w:beforeAutospacing="0" w:after="120" w:afterAutospacing="0" w:line="201" w:lineRule="atLeast"/>
              <w:rPr>
                <w:rFonts w:eastAsia="SimSun"/>
                <w:color w:val="000000"/>
                <w:lang w:eastAsia="zh-CN"/>
              </w:rPr>
            </w:pPr>
            <w:r>
              <w:rPr>
                <w:rFonts w:eastAsia="SimSun"/>
                <w:color w:val="000000"/>
                <w:lang w:eastAsia="zh-CN"/>
              </w:rPr>
              <w:t>25</w:t>
            </w:r>
            <w:r w:rsidRPr="00C6407F">
              <w:rPr>
                <w:rFonts w:eastAsia="SimSun"/>
                <w:color w:val="000000"/>
                <w:lang w:eastAsia="zh-CN"/>
              </w:rPr>
              <w:t>% payment of the balance</w:t>
            </w:r>
          </w:p>
        </w:tc>
        <w:tc>
          <w:tcPr>
            <w:tcW w:w="1418" w:type="dxa"/>
          </w:tcPr>
          <w:p w:rsidR="000929FE" w:rsidRDefault="006A743D" w:rsidP="001256B2">
            <w:pPr>
              <w:autoSpaceDE w:val="0"/>
              <w:autoSpaceDN w:val="0"/>
              <w:adjustRightInd w:val="0"/>
              <w:spacing w:before="120" w:beforeAutospacing="0" w:after="120" w:afterAutospacing="0" w:line="201" w:lineRule="atLeast"/>
              <w:rPr>
                <w:rFonts w:eastAsia="SimSun"/>
                <w:color w:val="000000"/>
                <w:lang w:eastAsia="zh-CN"/>
              </w:rPr>
            </w:pPr>
            <w:r>
              <w:rPr>
                <w:rFonts w:eastAsia="SimSun"/>
                <w:color w:val="000000"/>
                <w:lang w:eastAsia="zh-CN"/>
              </w:rPr>
              <w:t>16 months</w:t>
            </w:r>
          </w:p>
        </w:tc>
        <w:tc>
          <w:tcPr>
            <w:tcW w:w="4925" w:type="dxa"/>
            <w:shd w:val="clear" w:color="auto" w:fill="auto"/>
          </w:tcPr>
          <w:p w:rsidR="000929FE" w:rsidRPr="00B648A4" w:rsidRDefault="000929FE" w:rsidP="001256B2">
            <w:pPr>
              <w:autoSpaceDE w:val="0"/>
              <w:autoSpaceDN w:val="0"/>
              <w:adjustRightInd w:val="0"/>
              <w:spacing w:before="120" w:beforeAutospacing="0" w:after="120" w:afterAutospacing="0" w:line="201" w:lineRule="atLeast"/>
              <w:rPr>
                <w:rFonts w:eastAsia="SimSun"/>
                <w:color w:val="000000"/>
                <w:highlight w:val="yellow"/>
                <w:lang w:eastAsia="zh-CN"/>
              </w:rPr>
            </w:pPr>
            <w:r>
              <w:rPr>
                <w:rFonts w:eastAsia="SimSun"/>
                <w:color w:val="000000"/>
                <w:lang w:eastAsia="zh-CN"/>
              </w:rPr>
              <w:t>Final c</w:t>
            </w:r>
            <w:r w:rsidRPr="00C6407F">
              <w:rPr>
                <w:rFonts w:eastAsia="SimSun"/>
                <w:color w:val="000000"/>
                <w:lang w:eastAsia="zh-CN"/>
              </w:rPr>
              <w:t xml:space="preserve">omparative overview report (incl. supporting material), abstract, </w:t>
            </w:r>
            <w:r>
              <w:rPr>
                <w:rFonts w:eastAsia="SimSun"/>
                <w:color w:val="000000"/>
                <w:lang w:eastAsia="zh-CN"/>
              </w:rPr>
              <w:t xml:space="preserve">and </w:t>
            </w:r>
            <w:r w:rsidRPr="00C6407F">
              <w:rPr>
                <w:rFonts w:eastAsia="SimSun"/>
                <w:color w:val="000000"/>
                <w:lang w:eastAsia="zh-CN"/>
              </w:rPr>
              <w:t>executive summary</w:t>
            </w:r>
          </w:p>
        </w:tc>
      </w:tr>
    </w:tbl>
    <w:p w:rsidR="009F6E64" w:rsidRDefault="009F6E64" w:rsidP="00226A16">
      <w:pPr>
        <w:pStyle w:val="Heading2"/>
        <w:ind w:left="1992"/>
      </w:pPr>
      <w:r w:rsidRPr="00E90374">
        <w:t>Ownership and use of the results</w:t>
      </w:r>
      <w:bookmarkEnd w:id="28"/>
      <w:bookmarkEnd w:id="29"/>
    </w:p>
    <w:p w:rsidR="009F6E64" w:rsidRPr="00E90374" w:rsidRDefault="009F6E64" w:rsidP="005B7107">
      <w:pPr>
        <w:autoSpaceDE w:val="0"/>
        <w:autoSpaceDN w:val="0"/>
        <w:adjustRightInd w:val="0"/>
        <w:spacing w:line="201" w:lineRule="atLeast"/>
        <w:rPr>
          <w:rFonts w:eastAsia="SimSun"/>
          <w:color w:val="000000"/>
          <w:lang w:eastAsia="zh-CN"/>
        </w:rPr>
      </w:pPr>
      <w:r w:rsidRPr="00E90374">
        <w:rPr>
          <w:rFonts w:eastAsia="SimSun"/>
          <w:color w:val="000000"/>
          <w:lang w:eastAsia="zh-CN"/>
        </w:rPr>
        <w:t xml:space="preserve">Tenderers are advised to familiarise themselves with the provisions on </w:t>
      </w:r>
      <w:r>
        <w:rPr>
          <w:rFonts w:eastAsia="SimSun"/>
          <w:color w:val="000000"/>
          <w:lang w:eastAsia="zh-CN"/>
        </w:rPr>
        <w:t xml:space="preserve">the </w:t>
      </w:r>
      <w:r w:rsidRPr="00E90374">
        <w:rPr>
          <w:rFonts w:eastAsia="SimSun"/>
          <w:color w:val="000000"/>
          <w:lang w:eastAsia="zh-CN"/>
        </w:rPr>
        <w:t xml:space="preserve">use of the results obtained in performance of the contract, contained in Article </w:t>
      </w:r>
      <w:r w:rsidR="006A61BF">
        <w:rPr>
          <w:rFonts w:eastAsia="SimSun"/>
          <w:color w:val="000000"/>
          <w:lang w:eastAsia="zh-CN"/>
        </w:rPr>
        <w:t>I.8 &amp; II.13</w:t>
      </w:r>
      <w:r w:rsidRPr="00E90374">
        <w:rPr>
          <w:rFonts w:eastAsia="SimSun"/>
          <w:color w:val="000000"/>
          <w:lang w:eastAsia="zh-CN"/>
        </w:rPr>
        <w:t xml:space="preserve"> of the </w:t>
      </w:r>
      <w:r>
        <w:rPr>
          <w:rFonts w:eastAsia="SimSun"/>
          <w:color w:val="000000"/>
          <w:lang w:eastAsia="zh-CN"/>
        </w:rPr>
        <w:t>D</w:t>
      </w:r>
      <w:r w:rsidRPr="00E90374">
        <w:rPr>
          <w:rFonts w:eastAsia="SimSun"/>
          <w:color w:val="000000"/>
          <w:lang w:eastAsia="zh-CN"/>
        </w:rPr>
        <w:t xml:space="preserve">raft </w:t>
      </w:r>
      <w:r>
        <w:rPr>
          <w:rFonts w:eastAsia="SimSun"/>
          <w:color w:val="000000"/>
          <w:lang w:eastAsia="zh-CN"/>
        </w:rPr>
        <w:t>C</w:t>
      </w:r>
      <w:r w:rsidRPr="00E90374">
        <w:rPr>
          <w:rFonts w:eastAsia="SimSun"/>
          <w:color w:val="000000"/>
          <w:lang w:eastAsia="zh-CN"/>
        </w:rPr>
        <w:t xml:space="preserve">ontract (Part D of the </w:t>
      </w:r>
      <w:r w:rsidR="00C121C7">
        <w:rPr>
          <w:rFonts w:eastAsia="SimSun"/>
          <w:color w:val="000000"/>
          <w:lang w:eastAsia="zh-CN"/>
        </w:rPr>
        <w:t>Procurement Documents</w:t>
      </w:r>
      <w:r w:rsidRPr="00E90374">
        <w:rPr>
          <w:rFonts w:eastAsia="SimSun"/>
          <w:color w:val="000000"/>
          <w:lang w:eastAsia="zh-CN"/>
        </w:rPr>
        <w:t xml:space="preserve">). </w:t>
      </w:r>
    </w:p>
    <w:p w:rsidR="009F6E64" w:rsidRPr="00E90374" w:rsidRDefault="009F6E64" w:rsidP="009F6E64">
      <w:pPr>
        <w:autoSpaceDE w:val="0"/>
        <w:autoSpaceDN w:val="0"/>
        <w:adjustRightInd w:val="0"/>
        <w:spacing w:after="60" w:line="201" w:lineRule="atLeast"/>
        <w:rPr>
          <w:rFonts w:eastAsia="SimSun"/>
          <w:color w:val="000000"/>
          <w:lang w:eastAsia="zh-CN"/>
        </w:rPr>
      </w:pPr>
      <w:r w:rsidRPr="00E90374">
        <w:rPr>
          <w:rFonts w:eastAsia="SimSun"/>
          <w:color w:val="000000"/>
          <w:lang w:eastAsia="zh-CN"/>
        </w:rPr>
        <w:t xml:space="preserve">If, for the purpose of the contract, pre-existing material will make up any part of the final results, this needs to be declared in the tender proposal. Information must be provided about </w:t>
      </w:r>
      <w:r w:rsidRPr="00E90374">
        <w:rPr>
          <w:rFonts w:eastAsia="SimSun"/>
          <w:color w:val="000000"/>
          <w:lang w:eastAsia="zh-CN"/>
        </w:rPr>
        <w:lastRenderedPageBreak/>
        <w:t>the scope of pre-existing materials, their source and when and how the rights to these materials have been or will be acquired.</w:t>
      </w:r>
    </w:p>
    <w:p w:rsidR="009F6E64" w:rsidRPr="00E90374" w:rsidRDefault="009F6E64" w:rsidP="009F6E64">
      <w:pPr>
        <w:autoSpaceDE w:val="0"/>
        <w:autoSpaceDN w:val="0"/>
        <w:adjustRightInd w:val="0"/>
        <w:spacing w:after="60" w:line="201" w:lineRule="atLeast"/>
        <w:rPr>
          <w:rFonts w:eastAsia="SimSun"/>
          <w:color w:val="000000"/>
          <w:lang w:eastAsia="zh-CN"/>
        </w:rPr>
      </w:pPr>
      <w:r w:rsidRPr="00E90374">
        <w:rPr>
          <w:rFonts w:eastAsia="SimSun"/>
          <w:color w:val="000000"/>
          <w:lang w:eastAsia="zh-CN"/>
        </w:rPr>
        <w:t>In the tender proposal all quotations or information originating from other sources and to which third parties may claim rights have to be clearly marked (source publication including date and place, creator, number, full title etc.) in a way allowing easy identification.</w:t>
      </w:r>
    </w:p>
    <w:p w:rsidR="009F6E64" w:rsidRPr="00E90374" w:rsidRDefault="009F6E64" w:rsidP="009F6E64">
      <w:pPr>
        <w:autoSpaceDE w:val="0"/>
        <w:autoSpaceDN w:val="0"/>
        <w:adjustRightInd w:val="0"/>
        <w:spacing w:after="60" w:line="201" w:lineRule="atLeast"/>
        <w:rPr>
          <w:rFonts w:eastAsia="SimSun"/>
          <w:color w:val="000000"/>
          <w:lang w:eastAsia="zh-CN"/>
        </w:rPr>
      </w:pPr>
      <w:r w:rsidRPr="00E90374">
        <w:rPr>
          <w:rFonts w:eastAsia="SimSun"/>
          <w:color w:val="000000"/>
          <w:lang w:eastAsia="zh-CN"/>
        </w:rPr>
        <w:t xml:space="preserve">The successful contractor, to which the contract is awarded, will be requested to </w:t>
      </w:r>
      <w:r w:rsidRPr="00E90374">
        <w:rPr>
          <w:lang w:eastAsia="ko-KR"/>
        </w:rPr>
        <w:t xml:space="preserve">establish </w:t>
      </w:r>
      <w:r w:rsidRPr="00E90374">
        <w:rPr>
          <w:snapToGrid w:val="0"/>
          <w:lang w:eastAsia="ko-KR"/>
        </w:rPr>
        <w:t>a list of all pre-existing rights and rights of creators and third parties on the results of this contract or parts thereof. This list will have to be provided no later than the date of delivery of the final results</w:t>
      </w:r>
      <w:r w:rsidRPr="00E90374">
        <w:rPr>
          <w:rFonts w:eastAsia="SimSun"/>
          <w:color w:val="000000"/>
          <w:lang w:eastAsia="zh-CN"/>
        </w:rPr>
        <w:t>.</w:t>
      </w:r>
    </w:p>
    <w:p w:rsidR="00062B11" w:rsidRPr="00160E67" w:rsidRDefault="00265E1E" w:rsidP="00226A16">
      <w:pPr>
        <w:pStyle w:val="Heading1"/>
        <w:spacing w:before="360"/>
      </w:pPr>
      <w:bookmarkStart w:id="30" w:name="_Toc445737138"/>
      <w:r>
        <w:t>Content, Structure</w:t>
      </w:r>
      <w:r w:rsidR="00E273FC">
        <w:t xml:space="preserve"> and </w:t>
      </w:r>
      <w:r>
        <w:t xml:space="preserve">graphic requirements of </w:t>
      </w:r>
      <w:r w:rsidR="00111623">
        <w:t>the deliverables</w:t>
      </w:r>
      <w:bookmarkEnd w:id="30"/>
    </w:p>
    <w:p w:rsidR="00E273FC" w:rsidRDefault="00DF33CB" w:rsidP="00E273FC">
      <w:pPr>
        <w:suppressAutoHyphens/>
        <w:rPr>
          <w:spacing w:val="-3"/>
          <w:lang w:val="en"/>
        </w:rPr>
      </w:pPr>
      <w:r w:rsidRPr="00841568">
        <w:rPr>
          <w:spacing w:val="-3"/>
          <w:lang w:val="en"/>
        </w:rPr>
        <w:t xml:space="preserve">The contractor must </w:t>
      </w:r>
      <w:r w:rsidRPr="002F4261">
        <w:rPr>
          <w:spacing w:val="-3"/>
          <w:lang w:val="en"/>
        </w:rPr>
        <w:t xml:space="preserve">deliver the </w:t>
      </w:r>
      <w:r w:rsidR="00705D51" w:rsidRPr="002F4261">
        <w:rPr>
          <w:spacing w:val="-3"/>
          <w:lang w:val="en"/>
        </w:rPr>
        <w:t>report</w:t>
      </w:r>
      <w:r w:rsidR="008931B1" w:rsidRPr="002F4261">
        <w:rPr>
          <w:spacing w:val="-3"/>
          <w:lang w:val="en"/>
        </w:rPr>
        <w:t xml:space="preserve"> </w:t>
      </w:r>
      <w:r w:rsidRPr="002F4261">
        <w:rPr>
          <w:spacing w:val="-3"/>
          <w:lang w:val="en"/>
        </w:rPr>
        <w:t>and</w:t>
      </w:r>
      <w:r w:rsidRPr="00841568">
        <w:rPr>
          <w:spacing w:val="-3"/>
          <w:lang w:val="en"/>
        </w:rPr>
        <w:t xml:space="preserve"> other deliverables as indicated below. </w:t>
      </w:r>
    </w:p>
    <w:p w:rsidR="00265E1E" w:rsidRPr="00DB1B93" w:rsidRDefault="00265E1E" w:rsidP="00406212">
      <w:pPr>
        <w:pStyle w:val="Heading2"/>
        <w:spacing w:before="120"/>
        <w:ind w:left="1992"/>
      </w:pPr>
      <w:bookmarkStart w:id="31" w:name="_Toc445737139"/>
      <w:r w:rsidRPr="00DB1B93">
        <w:t>Content</w:t>
      </w:r>
      <w:bookmarkEnd w:id="31"/>
    </w:p>
    <w:p w:rsidR="00E273FC" w:rsidRDefault="00E273FC" w:rsidP="002901AA">
      <w:pPr>
        <w:pStyle w:val="Heading3"/>
      </w:pPr>
      <w:r w:rsidRPr="002F4261">
        <w:t>Final report</w:t>
      </w:r>
      <w:r w:rsidR="00196E4F">
        <w:t>s</w:t>
      </w:r>
    </w:p>
    <w:p w:rsidR="00253DED" w:rsidRPr="005343DB" w:rsidRDefault="00253DED" w:rsidP="00253DED">
      <w:pPr>
        <w:spacing w:after="60"/>
        <w:ind w:left="357"/>
        <w:rPr>
          <w:rFonts w:eastAsia="SimSun"/>
          <w:b/>
          <w:u w:val="single"/>
        </w:rPr>
      </w:pPr>
      <w:r w:rsidRPr="0001391A">
        <w:rPr>
          <w:rFonts w:cs="Calibri"/>
          <w:b/>
          <w:color w:val="000000"/>
          <w:u w:val="single"/>
        </w:rPr>
        <w:t>Lot 1 –</w:t>
      </w:r>
      <w:r>
        <w:rPr>
          <w:rFonts w:cs="Calibri"/>
          <w:b/>
          <w:color w:val="000000"/>
          <w:u w:val="single"/>
        </w:rPr>
        <w:t xml:space="preserve"> </w:t>
      </w:r>
      <w:r w:rsidRPr="002B7602">
        <w:rPr>
          <w:rFonts w:eastAsia="SimSun"/>
          <w:b/>
          <w:u w:val="single"/>
        </w:rPr>
        <w:t>Analytical review of the evolution of apprenticeship systems in selected EU Member States and world competing regions</w:t>
      </w:r>
    </w:p>
    <w:p w:rsidR="00196E4F" w:rsidRPr="001B7C55" w:rsidRDefault="00196E4F" w:rsidP="00196E4F">
      <w:pPr>
        <w:numPr>
          <w:ilvl w:val="0"/>
          <w:numId w:val="22"/>
        </w:numPr>
        <w:spacing w:before="0" w:beforeAutospacing="0" w:after="60" w:afterAutospacing="0"/>
        <w:rPr>
          <w:rFonts w:cs="Calibri"/>
          <w:color w:val="000000"/>
        </w:rPr>
      </w:pPr>
      <w:r w:rsidRPr="00F167EA">
        <w:rPr>
          <w:rFonts w:eastAsia="SimSun"/>
          <w:b/>
        </w:rPr>
        <w:t xml:space="preserve">Final country </w:t>
      </w:r>
      <w:r w:rsidRPr="00196E4F">
        <w:rPr>
          <w:rFonts w:eastAsia="SimSun"/>
          <w:b/>
        </w:rPr>
        <w:t>reports of approximately 15 pages</w:t>
      </w:r>
      <w:r>
        <w:rPr>
          <w:rFonts w:eastAsia="SimSun"/>
        </w:rPr>
        <w:t>, following the agreed upon template.</w:t>
      </w:r>
    </w:p>
    <w:p w:rsidR="00A93779" w:rsidRPr="00A93779" w:rsidRDefault="00253DED" w:rsidP="00A93779">
      <w:pPr>
        <w:numPr>
          <w:ilvl w:val="0"/>
          <w:numId w:val="22"/>
        </w:numPr>
        <w:suppressAutoHyphens/>
        <w:rPr>
          <w:spacing w:val="-3"/>
        </w:rPr>
      </w:pPr>
      <w:r>
        <w:rPr>
          <w:spacing w:val="-3"/>
        </w:rPr>
        <w:t xml:space="preserve">The </w:t>
      </w:r>
      <w:r w:rsidRPr="00196E4F">
        <w:rPr>
          <w:b/>
          <w:spacing w:val="-3"/>
        </w:rPr>
        <w:t xml:space="preserve">final comparative overview report of approximately 50 pages </w:t>
      </w:r>
      <w:r w:rsidR="00A93779" w:rsidRPr="00A93779">
        <w:rPr>
          <w:spacing w:val="-3"/>
        </w:rPr>
        <w:t>(excluding annex and bibliography.)</w:t>
      </w:r>
      <w:r w:rsidR="00A93779">
        <w:rPr>
          <w:spacing w:val="-3"/>
        </w:rPr>
        <w:t>.</w:t>
      </w:r>
    </w:p>
    <w:p w:rsidR="00253DED" w:rsidRDefault="00253DED" w:rsidP="00253DED">
      <w:pPr>
        <w:numPr>
          <w:ilvl w:val="0"/>
          <w:numId w:val="22"/>
        </w:numPr>
        <w:suppressAutoHyphens/>
        <w:rPr>
          <w:spacing w:val="-3"/>
        </w:rPr>
      </w:pPr>
      <w:proofErr w:type="gramStart"/>
      <w:r>
        <w:rPr>
          <w:spacing w:val="-3"/>
        </w:rPr>
        <w:t>an</w:t>
      </w:r>
      <w:proofErr w:type="gramEnd"/>
      <w:r>
        <w:rPr>
          <w:spacing w:val="-3"/>
        </w:rPr>
        <w:t xml:space="preserve"> </w:t>
      </w:r>
      <w:r w:rsidRPr="00D24843">
        <w:rPr>
          <w:b/>
          <w:spacing w:val="-3"/>
        </w:rPr>
        <w:t>abstract of no more than 150 words</w:t>
      </w:r>
      <w:r>
        <w:rPr>
          <w:b/>
          <w:spacing w:val="-3"/>
        </w:rPr>
        <w:t>,</w:t>
      </w:r>
      <w:r>
        <w:rPr>
          <w:spacing w:val="-3"/>
        </w:rPr>
        <w:t xml:space="preserve"> </w:t>
      </w:r>
      <w:r w:rsidRPr="00D24843">
        <w:rPr>
          <w:spacing w:val="-3"/>
        </w:rPr>
        <w:t xml:space="preserve">which shall be delivered at the same time as the final </w:t>
      </w:r>
      <w:r w:rsidRPr="002F4261">
        <w:rPr>
          <w:spacing w:val="-3"/>
        </w:rPr>
        <w:t>report. The purpose of the abstract is to act as a reference tool helping the reader to quickly ascertain the report’s subject. It also serves as a preview of the report on</w:t>
      </w:r>
      <w:r w:rsidRPr="00D24843">
        <w:rPr>
          <w:spacing w:val="-3"/>
        </w:rPr>
        <w:t xml:space="preserve"> the publications area of the Eurofound website.</w:t>
      </w:r>
    </w:p>
    <w:p w:rsidR="00A93779" w:rsidRPr="00A93779" w:rsidRDefault="00253DED" w:rsidP="00253DED">
      <w:pPr>
        <w:numPr>
          <w:ilvl w:val="0"/>
          <w:numId w:val="22"/>
        </w:numPr>
        <w:spacing w:before="0" w:beforeAutospacing="0" w:after="60" w:afterAutospacing="0"/>
        <w:rPr>
          <w:rStyle w:val="Hyperlink"/>
          <w:rFonts w:eastAsia="SimSun"/>
          <w:color w:val="auto"/>
          <w:u w:val="none"/>
          <w:lang w:eastAsia="en-US"/>
        </w:rPr>
      </w:pPr>
      <w:proofErr w:type="gramStart"/>
      <w:r w:rsidRPr="00795070">
        <w:rPr>
          <w:spacing w:val="-3"/>
        </w:rPr>
        <w:t>an</w:t>
      </w:r>
      <w:r>
        <w:rPr>
          <w:spacing w:val="-3"/>
        </w:rPr>
        <w:t>d</w:t>
      </w:r>
      <w:proofErr w:type="gramEnd"/>
      <w:r w:rsidRPr="00795070">
        <w:rPr>
          <w:spacing w:val="-3"/>
        </w:rPr>
        <w:t xml:space="preserve"> </w:t>
      </w:r>
      <w:r>
        <w:rPr>
          <w:spacing w:val="-3"/>
        </w:rPr>
        <w:t xml:space="preserve">an </w:t>
      </w:r>
      <w:r w:rsidRPr="00D24843">
        <w:rPr>
          <w:b/>
          <w:spacing w:val="-3"/>
        </w:rPr>
        <w:t>executive summary of maximum 1</w:t>
      </w:r>
      <w:r>
        <w:rPr>
          <w:b/>
          <w:spacing w:val="-3"/>
        </w:rPr>
        <w:t>1</w:t>
      </w:r>
      <w:r w:rsidRPr="00D24843">
        <w:rPr>
          <w:b/>
          <w:spacing w:val="-3"/>
        </w:rPr>
        <w:t>00 words</w:t>
      </w:r>
      <w:r>
        <w:rPr>
          <w:spacing w:val="-3"/>
        </w:rPr>
        <w:t xml:space="preserve">, </w:t>
      </w:r>
      <w:r w:rsidRPr="00D24843">
        <w:rPr>
          <w:rFonts w:eastAsia="SimSun"/>
          <w:lang w:eastAsia="en-US"/>
        </w:rPr>
        <w:t xml:space="preserve">which shall be delivered at the same time as the final report. </w:t>
      </w:r>
      <w:r w:rsidR="00A93779" w:rsidRPr="00381851">
        <w:rPr>
          <w:rFonts w:eastAsia="SimSun"/>
        </w:rPr>
        <w:t>. The executive summary shall contain the following sections: (</w:t>
      </w:r>
      <w:proofErr w:type="spellStart"/>
      <w:r w:rsidR="00A93779" w:rsidRPr="00381851">
        <w:rPr>
          <w:rFonts w:eastAsia="SimSun"/>
        </w:rPr>
        <w:t>i</w:t>
      </w:r>
      <w:proofErr w:type="spellEnd"/>
      <w:r w:rsidR="00A93779" w:rsidRPr="00381851">
        <w:rPr>
          <w:rFonts w:eastAsia="SimSun"/>
        </w:rPr>
        <w:t xml:space="preserve">) Introduction, (ii) Policy context, (iii) Key findings and </w:t>
      </w:r>
      <w:proofErr w:type="gramStart"/>
      <w:r w:rsidR="00A93779" w:rsidRPr="00381851">
        <w:rPr>
          <w:rFonts w:eastAsia="SimSun"/>
        </w:rPr>
        <w:t>(iv) Policy</w:t>
      </w:r>
      <w:proofErr w:type="gramEnd"/>
      <w:r w:rsidR="00A93779" w:rsidRPr="00381851">
        <w:rPr>
          <w:rFonts w:eastAsia="SimSun"/>
        </w:rPr>
        <w:t xml:space="preserve"> pointers. A sample</w:t>
      </w:r>
      <w:r w:rsidR="00A93779" w:rsidRPr="0036216B">
        <w:rPr>
          <w:rFonts w:eastAsia="SimSun"/>
        </w:rPr>
        <w:t xml:space="preserve"> abstract and executive summary may be viewed at</w:t>
      </w:r>
      <w:r w:rsidR="00A93779">
        <w:rPr>
          <w:rFonts w:eastAsia="SimSun"/>
        </w:rPr>
        <w:t xml:space="preserve"> </w:t>
      </w:r>
      <w:hyperlink r:id="rId19" w:history="1">
        <w:r w:rsidR="00A93779" w:rsidRPr="00452800">
          <w:rPr>
            <w:rStyle w:val="Hyperlink"/>
            <w:rFonts w:eastAsia="SimSun"/>
          </w:rPr>
          <w:t>http://www.eurofound.europa.eu/publications/htmlfiles/ef12541.htm</w:t>
        </w:r>
      </w:hyperlink>
    </w:p>
    <w:p w:rsidR="00253DED" w:rsidRDefault="00253DED" w:rsidP="00253DED">
      <w:pPr>
        <w:spacing w:after="60"/>
        <w:ind w:left="357"/>
        <w:rPr>
          <w:rFonts w:cs="Calibri"/>
          <w:b/>
          <w:color w:val="000000"/>
        </w:rPr>
      </w:pPr>
      <w:r w:rsidRPr="005D0E69">
        <w:rPr>
          <w:rFonts w:cs="Calibri"/>
          <w:b/>
          <w:color w:val="000000"/>
          <w:u w:val="single"/>
        </w:rPr>
        <w:t xml:space="preserve">Lot 2 – </w:t>
      </w:r>
      <w:r w:rsidRPr="0005047D">
        <w:rPr>
          <w:rFonts w:cs="Calibri"/>
          <w:b/>
          <w:color w:val="000000"/>
          <w:u w:val="single"/>
        </w:rPr>
        <w:t>Adapting dual apprenticeship systems to changing demands in the manufacturing sector - Case study examples</w:t>
      </w:r>
      <w:r w:rsidRPr="005D0E69">
        <w:rPr>
          <w:rFonts w:cs="Calibri"/>
          <w:b/>
          <w:color w:val="000000"/>
        </w:rPr>
        <w:t xml:space="preserve"> </w:t>
      </w:r>
    </w:p>
    <w:p w:rsidR="00A93779" w:rsidRPr="00A93779" w:rsidRDefault="00A93779" w:rsidP="00A93779">
      <w:pPr>
        <w:numPr>
          <w:ilvl w:val="0"/>
          <w:numId w:val="22"/>
        </w:numPr>
        <w:spacing w:before="0" w:beforeAutospacing="0" w:after="60" w:afterAutospacing="0"/>
        <w:rPr>
          <w:rFonts w:cs="Calibri"/>
          <w:color w:val="000000"/>
        </w:rPr>
      </w:pPr>
      <w:r w:rsidRPr="00196E4F">
        <w:rPr>
          <w:rFonts w:eastAsia="SimSun"/>
          <w:b/>
        </w:rPr>
        <w:t>Final case study reports of approximately 15 pages each</w:t>
      </w:r>
      <w:r>
        <w:rPr>
          <w:rFonts w:eastAsia="SimSun"/>
        </w:rPr>
        <w:t>, following the agreed upon template.</w:t>
      </w:r>
    </w:p>
    <w:p w:rsidR="00A93779" w:rsidRDefault="00A93779" w:rsidP="00A93779">
      <w:pPr>
        <w:numPr>
          <w:ilvl w:val="0"/>
          <w:numId w:val="22"/>
        </w:numPr>
        <w:suppressAutoHyphens/>
        <w:rPr>
          <w:spacing w:val="-3"/>
        </w:rPr>
      </w:pPr>
      <w:r>
        <w:rPr>
          <w:spacing w:val="-3"/>
        </w:rPr>
        <w:t xml:space="preserve">The </w:t>
      </w:r>
      <w:r w:rsidRPr="00196E4F">
        <w:rPr>
          <w:b/>
          <w:spacing w:val="-3"/>
        </w:rPr>
        <w:t>final comparative overview report of approximately 40 pages</w:t>
      </w:r>
      <w:r w:rsidRPr="00A93779">
        <w:rPr>
          <w:spacing w:val="-3"/>
        </w:rPr>
        <w:t xml:space="preserve"> (excluding bibliography and annexes) summarising the findings from the case study reports in a structured form (e.g. in the form of a SWOT analysis) and an excel file with data for any graphs/tables included in the report</w:t>
      </w:r>
      <w:r>
        <w:rPr>
          <w:spacing w:val="-3"/>
        </w:rPr>
        <w:t>.</w:t>
      </w:r>
    </w:p>
    <w:p w:rsidR="00A93779" w:rsidRDefault="00A93779" w:rsidP="00A93779">
      <w:pPr>
        <w:numPr>
          <w:ilvl w:val="0"/>
          <w:numId w:val="22"/>
        </w:numPr>
        <w:suppressAutoHyphens/>
        <w:rPr>
          <w:spacing w:val="-3"/>
        </w:rPr>
      </w:pPr>
      <w:proofErr w:type="gramStart"/>
      <w:r>
        <w:rPr>
          <w:spacing w:val="-3"/>
        </w:rPr>
        <w:t>an</w:t>
      </w:r>
      <w:proofErr w:type="gramEnd"/>
      <w:r>
        <w:rPr>
          <w:spacing w:val="-3"/>
        </w:rPr>
        <w:t xml:space="preserve"> </w:t>
      </w:r>
      <w:r w:rsidRPr="00D24843">
        <w:rPr>
          <w:b/>
          <w:spacing w:val="-3"/>
        </w:rPr>
        <w:t>abstract of no more than 150 words</w:t>
      </w:r>
      <w:r>
        <w:rPr>
          <w:b/>
          <w:spacing w:val="-3"/>
        </w:rPr>
        <w:t>,</w:t>
      </w:r>
      <w:r>
        <w:rPr>
          <w:spacing w:val="-3"/>
        </w:rPr>
        <w:t xml:space="preserve"> </w:t>
      </w:r>
      <w:r w:rsidRPr="00D24843">
        <w:rPr>
          <w:spacing w:val="-3"/>
        </w:rPr>
        <w:t xml:space="preserve">which shall be delivered at the same time as the final </w:t>
      </w:r>
      <w:r w:rsidRPr="002F4261">
        <w:rPr>
          <w:spacing w:val="-3"/>
        </w:rPr>
        <w:t xml:space="preserve">report. The purpose of the abstract is to act as a reference tool helping the reader </w:t>
      </w:r>
      <w:r w:rsidRPr="002F4261">
        <w:rPr>
          <w:spacing w:val="-3"/>
        </w:rPr>
        <w:lastRenderedPageBreak/>
        <w:t>to quickly ascertain the report’s subject. It also serves as a preview of the report on</w:t>
      </w:r>
      <w:r w:rsidRPr="00D24843">
        <w:rPr>
          <w:spacing w:val="-3"/>
        </w:rPr>
        <w:t xml:space="preserve"> the publications area of the Eurofound website.</w:t>
      </w:r>
    </w:p>
    <w:p w:rsidR="00A93779" w:rsidRPr="00A93779" w:rsidRDefault="00A93779" w:rsidP="00A93779">
      <w:pPr>
        <w:numPr>
          <w:ilvl w:val="0"/>
          <w:numId w:val="22"/>
        </w:numPr>
        <w:spacing w:before="0" w:beforeAutospacing="0" w:after="60" w:afterAutospacing="0"/>
        <w:rPr>
          <w:rStyle w:val="Hyperlink"/>
          <w:rFonts w:eastAsia="SimSun"/>
          <w:color w:val="auto"/>
          <w:u w:val="none"/>
          <w:lang w:eastAsia="en-US"/>
        </w:rPr>
      </w:pPr>
      <w:proofErr w:type="gramStart"/>
      <w:r w:rsidRPr="00795070">
        <w:rPr>
          <w:spacing w:val="-3"/>
        </w:rPr>
        <w:t>an</w:t>
      </w:r>
      <w:r>
        <w:rPr>
          <w:spacing w:val="-3"/>
        </w:rPr>
        <w:t>d</w:t>
      </w:r>
      <w:proofErr w:type="gramEnd"/>
      <w:r w:rsidRPr="00795070">
        <w:rPr>
          <w:spacing w:val="-3"/>
        </w:rPr>
        <w:t xml:space="preserve"> </w:t>
      </w:r>
      <w:r>
        <w:rPr>
          <w:spacing w:val="-3"/>
        </w:rPr>
        <w:t xml:space="preserve">an </w:t>
      </w:r>
      <w:r w:rsidRPr="00D24843">
        <w:rPr>
          <w:b/>
          <w:spacing w:val="-3"/>
        </w:rPr>
        <w:t>executive summary of maximum 1</w:t>
      </w:r>
      <w:r>
        <w:rPr>
          <w:b/>
          <w:spacing w:val="-3"/>
        </w:rPr>
        <w:t>1</w:t>
      </w:r>
      <w:r w:rsidRPr="00D24843">
        <w:rPr>
          <w:b/>
          <w:spacing w:val="-3"/>
        </w:rPr>
        <w:t>00 words</w:t>
      </w:r>
      <w:r>
        <w:rPr>
          <w:spacing w:val="-3"/>
        </w:rPr>
        <w:t xml:space="preserve">, </w:t>
      </w:r>
      <w:r w:rsidRPr="00D24843">
        <w:rPr>
          <w:rFonts w:eastAsia="SimSun"/>
          <w:lang w:eastAsia="en-US"/>
        </w:rPr>
        <w:t xml:space="preserve">which shall be delivered at the same time as the final report. </w:t>
      </w:r>
      <w:r w:rsidRPr="00381851">
        <w:rPr>
          <w:rFonts w:eastAsia="SimSun"/>
        </w:rPr>
        <w:t>. The executive summary shall contain the following sections: (</w:t>
      </w:r>
      <w:proofErr w:type="spellStart"/>
      <w:r w:rsidRPr="00381851">
        <w:rPr>
          <w:rFonts w:eastAsia="SimSun"/>
        </w:rPr>
        <w:t>i</w:t>
      </w:r>
      <w:proofErr w:type="spellEnd"/>
      <w:r w:rsidRPr="00381851">
        <w:rPr>
          <w:rFonts w:eastAsia="SimSun"/>
        </w:rPr>
        <w:t xml:space="preserve">) Introduction, (ii) Policy context, (iii) Key findings and </w:t>
      </w:r>
      <w:proofErr w:type="gramStart"/>
      <w:r w:rsidRPr="00381851">
        <w:rPr>
          <w:rFonts w:eastAsia="SimSun"/>
        </w:rPr>
        <w:t>(iv) Policy</w:t>
      </w:r>
      <w:proofErr w:type="gramEnd"/>
      <w:r w:rsidRPr="00381851">
        <w:rPr>
          <w:rFonts w:eastAsia="SimSun"/>
        </w:rPr>
        <w:t xml:space="preserve"> pointers. A sample</w:t>
      </w:r>
      <w:r w:rsidRPr="0036216B">
        <w:rPr>
          <w:rFonts w:eastAsia="SimSun"/>
        </w:rPr>
        <w:t xml:space="preserve"> abstract and executive summary may be viewed at</w:t>
      </w:r>
      <w:r>
        <w:rPr>
          <w:rFonts w:eastAsia="SimSun"/>
        </w:rPr>
        <w:t xml:space="preserve"> </w:t>
      </w:r>
      <w:hyperlink r:id="rId20" w:history="1">
        <w:r w:rsidRPr="00452800">
          <w:rPr>
            <w:rStyle w:val="Hyperlink"/>
            <w:rFonts w:eastAsia="SimSun"/>
          </w:rPr>
          <w:t>http://www.eurofound.europa.eu/publications/htmlfiles/ef12541.htm</w:t>
        </w:r>
      </w:hyperlink>
    </w:p>
    <w:p w:rsidR="007871F3" w:rsidRDefault="007871F3" w:rsidP="008E6224">
      <w:pPr>
        <w:spacing w:before="0" w:beforeAutospacing="0" w:after="60" w:afterAutospacing="0"/>
        <w:ind w:left="720"/>
        <w:rPr>
          <w:rFonts w:eastAsia="SimSun"/>
          <w:lang w:eastAsia="en-US"/>
        </w:rPr>
      </w:pPr>
    </w:p>
    <w:p w:rsidR="00E966AB" w:rsidRPr="00841568" w:rsidRDefault="00E966AB" w:rsidP="002901AA">
      <w:pPr>
        <w:pStyle w:val="Heading3"/>
      </w:pPr>
      <w:r w:rsidRPr="00841568">
        <w:t>Requirements for publication on Internet</w:t>
      </w:r>
    </w:p>
    <w:p w:rsidR="00E966AB" w:rsidRPr="00841568" w:rsidRDefault="00A526F0" w:rsidP="005076BA">
      <w:pPr>
        <w:pStyle w:val="FootnoteText"/>
        <w:tabs>
          <w:tab w:val="left" w:pos="3686"/>
        </w:tabs>
        <w:ind w:left="0" w:firstLine="0"/>
        <w:rPr>
          <w:sz w:val="24"/>
          <w:lang w:eastAsia="en-US"/>
        </w:rPr>
      </w:pPr>
      <w:r>
        <w:rPr>
          <w:sz w:val="24"/>
          <w:lang w:eastAsia="en-US"/>
        </w:rPr>
        <w:t>Eurofound</w:t>
      </w:r>
      <w:r w:rsidR="00E966AB" w:rsidRPr="00841568">
        <w:rPr>
          <w:sz w:val="24"/>
          <w:lang w:eastAsia="en-US"/>
        </w:rPr>
        <w:t xml:space="preserve"> is committed to making online information as accessible as possible to the largest possible number of users including those with visual, auditory, cognitive or physical disabilities, and those not having the latest technologies. </w:t>
      </w:r>
      <w:r>
        <w:rPr>
          <w:sz w:val="24"/>
          <w:lang w:eastAsia="en-US"/>
        </w:rPr>
        <w:t>Eurofound</w:t>
      </w:r>
      <w:r w:rsidR="00E966AB" w:rsidRPr="00841568">
        <w:rPr>
          <w:sz w:val="24"/>
          <w:lang w:eastAsia="en-US"/>
        </w:rPr>
        <w:t xml:space="preserve"> supports the </w:t>
      </w:r>
      <w:hyperlink r:id="rId21" w:history="1">
        <w:r w:rsidR="00E966AB" w:rsidRPr="00841568">
          <w:rPr>
            <w:sz w:val="24"/>
            <w:lang w:eastAsia="en-US"/>
          </w:rPr>
          <w:t>Web Content Accessibility Guidelines 2.0</w:t>
        </w:r>
      </w:hyperlink>
      <w:r w:rsidR="00E966AB" w:rsidRPr="00841568">
        <w:rPr>
          <w:sz w:val="24"/>
          <w:lang w:eastAsia="en-US"/>
        </w:rPr>
        <w:t xml:space="preserve"> of the W3C</w:t>
      </w:r>
      <w:r>
        <w:rPr>
          <w:sz w:val="24"/>
          <w:lang w:eastAsia="en-US"/>
        </w:rPr>
        <w:t xml:space="preserve"> of the European Commission.</w:t>
      </w:r>
    </w:p>
    <w:p w:rsidR="00E966AB" w:rsidRPr="00A526F0" w:rsidRDefault="00E966AB" w:rsidP="005076BA">
      <w:pPr>
        <w:pStyle w:val="FootnoteText"/>
        <w:tabs>
          <w:tab w:val="left" w:pos="3686"/>
        </w:tabs>
        <w:ind w:left="0" w:firstLine="0"/>
        <w:rPr>
          <w:sz w:val="24"/>
          <w:lang w:eastAsia="en-US"/>
        </w:rPr>
      </w:pPr>
      <w:r w:rsidRPr="00841568">
        <w:rPr>
          <w:sz w:val="24"/>
          <w:lang w:eastAsia="en-US"/>
        </w:rPr>
        <w:t xml:space="preserve">For full details on </w:t>
      </w:r>
      <w:r>
        <w:rPr>
          <w:sz w:val="24"/>
        </w:rPr>
        <w:t xml:space="preserve">the </w:t>
      </w:r>
      <w:r w:rsidRPr="00841568">
        <w:rPr>
          <w:sz w:val="24"/>
          <w:lang w:eastAsia="en-US"/>
        </w:rPr>
        <w:t xml:space="preserve">Commission policy on accessibility for information providers, see: </w:t>
      </w:r>
      <w:hyperlink r:id="rId22" w:history="1">
        <w:r w:rsidR="00A526F0" w:rsidRPr="00A526F0">
          <w:rPr>
            <w:rStyle w:val="Hyperlink"/>
            <w:sz w:val="24"/>
          </w:rPr>
          <w:t>http://ec.europa.eu/ipg/standards/accessibility/index_en.htm</w:t>
        </w:r>
      </w:hyperlink>
      <w:r w:rsidR="00A526F0" w:rsidRPr="00A526F0">
        <w:rPr>
          <w:sz w:val="24"/>
          <w:lang w:eastAsia="en-US"/>
        </w:rPr>
        <w:t>.</w:t>
      </w:r>
    </w:p>
    <w:p w:rsidR="00E966AB" w:rsidRPr="00841568" w:rsidRDefault="00E966AB" w:rsidP="005076BA">
      <w:pPr>
        <w:pStyle w:val="FootnoteText"/>
        <w:tabs>
          <w:tab w:val="left" w:pos="3686"/>
        </w:tabs>
        <w:ind w:left="0" w:firstLine="0"/>
        <w:rPr>
          <w:spacing w:val="-3"/>
          <w:lang w:val="en"/>
        </w:rPr>
      </w:pPr>
      <w:r>
        <w:rPr>
          <w:sz w:val="24"/>
        </w:rPr>
        <w:t>For the publishable versions o</w:t>
      </w:r>
      <w:r w:rsidR="00970BE3">
        <w:rPr>
          <w:sz w:val="24"/>
        </w:rPr>
        <w:t xml:space="preserve">f </w:t>
      </w:r>
      <w:r w:rsidR="00970BE3" w:rsidRPr="002F4261">
        <w:rPr>
          <w:sz w:val="24"/>
        </w:rPr>
        <w:t xml:space="preserve">the </w:t>
      </w:r>
      <w:r w:rsidR="00B96714" w:rsidRPr="002F4261">
        <w:rPr>
          <w:sz w:val="24"/>
        </w:rPr>
        <w:t>report</w:t>
      </w:r>
      <w:r w:rsidR="00970BE3" w:rsidRPr="002F4261">
        <w:rPr>
          <w:sz w:val="24"/>
        </w:rPr>
        <w:t>, abstract</w:t>
      </w:r>
      <w:r w:rsidR="00970BE3">
        <w:rPr>
          <w:sz w:val="24"/>
        </w:rPr>
        <w:t xml:space="preserve"> and executive summary,</w:t>
      </w:r>
      <w:r>
        <w:rPr>
          <w:sz w:val="24"/>
        </w:rPr>
        <w:t xml:space="preserve"> </w:t>
      </w:r>
      <w:r w:rsidR="00970BE3">
        <w:rPr>
          <w:sz w:val="24"/>
        </w:rPr>
        <w:t>t</w:t>
      </w:r>
      <w:r>
        <w:rPr>
          <w:sz w:val="24"/>
        </w:rPr>
        <w:t xml:space="preserve">he contractor must respect the </w:t>
      </w:r>
      <w:r w:rsidRPr="00705B27">
        <w:rPr>
          <w:sz w:val="24"/>
        </w:rPr>
        <w:t>W3C guidelines for accessible pdf documents</w:t>
      </w:r>
      <w:r w:rsidRPr="00841568">
        <w:rPr>
          <w:sz w:val="24"/>
        </w:rPr>
        <w:t xml:space="preserve"> </w:t>
      </w:r>
      <w:r w:rsidR="00970BE3">
        <w:rPr>
          <w:sz w:val="24"/>
        </w:rPr>
        <w:t>as provided at</w:t>
      </w:r>
      <w:r w:rsidRPr="00841568">
        <w:rPr>
          <w:sz w:val="24"/>
          <w:lang w:eastAsia="en-US"/>
        </w:rPr>
        <w:t xml:space="preserve">: </w:t>
      </w:r>
      <w:hyperlink r:id="rId23" w:history="1">
        <w:r w:rsidR="00A526F0" w:rsidRPr="00BB5BA4">
          <w:rPr>
            <w:rStyle w:val="Hyperlink"/>
            <w:sz w:val="24"/>
          </w:rPr>
          <w:t>http://www.w3.org/WAI/</w:t>
        </w:r>
      </w:hyperlink>
      <w:r w:rsidR="00970BE3">
        <w:rPr>
          <w:sz w:val="24"/>
        </w:rPr>
        <w:t>.</w:t>
      </w:r>
    </w:p>
    <w:p w:rsidR="00265E1E" w:rsidRDefault="00265E1E" w:rsidP="00406212">
      <w:pPr>
        <w:pStyle w:val="Heading2"/>
        <w:spacing w:before="120"/>
        <w:ind w:left="1992"/>
      </w:pPr>
      <w:bookmarkStart w:id="32" w:name="_Toc445737140"/>
      <w:r>
        <w:t>Structure</w:t>
      </w:r>
      <w:bookmarkEnd w:id="32"/>
    </w:p>
    <w:p w:rsidR="00916AF6" w:rsidRPr="001D5BAD" w:rsidRDefault="00916AF6" w:rsidP="00916AF6">
      <w:pPr>
        <w:spacing w:before="60" w:beforeAutospacing="0" w:after="60" w:afterAutospacing="0"/>
        <w:ind w:right="91"/>
        <w:rPr>
          <w:rFonts w:eastAsia="Calibri" w:cs="Arial"/>
          <w:sz w:val="22"/>
          <w:szCs w:val="22"/>
          <w:lang w:val="en-IE" w:eastAsia="en-US"/>
        </w:rPr>
      </w:pPr>
      <w:r w:rsidRPr="001D5BAD">
        <w:rPr>
          <w:rFonts w:eastAsia="Calibri" w:cs="Arial"/>
          <w:sz w:val="22"/>
          <w:szCs w:val="22"/>
          <w:lang w:val="en-IE" w:eastAsia="en-US"/>
        </w:rPr>
        <w:t xml:space="preserve">The </w:t>
      </w:r>
      <w:r w:rsidR="002F4261" w:rsidRPr="001D5BAD">
        <w:rPr>
          <w:rFonts w:eastAsia="Calibri" w:cs="Arial"/>
          <w:sz w:val="22"/>
          <w:szCs w:val="22"/>
          <w:lang w:val="en-IE" w:eastAsia="en-US"/>
        </w:rPr>
        <w:t>report</w:t>
      </w:r>
      <w:r w:rsidRPr="001D5BAD">
        <w:rPr>
          <w:rFonts w:eastAsia="Calibri" w:cs="Arial"/>
          <w:sz w:val="22"/>
          <w:szCs w:val="22"/>
          <w:lang w:val="en-IE" w:eastAsia="en-US"/>
        </w:rPr>
        <w:t xml:space="preserve"> shall have the following basic structure:</w:t>
      </w:r>
    </w:p>
    <w:p w:rsidR="00916AF6" w:rsidRPr="001D5BAD" w:rsidRDefault="00916AF6" w:rsidP="00030419">
      <w:pPr>
        <w:numPr>
          <w:ilvl w:val="0"/>
          <w:numId w:val="25"/>
        </w:numPr>
        <w:tabs>
          <w:tab w:val="left" w:pos="284"/>
        </w:tabs>
        <w:spacing w:before="60" w:beforeAutospacing="0" w:after="60" w:afterAutospacing="0"/>
        <w:ind w:left="714" w:hanging="357"/>
        <w:jc w:val="left"/>
        <w:rPr>
          <w:rFonts w:eastAsia="Calibri" w:cs="Arial"/>
          <w:sz w:val="22"/>
          <w:szCs w:val="22"/>
          <w:lang w:val="en-IE" w:eastAsia="en-US"/>
        </w:rPr>
      </w:pPr>
      <w:r w:rsidRPr="001D5BAD">
        <w:rPr>
          <w:rFonts w:eastAsia="Calibri" w:cs="Arial"/>
          <w:i/>
          <w:sz w:val="22"/>
          <w:szCs w:val="22"/>
          <w:lang w:val="en-IE" w:eastAsia="en-US"/>
        </w:rPr>
        <w:t>Title</w:t>
      </w:r>
      <w:r w:rsidRPr="001D5BAD">
        <w:rPr>
          <w:rFonts w:eastAsia="Calibri" w:cs="Arial"/>
          <w:sz w:val="22"/>
          <w:szCs w:val="22"/>
          <w:lang w:val="en-IE" w:eastAsia="en-US"/>
        </w:rPr>
        <w:t>;</w:t>
      </w:r>
    </w:p>
    <w:p w:rsidR="00916AF6" w:rsidRPr="001D5BAD" w:rsidRDefault="00916AF6" w:rsidP="00030419">
      <w:pPr>
        <w:numPr>
          <w:ilvl w:val="0"/>
          <w:numId w:val="24"/>
        </w:numPr>
        <w:tabs>
          <w:tab w:val="left" w:pos="284"/>
        </w:tabs>
        <w:spacing w:before="60" w:beforeAutospacing="0" w:after="60" w:afterAutospacing="0"/>
        <w:ind w:left="714" w:hanging="357"/>
        <w:jc w:val="left"/>
        <w:rPr>
          <w:rFonts w:eastAsia="Calibri" w:cs="Arial"/>
          <w:sz w:val="22"/>
          <w:szCs w:val="22"/>
          <w:lang w:val="en-IE" w:eastAsia="en-US"/>
        </w:rPr>
      </w:pPr>
      <w:r w:rsidRPr="001D5BAD">
        <w:rPr>
          <w:rFonts w:eastAsia="Calibri" w:cs="Arial"/>
          <w:i/>
          <w:sz w:val="22"/>
          <w:szCs w:val="22"/>
          <w:lang w:val="en-IE" w:eastAsia="en-US"/>
        </w:rPr>
        <w:t>Sub-title</w:t>
      </w:r>
      <w:r w:rsidRPr="001D5BAD">
        <w:rPr>
          <w:rFonts w:eastAsia="Calibri" w:cs="Arial"/>
          <w:sz w:val="22"/>
          <w:szCs w:val="22"/>
          <w:lang w:val="en-IE" w:eastAsia="en-US"/>
        </w:rPr>
        <w:t xml:space="preserve"> (Optional) - this is useful where the subject matter is too complex to allow a simple one-line heading to adequately express the content.</w:t>
      </w:r>
    </w:p>
    <w:p w:rsidR="009E6B67" w:rsidRPr="001D5BAD" w:rsidRDefault="00916AF6" w:rsidP="00030419">
      <w:pPr>
        <w:numPr>
          <w:ilvl w:val="0"/>
          <w:numId w:val="23"/>
        </w:numPr>
        <w:tabs>
          <w:tab w:val="left" w:pos="284"/>
        </w:tabs>
        <w:spacing w:before="60" w:beforeAutospacing="0" w:after="60" w:afterAutospacing="0"/>
        <w:ind w:left="714" w:right="91" w:hanging="357"/>
        <w:rPr>
          <w:rFonts w:eastAsia="Calibri" w:cs="Arial"/>
          <w:sz w:val="22"/>
          <w:szCs w:val="22"/>
          <w:lang w:val="en-IE" w:eastAsia="en-US"/>
        </w:rPr>
      </w:pPr>
      <w:r w:rsidRPr="001D5BAD">
        <w:rPr>
          <w:rFonts w:eastAsia="Calibri" w:cs="Arial"/>
          <w:i/>
          <w:sz w:val="22"/>
          <w:szCs w:val="22"/>
          <w:lang w:val="en-IE" w:eastAsia="en-US"/>
        </w:rPr>
        <w:t xml:space="preserve">Text - </w:t>
      </w:r>
      <w:r w:rsidRPr="001D5BAD">
        <w:rPr>
          <w:rFonts w:eastAsia="Calibri" w:cs="Arial"/>
          <w:sz w:val="22"/>
          <w:szCs w:val="22"/>
          <w:lang w:val="en-IE" w:eastAsia="en-US"/>
        </w:rPr>
        <w:t xml:space="preserve">the use of tables, lists (with bullet points or numbers) and graphical material (charts) is very important in </w:t>
      </w:r>
      <w:r w:rsidR="009E6B67" w:rsidRPr="001D5BAD">
        <w:rPr>
          <w:rFonts w:eastAsia="Calibri" w:cs="Arial"/>
          <w:sz w:val="22"/>
          <w:szCs w:val="22"/>
          <w:lang w:val="en-IE" w:eastAsia="en-US"/>
        </w:rPr>
        <w:t>studies/report</w:t>
      </w:r>
      <w:r w:rsidRPr="001D5BAD">
        <w:rPr>
          <w:rFonts w:eastAsia="Calibri" w:cs="Arial"/>
          <w:sz w:val="22"/>
          <w:szCs w:val="22"/>
          <w:lang w:val="en-IE" w:eastAsia="en-US"/>
        </w:rPr>
        <w:t xml:space="preserve">s. With the help of section and sub-section headings, these enable the text to be broken up and enhance online readability. Section headings will in general reflect the sub-themes covered in the </w:t>
      </w:r>
      <w:r w:rsidR="009E6B67" w:rsidRPr="001D5BAD">
        <w:rPr>
          <w:rFonts w:eastAsia="Calibri" w:cs="Arial"/>
          <w:sz w:val="22"/>
          <w:szCs w:val="22"/>
          <w:lang w:val="en-IE" w:eastAsia="en-US"/>
        </w:rPr>
        <w:t>report</w:t>
      </w:r>
      <w:r w:rsidRPr="001D5BAD">
        <w:rPr>
          <w:rFonts w:eastAsia="Calibri" w:cs="Arial"/>
          <w:sz w:val="22"/>
          <w:szCs w:val="22"/>
          <w:lang w:val="en-IE" w:eastAsia="en-US"/>
        </w:rPr>
        <w:t xml:space="preserve">. At the author’s discretion, sub-sections may be used within sections to facilitate handling of complex material. </w:t>
      </w:r>
    </w:p>
    <w:p w:rsidR="00916AF6" w:rsidRPr="001D5BAD" w:rsidRDefault="009E6B67" w:rsidP="00030419">
      <w:pPr>
        <w:numPr>
          <w:ilvl w:val="0"/>
          <w:numId w:val="23"/>
        </w:numPr>
        <w:tabs>
          <w:tab w:val="left" w:pos="284"/>
        </w:tabs>
        <w:spacing w:before="60" w:beforeAutospacing="0" w:after="60" w:afterAutospacing="0"/>
        <w:ind w:right="91"/>
        <w:rPr>
          <w:rFonts w:eastAsia="Calibri" w:cs="Arial"/>
          <w:sz w:val="22"/>
          <w:szCs w:val="22"/>
          <w:lang w:val="en-IE" w:eastAsia="en-US"/>
        </w:rPr>
      </w:pPr>
      <w:r w:rsidRPr="001D5BAD">
        <w:rPr>
          <w:rFonts w:eastAsia="Calibri" w:cs="Arial"/>
          <w:i/>
          <w:sz w:val="22"/>
          <w:szCs w:val="22"/>
          <w:lang w:val="en-IE" w:eastAsia="en-US"/>
        </w:rPr>
        <w:t>Executive summary, Abstract</w:t>
      </w:r>
      <w:r w:rsidRPr="001D5BAD">
        <w:rPr>
          <w:rFonts w:eastAsia="Calibri" w:cs="Arial"/>
          <w:sz w:val="22"/>
          <w:szCs w:val="22"/>
          <w:lang w:val="en-IE" w:eastAsia="en-US"/>
        </w:rPr>
        <w:t xml:space="preserve"> and </w:t>
      </w:r>
      <w:r w:rsidR="00916AF6" w:rsidRPr="001D5BAD">
        <w:rPr>
          <w:rFonts w:eastAsia="Calibri" w:cs="Arial"/>
          <w:i/>
          <w:sz w:val="22"/>
          <w:szCs w:val="22"/>
          <w:lang w:val="en-IE" w:eastAsia="en-US"/>
        </w:rPr>
        <w:t>Annexes</w:t>
      </w:r>
      <w:r w:rsidR="00916AF6" w:rsidRPr="001D5BAD">
        <w:rPr>
          <w:rFonts w:eastAsia="Calibri" w:cs="Arial"/>
          <w:sz w:val="22"/>
          <w:szCs w:val="22"/>
          <w:lang w:val="en-IE" w:eastAsia="en-US"/>
        </w:rPr>
        <w:t xml:space="preserve"> and tables should be submitted as separate files.</w:t>
      </w:r>
    </w:p>
    <w:p w:rsidR="00635241" w:rsidRPr="00265E1E" w:rsidRDefault="00265E1E" w:rsidP="00406212">
      <w:pPr>
        <w:pStyle w:val="Heading2"/>
        <w:spacing w:before="120"/>
        <w:ind w:left="1992"/>
      </w:pPr>
      <w:bookmarkStart w:id="33" w:name="_Toc445737141"/>
      <w:r>
        <w:t>Graphic requirements</w:t>
      </w:r>
      <w:bookmarkEnd w:id="33"/>
    </w:p>
    <w:p w:rsidR="009B27A3" w:rsidRDefault="009B27A3" w:rsidP="0030439E">
      <w:pPr>
        <w:rPr>
          <w:rStyle w:val="Hyperlink"/>
        </w:rPr>
      </w:pPr>
      <w:r>
        <w:t xml:space="preserve">Deliverables shall be submitted in Word format, using Eurofound’s Word template “EFRecord.dot” which is online at </w:t>
      </w:r>
      <w:hyperlink r:id="rId24" w:history="1">
        <w:r w:rsidRPr="004223D4">
          <w:rPr>
            <w:rStyle w:val="Hyperlink"/>
          </w:rPr>
          <w:t>http://www.eurofound.europa.eu/help/templates.htm</w:t>
        </w:r>
      </w:hyperlink>
      <w:r>
        <w:rPr>
          <w:rStyle w:val="Hyperlink"/>
        </w:rPr>
        <w:t>.</w:t>
      </w:r>
    </w:p>
    <w:p w:rsidR="009B27A3" w:rsidRPr="009B27A3" w:rsidRDefault="009B27A3" w:rsidP="009B27A3">
      <w:pPr>
        <w:autoSpaceDE w:val="0"/>
        <w:autoSpaceDN w:val="0"/>
        <w:adjustRightInd w:val="0"/>
        <w:spacing w:before="0" w:beforeAutospacing="0" w:after="0" w:afterAutospacing="0"/>
        <w:rPr>
          <w:color w:val="000000"/>
        </w:rPr>
      </w:pPr>
      <w:r w:rsidRPr="009B27A3">
        <w:rPr>
          <w:color w:val="000000"/>
        </w:rPr>
        <w:t xml:space="preserve">They must conform to the rules and guidelines for Eurofound publications (including rules on citation) which are laid down in the Eurofound Style Guide. This can be downloaded from the following internet address: </w:t>
      </w:r>
    </w:p>
    <w:p w:rsidR="009B27A3" w:rsidRDefault="003672D4" w:rsidP="009B27A3">
      <w:pPr>
        <w:spacing w:before="0" w:beforeAutospacing="0"/>
        <w:rPr>
          <w:color w:val="0000FF"/>
          <w:szCs w:val="20"/>
          <w:u w:val="single"/>
          <w:lang w:eastAsia="ko-KR"/>
        </w:rPr>
      </w:pPr>
      <w:hyperlink r:id="rId25" w:history="1">
        <w:r w:rsidR="009B27A3" w:rsidRPr="009B27A3">
          <w:rPr>
            <w:color w:val="0000FF"/>
            <w:szCs w:val="20"/>
            <w:u w:val="single"/>
            <w:lang w:eastAsia="ko-KR"/>
          </w:rPr>
          <w:t>http://www.eurofound.europa.eu/sites/default/files/ef_publication/field_ef_document/ef1327en.pdf</w:t>
        </w:r>
      </w:hyperlink>
      <w:r w:rsidR="0019084F">
        <w:rPr>
          <w:color w:val="0000FF"/>
          <w:szCs w:val="20"/>
          <w:u w:val="single"/>
          <w:lang w:eastAsia="ko-KR"/>
        </w:rPr>
        <w:t>.</w:t>
      </w:r>
    </w:p>
    <w:p w:rsidR="0019084F" w:rsidRPr="0019084F" w:rsidRDefault="0019084F" w:rsidP="0019084F">
      <w:pPr>
        <w:autoSpaceDE w:val="0"/>
        <w:autoSpaceDN w:val="0"/>
        <w:adjustRightInd w:val="0"/>
        <w:rPr>
          <w:color w:val="000000"/>
        </w:rPr>
      </w:pPr>
      <w:r w:rsidRPr="0019084F">
        <w:rPr>
          <w:color w:val="000000"/>
        </w:rPr>
        <w:t>All deliverables shall be submitted in electronic format and where not stated otherwise, submission shall be via email. Wherever possible, graphics should be high resolution and files should be text-based (not scanned). They shall be clearly iden</w:t>
      </w:r>
      <w:r>
        <w:rPr>
          <w:color w:val="000000"/>
        </w:rPr>
        <w:t xml:space="preserve">tified with the contract number. </w:t>
      </w:r>
      <w:r w:rsidRPr="0019084F">
        <w:rPr>
          <w:color w:val="000000"/>
        </w:rPr>
        <w:t>If applicable, details of other software used shall be provided.</w:t>
      </w:r>
    </w:p>
    <w:p w:rsidR="0019084F" w:rsidRPr="0019084F" w:rsidRDefault="0019084F" w:rsidP="0019084F">
      <w:pPr>
        <w:autoSpaceDE w:val="0"/>
        <w:autoSpaceDN w:val="0"/>
        <w:adjustRightInd w:val="0"/>
        <w:rPr>
          <w:color w:val="000000"/>
        </w:rPr>
      </w:pPr>
      <w:r w:rsidRPr="0019084F">
        <w:rPr>
          <w:color w:val="000000"/>
        </w:rPr>
        <w:lastRenderedPageBreak/>
        <w:t>Notwithstanding the conformity to the rules above, all (interim) deliverables created under the contract must include the Eurofound logo and full name and the following statement: ”developed in frame of Work Programme 2013-2016”, clearly visible to any form in which the deliverables are presented.</w:t>
      </w:r>
    </w:p>
    <w:p w:rsidR="0019084F" w:rsidRPr="0019084F" w:rsidRDefault="0019084F" w:rsidP="0019084F">
      <w:pPr>
        <w:autoSpaceDE w:val="0"/>
        <w:autoSpaceDN w:val="0"/>
        <w:adjustRightInd w:val="0"/>
        <w:rPr>
          <w:color w:val="000000"/>
        </w:rPr>
      </w:pPr>
      <w:r w:rsidRPr="0019084F">
        <w:rPr>
          <w:color w:val="000000"/>
        </w:rPr>
        <w:t>The contractor, when requested to present the deliverables on behalf of Eurofound, must conform to the rules and guidelines for Eurofound publications as stipulated above.</w:t>
      </w:r>
    </w:p>
    <w:p w:rsidR="00A13E52" w:rsidRPr="008E58A6" w:rsidRDefault="00A13E52" w:rsidP="008E58A6">
      <w:pPr>
        <w:pStyle w:val="Heading1"/>
      </w:pPr>
      <w:bookmarkStart w:id="34" w:name="_Toc445737142"/>
      <w:r w:rsidRPr="002B50BB">
        <w:t>Evaluation and award</w:t>
      </w:r>
      <w:bookmarkEnd w:id="34"/>
    </w:p>
    <w:p w:rsidR="00A13E52" w:rsidRDefault="00A13E52" w:rsidP="002F4261">
      <w:pPr>
        <w:numPr>
          <w:ilvl w:val="12"/>
          <w:numId w:val="0"/>
        </w:numPr>
        <w:tabs>
          <w:tab w:val="left" w:pos="-142"/>
        </w:tabs>
        <w:spacing w:after="120" w:afterAutospacing="0"/>
      </w:pPr>
      <w:r w:rsidRPr="00EA03BA">
        <w:t xml:space="preserve">The </w:t>
      </w:r>
      <w:r>
        <w:t>evaluation is</w:t>
      </w:r>
      <w:r w:rsidRPr="00EA03BA">
        <w:t xml:space="preserve"> based</w:t>
      </w:r>
      <w:r w:rsidR="003A2BDE">
        <w:t xml:space="preserve"> solely</w:t>
      </w:r>
      <w:r w:rsidRPr="00EA03BA">
        <w:t xml:space="preserve"> on the information provided in the</w:t>
      </w:r>
      <w:r>
        <w:t xml:space="preserve"> submitted</w:t>
      </w:r>
      <w:r w:rsidRPr="00EA03BA">
        <w:t xml:space="preserve"> tender.</w:t>
      </w:r>
      <w:r>
        <w:t xml:space="preserve"> It </w:t>
      </w:r>
      <w:r w:rsidR="003A2BDE">
        <w:t xml:space="preserve">involves the following: </w:t>
      </w:r>
    </w:p>
    <w:p w:rsidR="0098552B" w:rsidRDefault="005573A6" w:rsidP="00030419">
      <w:pPr>
        <w:numPr>
          <w:ilvl w:val="0"/>
          <w:numId w:val="21"/>
        </w:numPr>
        <w:tabs>
          <w:tab w:val="left" w:pos="-142"/>
        </w:tabs>
        <w:spacing w:after="120" w:afterAutospacing="0"/>
      </w:pPr>
      <w:r>
        <w:t>Identification</w:t>
      </w:r>
      <w:r w:rsidR="0098552B">
        <w:t xml:space="preserve"> of the tenderer </w:t>
      </w:r>
      <w:r w:rsidR="005E46A4">
        <w:t>right to access the market on the basis of the evidence provided by the tenderers;</w:t>
      </w:r>
    </w:p>
    <w:p w:rsidR="00A13E52" w:rsidRPr="00841568" w:rsidRDefault="00A13E52" w:rsidP="00030419">
      <w:pPr>
        <w:numPr>
          <w:ilvl w:val="0"/>
          <w:numId w:val="21"/>
        </w:numPr>
        <w:tabs>
          <w:tab w:val="left" w:pos="-142"/>
        </w:tabs>
        <w:spacing w:after="120" w:afterAutospacing="0"/>
      </w:pPr>
      <w:r w:rsidRPr="00841568">
        <w:t>Verification of non-exclusion of tenderers on the basis of the exclusion criteria</w:t>
      </w:r>
      <w:r w:rsidR="005E46A4">
        <w:t>;</w:t>
      </w:r>
    </w:p>
    <w:p w:rsidR="00A13E52" w:rsidRDefault="00A13E52" w:rsidP="00030419">
      <w:pPr>
        <w:numPr>
          <w:ilvl w:val="0"/>
          <w:numId w:val="21"/>
        </w:numPr>
        <w:tabs>
          <w:tab w:val="left" w:pos="-142"/>
        </w:tabs>
        <w:spacing w:after="120" w:afterAutospacing="0"/>
      </w:pPr>
      <w:r w:rsidRPr="00841568">
        <w:t>Selection of tenderers on the basis of selection criteria</w:t>
      </w:r>
      <w:r w:rsidR="005E46A4">
        <w:t>;</w:t>
      </w:r>
    </w:p>
    <w:p w:rsidR="00000D63" w:rsidRPr="00DF2946" w:rsidRDefault="00000D63" w:rsidP="00030419">
      <w:pPr>
        <w:numPr>
          <w:ilvl w:val="0"/>
          <w:numId w:val="21"/>
        </w:numPr>
        <w:tabs>
          <w:tab w:val="left" w:pos="-142"/>
        </w:tabs>
        <w:spacing w:after="120" w:afterAutospacing="0"/>
      </w:pPr>
      <w:r>
        <w:t>Verification of compliance with the minimum</w:t>
      </w:r>
      <w:r w:rsidR="00C121C7">
        <w:t xml:space="preserve"> requirements set out in these T</w:t>
      </w:r>
      <w:r>
        <w:t>end</w:t>
      </w:r>
      <w:r w:rsidR="00C121C7">
        <w:t>er S</w:t>
      </w:r>
      <w:r>
        <w:t>pecifications</w:t>
      </w:r>
      <w:r w:rsidR="005E46A4">
        <w:t>;</w:t>
      </w:r>
    </w:p>
    <w:p w:rsidR="00A13E52" w:rsidRDefault="00A13E52" w:rsidP="00030419">
      <w:pPr>
        <w:numPr>
          <w:ilvl w:val="0"/>
          <w:numId w:val="21"/>
        </w:numPr>
        <w:tabs>
          <w:tab w:val="left" w:pos="-142"/>
        </w:tabs>
        <w:spacing w:after="120" w:afterAutospacing="0"/>
      </w:pPr>
      <w:r w:rsidRPr="00841568">
        <w:t>Evaluation of tenders on the</w:t>
      </w:r>
      <w:r w:rsidR="00000D63">
        <w:t xml:space="preserve"> basis of the award criteria</w:t>
      </w:r>
      <w:r w:rsidR="005E46A4">
        <w:t>.</w:t>
      </w:r>
    </w:p>
    <w:p w:rsidR="00882D4A" w:rsidRPr="00923064" w:rsidRDefault="0030457E" w:rsidP="00882D4A">
      <w:pPr>
        <w:tabs>
          <w:tab w:val="left" w:pos="-142"/>
        </w:tabs>
        <w:spacing w:after="120"/>
      </w:pPr>
      <w:r>
        <w:t>Eurofound</w:t>
      </w:r>
      <w:r w:rsidR="00882D4A">
        <w:t xml:space="preserve"> may</w:t>
      </w:r>
      <w:r w:rsidR="008969C0">
        <w:t xml:space="preserve"> reject abnormally low tenders, in particular if it established that the tenderer or a subcontractor does not comply with applicable obligations in the fields of environmental, social and labour law. </w:t>
      </w:r>
    </w:p>
    <w:p w:rsidR="00A13E52" w:rsidRDefault="00E44DD2" w:rsidP="00A13E52">
      <w:pPr>
        <w:numPr>
          <w:ilvl w:val="12"/>
          <w:numId w:val="0"/>
        </w:numPr>
        <w:tabs>
          <w:tab w:val="left" w:pos="-142"/>
        </w:tabs>
        <w:spacing w:after="120"/>
      </w:pPr>
      <w:r>
        <w:t xml:space="preserve">The tenders will be assessed in the order indicated above. </w:t>
      </w:r>
      <w:r w:rsidR="00A13E52" w:rsidRPr="00192343">
        <w:t>Only tende</w:t>
      </w:r>
      <w:r w:rsidR="00A13E52" w:rsidRPr="00923064">
        <w:t>rs meeting the requirements of one step will pass on to the next step.</w:t>
      </w:r>
    </w:p>
    <w:p w:rsidR="00845E06" w:rsidRPr="00845E06" w:rsidRDefault="00845E06" w:rsidP="00406212">
      <w:pPr>
        <w:pStyle w:val="Heading2"/>
        <w:spacing w:before="120"/>
        <w:ind w:left="1992"/>
      </w:pPr>
      <w:bookmarkStart w:id="35" w:name="_Toc445737143"/>
      <w:r w:rsidRPr="00845E06">
        <w:t>Identification of the tenderer</w:t>
      </w:r>
      <w:bookmarkEnd w:id="35"/>
    </w:p>
    <w:p w:rsidR="00220627" w:rsidRDefault="00220627" w:rsidP="00547432">
      <w:pPr>
        <w:pStyle w:val="Text1"/>
        <w:rPr>
          <w:b w:val="0"/>
        </w:rPr>
      </w:pPr>
      <w:r>
        <w:rPr>
          <w:b w:val="0"/>
        </w:rPr>
        <w:t xml:space="preserve">The tender must </w:t>
      </w:r>
      <w:r w:rsidR="00547432">
        <w:rPr>
          <w:b w:val="0"/>
        </w:rPr>
        <w:t xml:space="preserve">include </w:t>
      </w:r>
      <w:r w:rsidR="009A7334">
        <w:rPr>
          <w:b w:val="0"/>
        </w:rPr>
        <w:t xml:space="preserve">a </w:t>
      </w:r>
      <w:r w:rsidR="00547432">
        <w:rPr>
          <w:b w:val="0"/>
        </w:rPr>
        <w:t xml:space="preserve">duly filled and signed </w:t>
      </w:r>
      <w:r w:rsidR="007264A3" w:rsidRPr="007264A3">
        <w:t xml:space="preserve">Part 1 of the Standard </w:t>
      </w:r>
      <w:r w:rsidR="007264A3" w:rsidRPr="00547432">
        <w:t>Reply Form</w:t>
      </w:r>
      <w:r w:rsidR="00547432">
        <w:rPr>
          <w:b w:val="0"/>
        </w:rPr>
        <w:t xml:space="preserve">. It should be signed </w:t>
      </w:r>
      <w:r>
        <w:rPr>
          <w:b w:val="0"/>
        </w:rPr>
        <w:t>by an authorised representative presenting the name</w:t>
      </w:r>
      <w:r w:rsidR="009A7334">
        <w:rPr>
          <w:b w:val="0"/>
        </w:rPr>
        <w:t>s</w:t>
      </w:r>
      <w:r>
        <w:rPr>
          <w:b w:val="0"/>
        </w:rPr>
        <w:t xml:space="preserve"> of the tenderer (including all entities in case of joint tender) and identified subcontractors if applicable, and the name of the single contact point in relation to this procedure. </w:t>
      </w:r>
    </w:p>
    <w:p w:rsidR="00547432" w:rsidRDefault="00220627" w:rsidP="00220627">
      <w:pPr>
        <w:pStyle w:val="Text1"/>
        <w:rPr>
          <w:b w:val="0"/>
        </w:rPr>
      </w:pPr>
      <w:r>
        <w:rPr>
          <w:b w:val="0"/>
        </w:rPr>
        <w:t xml:space="preserve">In case of </w:t>
      </w:r>
      <w:r w:rsidR="009A7334">
        <w:rPr>
          <w:b w:val="0"/>
        </w:rPr>
        <w:t xml:space="preserve">a </w:t>
      </w:r>
      <w:r>
        <w:rPr>
          <w:b w:val="0"/>
        </w:rPr>
        <w:t xml:space="preserve">joint tender, </w:t>
      </w:r>
      <w:r w:rsidR="00547432">
        <w:rPr>
          <w:b w:val="0"/>
        </w:rPr>
        <w:t>Part 1 of the Standard Reply Form</w:t>
      </w:r>
      <w:r>
        <w:rPr>
          <w:b w:val="0"/>
        </w:rPr>
        <w:t xml:space="preserve"> must be signed either by an authorised representative for each member, or by the leader authorised by the other members </w:t>
      </w:r>
      <w:r w:rsidR="003F723D">
        <w:rPr>
          <w:b w:val="0"/>
        </w:rPr>
        <w:t xml:space="preserve">of the consortium in the </w:t>
      </w:r>
      <w:r w:rsidR="003F723D" w:rsidRPr="003F723D">
        <w:t>Consortium Agreement</w:t>
      </w:r>
      <w:r w:rsidR="00F32578">
        <w:t xml:space="preserve"> </w:t>
      </w:r>
      <w:r w:rsidR="00F32578" w:rsidRPr="00F32578">
        <w:rPr>
          <w:b w:val="0"/>
        </w:rPr>
        <w:t>(see Part 1 of the Standard Reply Form)</w:t>
      </w:r>
      <w:r w:rsidR="003F723D" w:rsidRPr="00F32578">
        <w:rPr>
          <w:b w:val="0"/>
        </w:rPr>
        <w:t>.</w:t>
      </w:r>
    </w:p>
    <w:p w:rsidR="00220627" w:rsidRDefault="00220627" w:rsidP="00220627">
      <w:pPr>
        <w:pStyle w:val="Text1"/>
        <w:rPr>
          <w:b w:val="0"/>
        </w:rPr>
      </w:pPr>
      <w:r>
        <w:rPr>
          <w:b w:val="0"/>
        </w:rPr>
        <w:t>Subcontractors that are identif</w:t>
      </w:r>
      <w:r w:rsidR="00BD4CC7">
        <w:rPr>
          <w:b w:val="0"/>
        </w:rPr>
        <w:t xml:space="preserve">ied in the tender must </w:t>
      </w:r>
      <w:r w:rsidR="003F723D">
        <w:rPr>
          <w:b w:val="0"/>
        </w:rPr>
        <w:t xml:space="preserve">sign </w:t>
      </w:r>
      <w:r w:rsidR="00F32578">
        <w:t>D</w:t>
      </w:r>
      <w:r w:rsidR="003F723D" w:rsidRPr="002E3B25">
        <w:t>eclaration</w:t>
      </w:r>
      <w:r w:rsidR="00F32578">
        <w:t xml:space="preserve"> of Intent</w:t>
      </w:r>
      <w:r w:rsidR="003F723D">
        <w:rPr>
          <w:b w:val="0"/>
        </w:rPr>
        <w:t xml:space="preserve"> </w:t>
      </w:r>
      <w:r w:rsidR="00F32578" w:rsidRPr="00F32578">
        <w:rPr>
          <w:b w:val="0"/>
        </w:rPr>
        <w:t>(see Part 1 of the Standard Reply Form)</w:t>
      </w:r>
      <w:r w:rsidR="00F32578">
        <w:rPr>
          <w:b w:val="0"/>
        </w:rPr>
        <w:t xml:space="preserve"> </w:t>
      </w:r>
      <w:r>
        <w:rPr>
          <w:b w:val="0"/>
        </w:rPr>
        <w:t>stating their willingness to provide the services presented in the tender and in line with the</w:t>
      </w:r>
      <w:r w:rsidR="00C121C7">
        <w:rPr>
          <w:b w:val="0"/>
        </w:rPr>
        <w:t xml:space="preserve"> present Tender S</w:t>
      </w:r>
      <w:r w:rsidR="008C4456">
        <w:rPr>
          <w:b w:val="0"/>
        </w:rPr>
        <w:t>pecifications.</w:t>
      </w:r>
    </w:p>
    <w:p w:rsidR="00220627" w:rsidRDefault="000B4986" w:rsidP="00220627">
      <w:pPr>
        <w:pStyle w:val="Text1"/>
        <w:rPr>
          <w:b w:val="0"/>
        </w:rPr>
      </w:pPr>
      <w:r>
        <w:rPr>
          <w:b w:val="0"/>
        </w:rPr>
        <w:t>The successful tenderer (including all members of the group in case of joint tender) will be requested to</w:t>
      </w:r>
      <w:r w:rsidR="00220627">
        <w:rPr>
          <w:b w:val="0"/>
        </w:rPr>
        <w:t xml:space="preserve"> provide a signed </w:t>
      </w:r>
      <w:r w:rsidR="00220627" w:rsidRPr="00BD4CC7">
        <w:t>Legal Entity Form</w:t>
      </w:r>
      <w:r w:rsidR="00220627">
        <w:rPr>
          <w:b w:val="0"/>
        </w:rPr>
        <w:t>.</w:t>
      </w:r>
      <w:r w:rsidR="00CF0924">
        <w:rPr>
          <w:b w:val="0"/>
        </w:rPr>
        <w:t xml:space="preserve"> </w:t>
      </w:r>
      <w:r w:rsidR="00220627">
        <w:rPr>
          <w:b w:val="0"/>
        </w:rPr>
        <w:t>The form is available on:</w:t>
      </w:r>
      <w:r w:rsidR="00220627">
        <w:rPr>
          <w:b w:val="0"/>
        </w:rPr>
        <w:tab/>
      </w:r>
      <w:r w:rsidR="00220627">
        <w:rPr>
          <w:b w:val="0"/>
        </w:rPr>
        <w:br/>
      </w:r>
      <w:hyperlink r:id="rId26" w:history="1">
        <w:r w:rsidR="00220627" w:rsidRPr="00A04CCE">
          <w:rPr>
            <w:rStyle w:val="Hyperlink"/>
            <w:b w:val="0"/>
          </w:rPr>
          <w:t>http://ec.europa.eu/budget/contracts_grants/info_contracts/legal_entities/legal_entities_en.cfm</w:t>
        </w:r>
      </w:hyperlink>
      <w:r w:rsidR="00220627">
        <w:rPr>
          <w:b w:val="0"/>
        </w:rPr>
        <w:t xml:space="preserve"> </w:t>
      </w:r>
    </w:p>
    <w:p w:rsidR="00220627" w:rsidRDefault="00220627" w:rsidP="00220627">
      <w:pPr>
        <w:pStyle w:val="Text1"/>
        <w:rPr>
          <w:b w:val="0"/>
        </w:rPr>
      </w:pPr>
      <w:r>
        <w:rPr>
          <w:b w:val="0"/>
        </w:rPr>
        <w:t>The</w:t>
      </w:r>
      <w:r w:rsidR="000B4986">
        <w:rPr>
          <w:b w:val="0"/>
        </w:rPr>
        <w:t xml:space="preserve"> successful </w:t>
      </w:r>
      <w:r>
        <w:rPr>
          <w:b w:val="0"/>
        </w:rPr>
        <w:t xml:space="preserve">tenderer (or the leader in case of joint tender) </w:t>
      </w:r>
      <w:r w:rsidR="000B4986">
        <w:rPr>
          <w:b w:val="0"/>
        </w:rPr>
        <w:t>will be requested to</w:t>
      </w:r>
      <w:r>
        <w:rPr>
          <w:b w:val="0"/>
        </w:rPr>
        <w:t xml:space="preserve"> provide a </w:t>
      </w:r>
      <w:r w:rsidRPr="00BD4CC7">
        <w:t>Financial Identification Form</w:t>
      </w:r>
      <w:r>
        <w:rPr>
          <w:b w:val="0"/>
        </w:rPr>
        <w:t xml:space="preserve">. Only one form per tender should be submitted. No form is </w:t>
      </w:r>
      <w:r>
        <w:rPr>
          <w:b w:val="0"/>
        </w:rPr>
        <w:lastRenderedPageBreak/>
        <w:t xml:space="preserve">needed for subcontractors and other members of the group in case of joint tender. The form is available on: </w:t>
      </w:r>
      <w:hyperlink r:id="rId27" w:history="1">
        <w:r w:rsidRPr="00A04CCE">
          <w:rPr>
            <w:rStyle w:val="Hyperlink"/>
            <w:b w:val="0"/>
          </w:rPr>
          <w:t>http://ec.europa.eu/budget/contracts_grants/info_contracts/index_en.cfm</w:t>
        </w:r>
      </w:hyperlink>
      <w:r>
        <w:rPr>
          <w:b w:val="0"/>
        </w:rPr>
        <w:t xml:space="preserve"> </w:t>
      </w:r>
    </w:p>
    <w:p w:rsidR="00845E06" w:rsidRDefault="00CF0924" w:rsidP="00845E06">
      <w:r w:rsidRPr="00CF0924">
        <w:t xml:space="preserve">This obligation </w:t>
      </w:r>
      <w:r w:rsidR="000B4986">
        <w:t xml:space="preserve">to provide above mentioned forms </w:t>
      </w:r>
      <w:r w:rsidRPr="00CF0924">
        <w:t>may be lifted in such cases where the tenderer is already registered with the Financial Registration System of Eurofound.</w:t>
      </w:r>
    </w:p>
    <w:p w:rsidR="00A13E52" w:rsidRPr="00DB1B93" w:rsidRDefault="008E58A6" w:rsidP="00406212">
      <w:pPr>
        <w:pStyle w:val="Heading2"/>
        <w:spacing w:before="120"/>
        <w:ind w:left="1992"/>
      </w:pPr>
      <w:bookmarkStart w:id="36" w:name="_Toc445737144"/>
      <w:r>
        <w:t>Verification of non-e</w:t>
      </w:r>
      <w:r w:rsidR="00A13E52" w:rsidRPr="00DB1B93">
        <w:t>xclusion</w:t>
      </w:r>
      <w:bookmarkEnd w:id="36"/>
    </w:p>
    <w:p w:rsidR="00A13E52" w:rsidRDefault="00A13E52" w:rsidP="002D4BD8">
      <w:pPr>
        <w:pStyle w:val="Text1"/>
        <w:spacing w:after="120" w:afterAutospacing="0"/>
        <w:rPr>
          <w:b w:val="0"/>
        </w:rPr>
      </w:pPr>
      <w:r>
        <w:rPr>
          <w:b w:val="0"/>
        </w:rPr>
        <w:t>All t</w:t>
      </w:r>
      <w:r w:rsidRPr="004A7117">
        <w:rPr>
          <w:b w:val="0"/>
        </w:rPr>
        <w:t xml:space="preserve">enderers </w:t>
      </w:r>
      <w:r w:rsidR="00926132" w:rsidRPr="00841568">
        <w:rPr>
          <w:b w:val="0"/>
          <w:spacing w:val="-3"/>
        </w:rPr>
        <w:t>must</w:t>
      </w:r>
      <w:r w:rsidRPr="004A7117">
        <w:rPr>
          <w:b w:val="0"/>
        </w:rPr>
        <w:t xml:space="preserve"> provide a </w:t>
      </w:r>
      <w:r w:rsidRPr="00935F36">
        <w:t>declaration on honour</w:t>
      </w:r>
      <w:r w:rsidR="00935F36">
        <w:rPr>
          <w:b w:val="0"/>
        </w:rPr>
        <w:t>,</w:t>
      </w:r>
      <w:r>
        <w:rPr>
          <w:b w:val="0"/>
        </w:rPr>
        <w:t xml:space="preserve"> </w:t>
      </w:r>
      <w:r w:rsidR="00935F36">
        <w:rPr>
          <w:b w:val="0"/>
        </w:rPr>
        <w:t xml:space="preserve">contained in </w:t>
      </w:r>
      <w:r w:rsidR="00935F36" w:rsidRPr="00935F36">
        <w:t>Part 2 of the Standard Reply Form</w:t>
      </w:r>
      <w:r w:rsidRPr="004A7117">
        <w:rPr>
          <w:b w:val="0"/>
        </w:rPr>
        <w:t>, signed and dated</w:t>
      </w:r>
      <w:r>
        <w:rPr>
          <w:b w:val="0"/>
        </w:rPr>
        <w:t xml:space="preserve"> by an authorised representative</w:t>
      </w:r>
      <w:r w:rsidRPr="004A7117">
        <w:rPr>
          <w:b w:val="0"/>
        </w:rPr>
        <w:t xml:space="preserve">, stating that they are not in </w:t>
      </w:r>
      <w:r w:rsidR="009A7334">
        <w:rPr>
          <w:b w:val="0"/>
        </w:rPr>
        <w:t>any</w:t>
      </w:r>
      <w:r w:rsidRPr="004A7117">
        <w:rPr>
          <w:b w:val="0"/>
        </w:rPr>
        <w:t xml:space="preserve"> of the situations </w:t>
      </w:r>
      <w:r>
        <w:rPr>
          <w:b w:val="0"/>
        </w:rPr>
        <w:t>of exclusion listed.</w:t>
      </w:r>
      <w:r w:rsidRPr="004A7117">
        <w:rPr>
          <w:b w:val="0"/>
        </w:rPr>
        <w:t xml:space="preserve"> </w:t>
      </w:r>
    </w:p>
    <w:p w:rsidR="00A13E52" w:rsidRPr="00841568" w:rsidRDefault="00F70D2C" w:rsidP="002D4BD8">
      <w:pPr>
        <w:numPr>
          <w:ilvl w:val="12"/>
          <w:numId w:val="0"/>
        </w:numPr>
        <w:tabs>
          <w:tab w:val="left" w:pos="-142"/>
        </w:tabs>
        <w:spacing w:after="120" w:afterAutospacing="0"/>
        <w:rPr>
          <w:iCs/>
        </w:rPr>
      </w:pPr>
      <w:r w:rsidRPr="00841568">
        <w:t xml:space="preserve">In case of joint tender, each member must provide a declaration on honour signed by an authorised representative. </w:t>
      </w:r>
    </w:p>
    <w:p w:rsidR="00F70D2C" w:rsidRPr="00F14326" w:rsidRDefault="00935F36" w:rsidP="002D4BD8">
      <w:pPr>
        <w:pStyle w:val="Text1"/>
        <w:spacing w:after="120" w:afterAutospacing="0"/>
        <w:rPr>
          <w:b w:val="0"/>
        </w:rPr>
      </w:pPr>
      <w:r>
        <w:rPr>
          <w:b w:val="0"/>
          <w:iCs/>
        </w:rPr>
        <w:t xml:space="preserve">In case of </w:t>
      </w:r>
      <w:r w:rsidRPr="00935F36">
        <w:rPr>
          <w:b w:val="0"/>
          <w:iCs/>
        </w:rPr>
        <w:t>subcontracting,</w:t>
      </w:r>
      <w:r w:rsidR="00F70D2C" w:rsidRPr="00935F36">
        <w:rPr>
          <w:b w:val="0"/>
        </w:rPr>
        <w:t xml:space="preserve"> subcontractors</w:t>
      </w:r>
      <w:r w:rsidR="009A7334">
        <w:rPr>
          <w:b w:val="0"/>
        </w:rPr>
        <w:t>,</w:t>
      </w:r>
      <w:r w:rsidR="00F70D2C" w:rsidRPr="00935F36">
        <w:rPr>
          <w:b w:val="0"/>
        </w:rPr>
        <w:t xml:space="preserve"> whose share of the contract </w:t>
      </w:r>
      <w:r w:rsidR="00CB31C9">
        <w:rPr>
          <w:b w:val="0"/>
        </w:rPr>
        <w:t xml:space="preserve">value </w:t>
      </w:r>
      <w:r w:rsidR="00F70D2C" w:rsidRPr="00935F36">
        <w:rPr>
          <w:b w:val="0"/>
        </w:rPr>
        <w:t xml:space="preserve">is above </w:t>
      </w:r>
      <w:r w:rsidRPr="00935F36">
        <w:rPr>
          <w:b w:val="0"/>
        </w:rPr>
        <w:t>5</w:t>
      </w:r>
      <w:r w:rsidR="00F70D2C" w:rsidRPr="00935F36">
        <w:rPr>
          <w:b w:val="0"/>
        </w:rPr>
        <w:t>%</w:t>
      </w:r>
      <w:r w:rsidRPr="00935F36">
        <w:rPr>
          <w:b w:val="0"/>
        </w:rPr>
        <w:t xml:space="preserve"> or </w:t>
      </w:r>
      <w:r w:rsidR="00F70D2C" w:rsidRPr="00935F36">
        <w:rPr>
          <w:b w:val="0"/>
        </w:rPr>
        <w:t>whose capacity is necessary to fulfil the selection criteria</w:t>
      </w:r>
      <w:r w:rsidR="009A7334">
        <w:rPr>
          <w:b w:val="0"/>
        </w:rPr>
        <w:t>,</w:t>
      </w:r>
      <w:r w:rsidR="00F70D2C" w:rsidRPr="00935F36">
        <w:rPr>
          <w:b w:val="0"/>
        </w:rPr>
        <w:t xml:space="preserve"> must provide a declaration on honour signed by an authorised representative.</w:t>
      </w:r>
    </w:p>
    <w:p w:rsidR="00A13E52" w:rsidRPr="00841568" w:rsidRDefault="006C2943" w:rsidP="002D4BD8">
      <w:pPr>
        <w:pStyle w:val="Text1"/>
        <w:spacing w:after="120" w:afterAutospacing="0"/>
        <w:rPr>
          <w:b w:val="0"/>
        </w:rPr>
      </w:pPr>
      <w:r>
        <w:rPr>
          <w:b w:val="0"/>
        </w:rPr>
        <w:t>Eurofound</w:t>
      </w:r>
      <w:r w:rsidR="00A13E52" w:rsidRPr="00841568">
        <w:rPr>
          <w:b w:val="0"/>
        </w:rPr>
        <w:t xml:space="preserve"> reserves the right to verify </w:t>
      </w:r>
      <w:r w:rsidR="00D06ABC" w:rsidRPr="00841568">
        <w:rPr>
          <w:b w:val="0"/>
        </w:rPr>
        <w:t xml:space="preserve">whether the </w:t>
      </w:r>
      <w:r w:rsidR="009F43A3" w:rsidRPr="00841568">
        <w:rPr>
          <w:b w:val="0"/>
        </w:rPr>
        <w:t xml:space="preserve">successful </w:t>
      </w:r>
      <w:r w:rsidR="00D06ABC" w:rsidRPr="00841568">
        <w:rPr>
          <w:b w:val="0"/>
        </w:rPr>
        <w:t xml:space="preserve">tenderer is in one of the situations </w:t>
      </w:r>
      <w:r w:rsidR="009F43A3" w:rsidRPr="00841568">
        <w:rPr>
          <w:b w:val="0"/>
        </w:rPr>
        <w:t xml:space="preserve">of </w:t>
      </w:r>
      <w:r w:rsidR="00D06ABC" w:rsidRPr="00841568">
        <w:rPr>
          <w:b w:val="0"/>
        </w:rPr>
        <w:t xml:space="preserve">exclusion </w:t>
      </w:r>
      <w:r w:rsidR="00A13E52" w:rsidRPr="00841568">
        <w:rPr>
          <w:b w:val="0"/>
        </w:rPr>
        <w:t xml:space="preserve">by requiring the supporting documents listed in </w:t>
      </w:r>
      <w:r w:rsidR="009F43A3" w:rsidRPr="00841568">
        <w:rPr>
          <w:b w:val="0"/>
        </w:rPr>
        <w:t>the declaration of honour</w:t>
      </w:r>
      <w:r w:rsidR="00A13E52" w:rsidRPr="00841568">
        <w:rPr>
          <w:b w:val="0"/>
        </w:rPr>
        <w:t xml:space="preserve">. </w:t>
      </w:r>
    </w:p>
    <w:p w:rsidR="00A13E52" w:rsidRDefault="00E24761" w:rsidP="00406212">
      <w:pPr>
        <w:spacing w:after="120" w:afterAutospacing="0"/>
      </w:pPr>
      <w:r>
        <w:t xml:space="preserve"> </w:t>
      </w:r>
      <w:r w:rsidR="00A13E52" w:rsidRPr="00406212">
        <w:t xml:space="preserve">The successful tenderer </w:t>
      </w:r>
      <w:r w:rsidR="00E26D17" w:rsidRPr="00406212">
        <w:t>will be obliged to</w:t>
      </w:r>
      <w:r w:rsidR="00A13E52" w:rsidRPr="00406212">
        <w:t xml:space="preserve"> provide the documents mentioned as supporting evidence in </w:t>
      </w:r>
      <w:r w:rsidR="00AA7356" w:rsidRPr="00406212">
        <w:t>the declaration on honour</w:t>
      </w:r>
      <w:r w:rsidR="006836EE" w:rsidRPr="00406212">
        <w:t xml:space="preserve"> </w:t>
      </w:r>
      <w:r w:rsidR="00A13E52" w:rsidRPr="00406212">
        <w:t xml:space="preserve">before signature of the contract and within a deadline given by </w:t>
      </w:r>
      <w:r w:rsidR="009206BD" w:rsidRPr="00406212">
        <w:t>Eurofound</w:t>
      </w:r>
      <w:r w:rsidR="00A13E52" w:rsidRPr="00406212">
        <w:t xml:space="preserve">. This requirement applies to </w:t>
      </w:r>
      <w:r w:rsidR="003E01BF" w:rsidRPr="00406212">
        <w:t xml:space="preserve">each </w:t>
      </w:r>
      <w:r w:rsidR="00A13E52" w:rsidRPr="00406212">
        <w:t xml:space="preserve">member of the </w:t>
      </w:r>
      <w:r w:rsidR="003E01BF" w:rsidRPr="00406212">
        <w:t xml:space="preserve">group </w:t>
      </w:r>
      <w:r w:rsidR="00A13E52" w:rsidRPr="00406212">
        <w:t xml:space="preserve">in case of joint tender and to </w:t>
      </w:r>
      <w:r w:rsidR="003E01BF" w:rsidRPr="00406212">
        <w:t>subcontractors</w:t>
      </w:r>
      <w:r w:rsidR="002D4BD8" w:rsidRPr="00406212">
        <w:t xml:space="preserve"> </w:t>
      </w:r>
      <w:r w:rsidR="003E01BF" w:rsidRPr="00406212">
        <w:t xml:space="preserve">whose share of the contract </w:t>
      </w:r>
      <w:r w:rsidR="00CB31C9" w:rsidRPr="00406212">
        <w:t xml:space="preserve">value </w:t>
      </w:r>
      <w:r w:rsidR="003E01BF" w:rsidRPr="00406212">
        <w:t xml:space="preserve">is above </w:t>
      </w:r>
      <w:r w:rsidR="00935F36" w:rsidRPr="00406212">
        <w:t>5</w:t>
      </w:r>
      <w:r w:rsidR="003E01BF" w:rsidRPr="00406212">
        <w:t>%</w:t>
      </w:r>
      <w:r w:rsidR="002D4BD8" w:rsidRPr="00406212">
        <w:t xml:space="preserve"> </w:t>
      </w:r>
      <w:r w:rsidR="003E01BF" w:rsidRPr="00406212">
        <w:t>and</w:t>
      </w:r>
      <w:r w:rsidR="00935F36" w:rsidRPr="00406212">
        <w:t xml:space="preserve"> </w:t>
      </w:r>
      <w:r w:rsidR="003E01BF" w:rsidRPr="00406212">
        <w:t>whose capacity is necessary to fulfil the selection criteria</w:t>
      </w:r>
      <w:r w:rsidR="00A13E52" w:rsidRPr="00406212">
        <w:t>.</w:t>
      </w:r>
    </w:p>
    <w:p w:rsidR="00A3760F" w:rsidRDefault="00A3760F" w:rsidP="002D4BD8">
      <w:pPr>
        <w:spacing w:after="120" w:afterAutospacing="0"/>
      </w:pPr>
      <w:r>
        <w:t>Th</w:t>
      </w:r>
      <w:r w:rsidR="00DB6A71">
        <w:t>e</w:t>
      </w:r>
      <w:r>
        <w:t xml:space="preserve"> obligation </w:t>
      </w:r>
      <w:r w:rsidR="00DB6A71">
        <w:t xml:space="preserve">to submit supporting evidence </w:t>
      </w:r>
      <w:r>
        <w:t xml:space="preserve">does not apply to international organisations. </w:t>
      </w:r>
    </w:p>
    <w:p w:rsidR="006E17D5" w:rsidRDefault="00A3760F" w:rsidP="002D4BD8">
      <w:pPr>
        <w:spacing w:after="120" w:afterAutospacing="0"/>
      </w:pPr>
      <w:r>
        <w:t xml:space="preserve">A </w:t>
      </w:r>
      <w:r w:rsidR="006E17D5" w:rsidRPr="006E17D5">
        <w:t xml:space="preserve">tenderer </w:t>
      </w:r>
      <w:r>
        <w:t xml:space="preserve">(or a member </w:t>
      </w:r>
      <w:r w:rsidR="00311C59">
        <w:t xml:space="preserve">of the </w:t>
      </w:r>
      <w:r w:rsidR="009206BD">
        <w:t>consortium</w:t>
      </w:r>
      <w:r w:rsidR="00311C59">
        <w:t xml:space="preserve"> </w:t>
      </w:r>
      <w:r>
        <w:t>in case of joint tender, or a subcontractor) is</w:t>
      </w:r>
      <w:r w:rsidR="004C37AF">
        <w:t xml:space="preserve"> not required </w:t>
      </w:r>
      <w:r w:rsidR="006E17D5" w:rsidRPr="006E17D5">
        <w:t xml:space="preserve">to submit the documentary evidence if it has already been submitted for another procurement procedure and provided the documents were issued not more than one year </w:t>
      </w:r>
      <w:r w:rsidR="004C37AF">
        <w:t xml:space="preserve">before </w:t>
      </w:r>
      <w:r w:rsidR="006E17D5" w:rsidRPr="006E17D5">
        <w:t xml:space="preserve">the date of their request by </w:t>
      </w:r>
      <w:r w:rsidR="001523D8">
        <w:t>Eurofound</w:t>
      </w:r>
      <w:r w:rsidR="004C37AF">
        <w:t xml:space="preserve"> </w:t>
      </w:r>
      <w:r w:rsidR="004C37AF" w:rsidRPr="006E17D5">
        <w:t>and are still valid at</w:t>
      </w:r>
      <w:r w:rsidR="004C37AF">
        <w:t xml:space="preserve"> that date</w:t>
      </w:r>
      <w:r w:rsidR="006E17D5" w:rsidRPr="006E17D5">
        <w:t>. In such cases, the tenderer must declare on its honour that the documentary evidence has already been provided in a previous procurement procedure</w:t>
      </w:r>
      <w:r w:rsidR="00111A3C">
        <w:t>, indicate the reference</w:t>
      </w:r>
      <w:r w:rsidR="006E17D5" w:rsidRPr="006E17D5">
        <w:t xml:space="preserve"> </w:t>
      </w:r>
      <w:r w:rsidR="00111A3C">
        <w:t xml:space="preserve">of the procedure </w:t>
      </w:r>
      <w:r w:rsidR="006E17D5" w:rsidRPr="006E17D5">
        <w:t xml:space="preserve">and confirm that that there has been no change in </w:t>
      </w:r>
      <w:r>
        <w:t>its</w:t>
      </w:r>
      <w:r w:rsidR="006E17D5" w:rsidRPr="006E17D5">
        <w:t xml:space="preserve"> situation. </w:t>
      </w:r>
    </w:p>
    <w:p w:rsidR="00A452B7" w:rsidRDefault="00DB6A71" w:rsidP="002D4BD8">
      <w:pPr>
        <w:spacing w:after="120" w:afterAutospacing="0"/>
      </w:pPr>
      <w:r>
        <w:t xml:space="preserve">A </w:t>
      </w:r>
      <w:r w:rsidRPr="006E17D5">
        <w:t xml:space="preserve">tenderer </w:t>
      </w:r>
      <w:r>
        <w:t xml:space="preserve">(or a member </w:t>
      </w:r>
      <w:r w:rsidR="00311C59">
        <w:t xml:space="preserve">of the </w:t>
      </w:r>
      <w:r w:rsidR="009206BD">
        <w:t>consortium</w:t>
      </w:r>
      <w:r w:rsidR="00311C59">
        <w:t xml:space="preserve"> </w:t>
      </w:r>
      <w:r>
        <w:t xml:space="preserve">in case of joint tender, or a subcontractor) is not required </w:t>
      </w:r>
      <w:r w:rsidRPr="006E17D5">
        <w:t xml:space="preserve">to submit </w:t>
      </w:r>
      <w:r>
        <w:t>a specific document</w:t>
      </w:r>
      <w:r w:rsidRPr="006E17D5">
        <w:t xml:space="preserve"> if</w:t>
      </w:r>
      <w:r>
        <w:t xml:space="preserve"> </w:t>
      </w:r>
      <w:r w:rsidR="009206BD">
        <w:t>Eurofound</w:t>
      </w:r>
      <w:r>
        <w:rPr>
          <w:szCs w:val="22"/>
        </w:rPr>
        <w:t xml:space="preserve"> </w:t>
      </w:r>
      <w:r w:rsidRPr="009B2CC4">
        <w:rPr>
          <w:szCs w:val="22"/>
        </w:rPr>
        <w:t xml:space="preserve">can access </w:t>
      </w:r>
      <w:r>
        <w:rPr>
          <w:szCs w:val="22"/>
        </w:rPr>
        <w:t>the document in question</w:t>
      </w:r>
      <w:r w:rsidRPr="009B2CC4">
        <w:rPr>
          <w:szCs w:val="22"/>
        </w:rPr>
        <w:t xml:space="preserve"> on a national database free of charge</w:t>
      </w:r>
      <w:r>
        <w:rPr>
          <w:szCs w:val="22"/>
        </w:rPr>
        <w:t xml:space="preserve">. </w:t>
      </w:r>
    </w:p>
    <w:p w:rsidR="00A13E52" w:rsidRPr="00DB1B93" w:rsidRDefault="00A13E52" w:rsidP="00406212">
      <w:pPr>
        <w:pStyle w:val="Heading2"/>
        <w:spacing w:before="120"/>
        <w:ind w:left="1992"/>
      </w:pPr>
      <w:bookmarkStart w:id="37" w:name="_Toc445737145"/>
      <w:r w:rsidRPr="00DB1B93">
        <w:t>Selection criteria</w:t>
      </w:r>
      <w:bookmarkEnd w:id="37"/>
    </w:p>
    <w:p w:rsidR="000D58EC" w:rsidRDefault="000D58EC" w:rsidP="0083754B">
      <w:pPr>
        <w:spacing w:after="120" w:afterAutospacing="0"/>
      </w:pPr>
      <w:r>
        <w:t xml:space="preserve">Tenderers must prove their legal, regulatory, economic, financial, technical and professional capacity to carry out the work subject to this procurement procedure. </w:t>
      </w:r>
    </w:p>
    <w:p w:rsidR="000D58EC" w:rsidRPr="006C2845" w:rsidRDefault="000D58EC" w:rsidP="0083754B">
      <w:pPr>
        <w:spacing w:after="120" w:afterAutospacing="0"/>
      </w:pPr>
      <w:r>
        <w:t>The tenderer</w:t>
      </w:r>
      <w:r w:rsidRPr="006C2845">
        <w:t xml:space="preserve"> may rely on the capacities of other entities, regar</w:t>
      </w:r>
      <w:r>
        <w:t>d</w:t>
      </w:r>
      <w:r w:rsidRPr="006C2845">
        <w:t>less of the le</w:t>
      </w:r>
      <w:r>
        <w:t>gal nature of the links which it</w:t>
      </w:r>
      <w:r w:rsidRPr="006C2845">
        <w:t xml:space="preserve"> has with them. </w:t>
      </w:r>
      <w:r>
        <w:t xml:space="preserve">It must in that case prove to </w:t>
      </w:r>
      <w:r w:rsidR="00E95487">
        <w:t>Eurofound</w:t>
      </w:r>
      <w:r>
        <w:t xml:space="preserve"> that it will have at its disposal the resources necessary for performance of the contract, for example by producing an undertaking on the part of those entities to place those resources at its disposal.</w:t>
      </w:r>
    </w:p>
    <w:p w:rsidR="003A43B3" w:rsidRDefault="00C97B09" w:rsidP="0083754B">
      <w:pPr>
        <w:pStyle w:val="Text1"/>
        <w:spacing w:after="120" w:afterAutospacing="0"/>
        <w:rPr>
          <w:b w:val="0"/>
        </w:rPr>
      </w:pPr>
      <w:r w:rsidRPr="00841568">
        <w:rPr>
          <w:b w:val="0"/>
        </w:rPr>
        <w:lastRenderedPageBreak/>
        <w:t>T</w:t>
      </w:r>
      <w:r w:rsidR="00821A77" w:rsidRPr="00841568">
        <w:rPr>
          <w:b w:val="0"/>
        </w:rPr>
        <w:t xml:space="preserve">he </w:t>
      </w:r>
      <w:r w:rsidRPr="00841568">
        <w:rPr>
          <w:b w:val="0"/>
        </w:rPr>
        <w:t>tender</w:t>
      </w:r>
      <w:r w:rsidR="00821A77" w:rsidRPr="00841568">
        <w:rPr>
          <w:b w:val="0"/>
        </w:rPr>
        <w:t xml:space="preserve"> must </w:t>
      </w:r>
      <w:r w:rsidRPr="00841568">
        <w:rPr>
          <w:b w:val="0"/>
        </w:rPr>
        <w:t xml:space="preserve">include </w:t>
      </w:r>
      <w:r w:rsidR="00821A77" w:rsidRPr="00841568">
        <w:rPr>
          <w:b w:val="0"/>
        </w:rPr>
        <w:t>the proportion of the contract that the tenderer</w:t>
      </w:r>
      <w:r w:rsidRPr="00841568">
        <w:rPr>
          <w:b w:val="0"/>
        </w:rPr>
        <w:t xml:space="preserve"> intends</w:t>
      </w:r>
      <w:r w:rsidR="00821A77" w:rsidRPr="00841568">
        <w:rPr>
          <w:b w:val="0"/>
        </w:rPr>
        <w:t xml:space="preserve"> to </w:t>
      </w:r>
      <w:r w:rsidRPr="00841568">
        <w:rPr>
          <w:b w:val="0"/>
        </w:rPr>
        <w:t>subcontract</w:t>
      </w:r>
      <w:r w:rsidR="00821A77" w:rsidRPr="00841568">
        <w:rPr>
          <w:b w:val="0"/>
        </w:rPr>
        <w:t>.</w:t>
      </w:r>
    </w:p>
    <w:p w:rsidR="00F73A15" w:rsidRPr="00841568" w:rsidRDefault="00F73A15" w:rsidP="00030419">
      <w:pPr>
        <w:pStyle w:val="Heading3"/>
        <w:numPr>
          <w:ilvl w:val="2"/>
          <w:numId w:val="20"/>
        </w:numPr>
      </w:pPr>
      <w:r w:rsidRPr="00BA5864">
        <w:t>Declaration and evidence</w:t>
      </w:r>
    </w:p>
    <w:p w:rsidR="00145027" w:rsidRDefault="00B05BD0" w:rsidP="00D62DC7">
      <w:pPr>
        <w:pStyle w:val="Text1"/>
        <w:spacing w:after="120" w:afterAutospacing="0"/>
        <w:rPr>
          <w:b w:val="0"/>
        </w:rPr>
      </w:pPr>
      <w:r>
        <w:rPr>
          <w:b w:val="0"/>
        </w:rPr>
        <w:t>The</w:t>
      </w:r>
      <w:r w:rsidR="005A75FF">
        <w:rPr>
          <w:b w:val="0"/>
        </w:rPr>
        <w:t xml:space="preserve"> t</w:t>
      </w:r>
      <w:r w:rsidR="005A75FF" w:rsidRPr="004A7117">
        <w:rPr>
          <w:b w:val="0"/>
        </w:rPr>
        <w:t xml:space="preserve">enderers </w:t>
      </w:r>
      <w:r>
        <w:rPr>
          <w:b w:val="0"/>
        </w:rPr>
        <w:t xml:space="preserve">(and each member of the </w:t>
      </w:r>
      <w:r w:rsidR="009B0ECE">
        <w:rPr>
          <w:b w:val="0"/>
        </w:rPr>
        <w:t>consortium</w:t>
      </w:r>
      <w:r>
        <w:rPr>
          <w:b w:val="0"/>
        </w:rPr>
        <w:t xml:space="preserve"> in case of joint tender) </w:t>
      </w:r>
      <w:r w:rsidR="00145027">
        <w:rPr>
          <w:b w:val="0"/>
        </w:rPr>
        <w:t xml:space="preserve">and </w:t>
      </w:r>
      <w:r w:rsidR="00145027" w:rsidRPr="00841568">
        <w:rPr>
          <w:b w:val="0"/>
        </w:rPr>
        <w:t>subcontractors whose capacity is necessary to fulfil the selection criteria</w:t>
      </w:r>
      <w:r w:rsidR="00145027" w:rsidRPr="00841568">
        <w:rPr>
          <w:b w:val="0"/>
          <w:spacing w:val="-3"/>
        </w:rPr>
        <w:t xml:space="preserve"> </w:t>
      </w:r>
      <w:r w:rsidR="00926132" w:rsidRPr="00841568">
        <w:rPr>
          <w:b w:val="0"/>
          <w:spacing w:val="-3"/>
        </w:rPr>
        <w:t>must</w:t>
      </w:r>
      <w:r w:rsidR="005A75FF" w:rsidRPr="004A7117">
        <w:rPr>
          <w:b w:val="0"/>
        </w:rPr>
        <w:t xml:space="preserve"> provide </w:t>
      </w:r>
      <w:r>
        <w:rPr>
          <w:b w:val="0"/>
        </w:rPr>
        <w:t>the</w:t>
      </w:r>
      <w:r w:rsidR="005A75FF" w:rsidRPr="004A7117">
        <w:rPr>
          <w:b w:val="0"/>
        </w:rPr>
        <w:t xml:space="preserve"> declaration on honour</w:t>
      </w:r>
      <w:r w:rsidR="005A75FF">
        <w:rPr>
          <w:b w:val="0"/>
        </w:rPr>
        <w:t xml:space="preserve"> (</w:t>
      </w:r>
      <w:r w:rsidR="002F4261">
        <w:rPr>
          <w:b w:val="0"/>
        </w:rPr>
        <w:t xml:space="preserve">contained in </w:t>
      </w:r>
      <w:r w:rsidR="002F4261" w:rsidRPr="00935F36">
        <w:t>Part 2 of the Standard Reply Form</w:t>
      </w:r>
      <w:r w:rsidR="005A75FF">
        <w:rPr>
          <w:b w:val="0"/>
        </w:rPr>
        <w:t>)</w:t>
      </w:r>
      <w:r w:rsidR="005A75FF" w:rsidRPr="004A7117">
        <w:rPr>
          <w:b w:val="0"/>
        </w:rPr>
        <w:t>, signed and dated</w:t>
      </w:r>
      <w:r w:rsidR="005A75FF">
        <w:rPr>
          <w:b w:val="0"/>
        </w:rPr>
        <w:t xml:space="preserve"> by an authorised representative</w:t>
      </w:r>
      <w:r w:rsidR="005A75FF" w:rsidRPr="004A7117">
        <w:rPr>
          <w:b w:val="0"/>
        </w:rPr>
        <w:t xml:space="preserve">, stating that they </w:t>
      </w:r>
      <w:r w:rsidR="005A75FF">
        <w:rPr>
          <w:b w:val="0"/>
        </w:rPr>
        <w:t>fulfil the selection criteria</w:t>
      </w:r>
      <w:r w:rsidR="00F139B5">
        <w:rPr>
          <w:b w:val="0"/>
        </w:rPr>
        <w:t xml:space="preserve"> applicable to them</w:t>
      </w:r>
      <w:r w:rsidR="005A75FF">
        <w:rPr>
          <w:b w:val="0"/>
        </w:rPr>
        <w:t>.</w:t>
      </w:r>
      <w:r w:rsidR="005A75FF" w:rsidRPr="004A7117">
        <w:rPr>
          <w:b w:val="0"/>
        </w:rPr>
        <w:t xml:space="preserve"> </w:t>
      </w:r>
      <w:r w:rsidR="00F139B5">
        <w:rPr>
          <w:b w:val="0"/>
        </w:rPr>
        <w:t>In case of joint tender</w:t>
      </w:r>
      <w:r w:rsidR="00145027">
        <w:rPr>
          <w:b w:val="0"/>
        </w:rPr>
        <w:t xml:space="preserve"> or subcontracting</w:t>
      </w:r>
      <w:r w:rsidR="00F139B5">
        <w:rPr>
          <w:b w:val="0"/>
        </w:rPr>
        <w:t xml:space="preserve">, the criteria applicable </w:t>
      </w:r>
      <w:r w:rsidR="00145027">
        <w:rPr>
          <w:b w:val="0"/>
        </w:rPr>
        <w:t xml:space="preserve">to the tenderer as a whole will be verified by combining the various declarations for a consolidated assessment. </w:t>
      </w:r>
    </w:p>
    <w:p w:rsidR="005A75FF" w:rsidRPr="00565CE1" w:rsidRDefault="00B05BD0" w:rsidP="00D62DC7">
      <w:pPr>
        <w:pStyle w:val="Text1"/>
        <w:spacing w:after="120" w:afterAutospacing="0"/>
      </w:pPr>
      <w:r w:rsidRPr="00565CE1">
        <w:t xml:space="preserve">This </w:t>
      </w:r>
      <w:r w:rsidR="00145027" w:rsidRPr="00565CE1">
        <w:t xml:space="preserve">declaration </w:t>
      </w:r>
      <w:r w:rsidRPr="00565CE1">
        <w:t>is part of the declaration used for e</w:t>
      </w:r>
      <w:r w:rsidR="002F4261" w:rsidRPr="00565CE1">
        <w:t>xclusion criteria (see section 5.2</w:t>
      </w:r>
      <w:r w:rsidRPr="00565CE1">
        <w:t>)</w:t>
      </w:r>
      <w:r w:rsidR="009C5A86">
        <w:t>,</w:t>
      </w:r>
      <w:r w:rsidRPr="00565CE1">
        <w:t xml:space="preserve"> so only one declaration covering both aspects should be provided by each concerned entity. </w:t>
      </w:r>
    </w:p>
    <w:p w:rsidR="005A75FF" w:rsidRDefault="006C2943" w:rsidP="003917BB">
      <w:pPr>
        <w:pBdr>
          <w:top w:val="single" w:sz="4" w:space="1" w:color="auto"/>
          <w:left w:val="single" w:sz="4" w:space="4" w:color="auto"/>
          <w:bottom w:val="single" w:sz="4" w:space="1" w:color="auto"/>
          <w:right w:val="single" w:sz="4" w:space="4" w:color="auto"/>
        </w:pBdr>
        <w:spacing w:after="120" w:afterAutospacing="0"/>
      </w:pPr>
      <w:r>
        <w:t>Eurofound</w:t>
      </w:r>
      <w:r w:rsidR="005A75FF">
        <w:t xml:space="preserve"> </w:t>
      </w:r>
      <w:r w:rsidR="00BB7020">
        <w:t xml:space="preserve">will evaluate selection criteria on the basis of the </w:t>
      </w:r>
      <w:r w:rsidR="00BB7020" w:rsidRPr="002A1D4F">
        <w:rPr>
          <w:u w:val="single"/>
        </w:rPr>
        <w:t>declarations on honour</w:t>
      </w:r>
      <w:r w:rsidR="003917BB" w:rsidRPr="002A1D4F">
        <w:rPr>
          <w:u w:val="single"/>
        </w:rPr>
        <w:t xml:space="preserve"> and selected evidence</w:t>
      </w:r>
      <w:r w:rsidR="003917BB">
        <w:t xml:space="preserve"> </w:t>
      </w:r>
      <w:r w:rsidR="001B79BB">
        <w:t>(</w:t>
      </w:r>
      <w:r w:rsidR="002A1D4F">
        <w:t xml:space="preserve">if </w:t>
      </w:r>
      <w:r w:rsidR="003917BB">
        <w:t xml:space="preserve">requested to be provided </w:t>
      </w:r>
      <w:r w:rsidR="001B79BB">
        <w:t xml:space="preserve">together </w:t>
      </w:r>
      <w:r w:rsidR="003917BB">
        <w:t>with tenders</w:t>
      </w:r>
      <w:r w:rsidR="001B79BB">
        <w:t>)</w:t>
      </w:r>
      <w:r w:rsidR="00BB7020">
        <w:t xml:space="preserve">. Nevertheless, it </w:t>
      </w:r>
      <w:r w:rsidR="00415509">
        <w:t xml:space="preserve">reserves the right to require </w:t>
      </w:r>
      <w:r w:rsidR="003917BB">
        <w:t xml:space="preserve">further </w:t>
      </w:r>
      <w:r w:rsidR="00415509">
        <w:t xml:space="preserve">evidence </w:t>
      </w:r>
      <w:r w:rsidR="003742A1" w:rsidRPr="003742A1">
        <w:t>of the legal and regulatory, financial and economic and technical and professional capacity</w:t>
      </w:r>
      <w:r w:rsidR="00415509">
        <w:t xml:space="preserve"> of the tenderer</w:t>
      </w:r>
      <w:r w:rsidR="008E421B">
        <w:t>s</w:t>
      </w:r>
      <w:r w:rsidR="00415509">
        <w:t xml:space="preserve"> at any time during the procurement procedure and contract performance</w:t>
      </w:r>
      <w:r w:rsidR="003742A1" w:rsidRPr="003742A1">
        <w:t xml:space="preserve">. In such case the </w:t>
      </w:r>
      <w:r w:rsidR="00415509">
        <w:t>tenderer must provide the requested evidence without delay</w:t>
      </w:r>
      <w:r w:rsidR="003742A1" w:rsidRPr="003742A1">
        <w:t xml:space="preserve">. </w:t>
      </w:r>
      <w:r>
        <w:t>Eurofound</w:t>
      </w:r>
      <w:r w:rsidR="00DA41A6">
        <w:t xml:space="preserve"> may reject the tender if the requested evidence is not provided in due time. </w:t>
      </w:r>
    </w:p>
    <w:p w:rsidR="00365CE3" w:rsidRDefault="003C350A" w:rsidP="00D62DC7">
      <w:pPr>
        <w:spacing w:after="120" w:afterAutospacing="0"/>
      </w:pPr>
      <w:r w:rsidRPr="001D5BAD">
        <w:t>After contract award, t</w:t>
      </w:r>
      <w:r w:rsidR="005A75FF" w:rsidRPr="001D5BAD">
        <w:t xml:space="preserve">he successful tenderer </w:t>
      </w:r>
      <w:r w:rsidRPr="001D5BAD">
        <w:t xml:space="preserve">will be required to </w:t>
      </w:r>
      <w:r w:rsidR="005A75FF" w:rsidRPr="001D5BAD">
        <w:t xml:space="preserve">provide the </w:t>
      </w:r>
      <w:r w:rsidRPr="001D5BAD">
        <w:t>evidence</w:t>
      </w:r>
      <w:r w:rsidR="005A75FF" w:rsidRPr="001D5BAD">
        <w:t xml:space="preserve"> </w:t>
      </w:r>
      <w:r w:rsidRPr="001D5BAD">
        <w:t xml:space="preserve">mentioned below </w:t>
      </w:r>
      <w:r w:rsidR="005A75FF" w:rsidRPr="001D5BAD">
        <w:t xml:space="preserve">before signature of the contract and within a deadline given </w:t>
      </w:r>
      <w:r w:rsidR="009B0ECE" w:rsidRPr="001D5BAD">
        <w:t>by Eurofound</w:t>
      </w:r>
      <w:r w:rsidR="005A75FF" w:rsidRPr="001D5BAD">
        <w:t xml:space="preserve">. </w:t>
      </w:r>
      <w:r w:rsidR="00365CE3" w:rsidRPr="001D5BAD">
        <w:t>This requirement applies to each member of the group in case of joint tender and to subcontractors whose capacity is necessary to fulfil the selection criteria.</w:t>
      </w:r>
    </w:p>
    <w:p w:rsidR="0057778B" w:rsidRDefault="0057778B" w:rsidP="00D62DC7">
      <w:pPr>
        <w:spacing w:after="120" w:afterAutospacing="0"/>
      </w:pPr>
      <w:r>
        <w:t xml:space="preserve">A </w:t>
      </w:r>
      <w:r w:rsidRPr="006E17D5">
        <w:t xml:space="preserve">tenderer </w:t>
      </w:r>
      <w:r>
        <w:t>(or a member</w:t>
      </w:r>
      <w:r w:rsidR="00311C59" w:rsidRPr="00311C59">
        <w:t xml:space="preserve"> </w:t>
      </w:r>
      <w:r w:rsidR="00311C59">
        <w:t xml:space="preserve">of the </w:t>
      </w:r>
      <w:r w:rsidR="009B0ECE">
        <w:t>consortium</w:t>
      </w:r>
      <w:r>
        <w:t xml:space="preserve"> in case of joint tender, or a subcontractor) is not required </w:t>
      </w:r>
      <w:r w:rsidRPr="006E17D5">
        <w:t xml:space="preserve">to submit the documentary evidence if it has already been submitted for another procurement procedure and provided the documents were issued not more than one year </w:t>
      </w:r>
      <w:r>
        <w:t xml:space="preserve">before </w:t>
      </w:r>
      <w:r w:rsidRPr="006E17D5">
        <w:t xml:space="preserve">the date of their request by </w:t>
      </w:r>
      <w:r w:rsidR="006C2943">
        <w:t>Eurofound</w:t>
      </w:r>
      <w:r>
        <w:t xml:space="preserve"> </w:t>
      </w:r>
      <w:r w:rsidRPr="006E17D5">
        <w:t>and are still valid at</w:t>
      </w:r>
      <w:r>
        <w:t xml:space="preserve"> that date</w:t>
      </w:r>
      <w:r w:rsidRPr="006E17D5">
        <w:t>. In such cases, the tenderer must declare on its honour that the documentary evidence has already been provided in a previous procurement procedure</w:t>
      </w:r>
      <w:r w:rsidR="00204064">
        <w:t>, indicate the reference</w:t>
      </w:r>
      <w:r w:rsidR="00204064" w:rsidRPr="006E17D5">
        <w:t xml:space="preserve"> </w:t>
      </w:r>
      <w:r w:rsidR="00204064">
        <w:t>of the procedure</w:t>
      </w:r>
      <w:r w:rsidRPr="006E17D5">
        <w:t xml:space="preserve"> and confirm that that there has been no change in </w:t>
      </w:r>
      <w:r>
        <w:t>its</w:t>
      </w:r>
      <w:r w:rsidRPr="006E17D5">
        <w:t xml:space="preserve"> situation. </w:t>
      </w:r>
    </w:p>
    <w:p w:rsidR="0057778B" w:rsidRDefault="0057778B" w:rsidP="00D62DC7">
      <w:pPr>
        <w:spacing w:after="120" w:afterAutospacing="0"/>
      </w:pPr>
      <w:r>
        <w:t xml:space="preserve">A </w:t>
      </w:r>
      <w:r w:rsidRPr="006E17D5">
        <w:t xml:space="preserve">tenderer </w:t>
      </w:r>
      <w:r>
        <w:t xml:space="preserve">(or a member </w:t>
      </w:r>
      <w:r w:rsidR="00311C59">
        <w:t xml:space="preserve">of the </w:t>
      </w:r>
      <w:r w:rsidR="009B0ECE">
        <w:t>consortium</w:t>
      </w:r>
      <w:r w:rsidR="00311C59">
        <w:t xml:space="preserve"> </w:t>
      </w:r>
      <w:r>
        <w:t xml:space="preserve">in case of joint tender, or a subcontractor) is not required </w:t>
      </w:r>
      <w:r w:rsidRPr="006E17D5">
        <w:t xml:space="preserve">to submit </w:t>
      </w:r>
      <w:r>
        <w:t>a specific document</w:t>
      </w:r>
      <w:r w:rsidRPr="006E17D5">
        <w:t xml:space="preserve"> if</w:t>
      </w:r>
      <w:r>
        <w:t xml:space="preserve"> </w:t>
      </w:r>
      <w:r w:rsidR="009B0ECE">
        <w:t>Eurofound</w:t>
      </w:r>
      <w:r>
        <w:rPr>
          <w:szCs w:val="22"/>
        </w:rPr>
        <w:t xml:space="preserve"> </w:t>
      </w:r>
      <w:r w:rsidRPr="009B2CC4">
        <w:rPr>
          <w:szCs w:val="22"/>
        </w:rPr>
        <w:t xml:space="preserve">can access </w:t>
      </w:r>
      <w:r>
        <w:rPr>
          <w:szCs w:val="22"/>
        </w:rPr>
        <w:t>the document in question</w:t>
      </w:r>
      <w:r w:rsidRPr="009B2CC4">
        <w:rPr>
          <w:szCs w:val="22"/>
        </w:rPr>
        <w:t xml:space="preserve"> on a national database free of charge</w:t>
      </w:r>
      <w:r>
        <w:rPr>
          <w:szCs w:val="22"/>
        </w:rPr>
        <w:t xml:space="preserve">. </w:t>
      </w:r>
    </w:p>
    <w:p w:rsidR="00F77DAE" w:rsidRPr="00841568" w:rsidRDefault="00FC1F49" w:rsidP="00030419">
      <w:pPr>
        <w:pStyle w:val="Heading3"/>
        <w:numPr>
          <w:ilvl w:val="2"/>
          <w:numId w:val="20"/>
        </w:numPr>
      </w:pPr>
      <w:r w:rsidRPr="00841568">
        <w:t>Legal and regulatory capacity</w:t>
      </w:r>
    </w:p>
    <w:p w:rsidR="005F6EDC" w:rsidRDefault="00F77DAE" w:rsidP="00F77DAE">
      <w:pPr>
        <w:pStyle w:val="Text1"/>
        <w:rPr>
          <w:b w:val="0"/>
        </w:rPr>
      </w:pPr>
      <w:r>
        <w:rPr>
          <w:b w:val="0"/>
        </w:rPr>
        <w:t>Tenderers must</w:t>
      </w:r>
      <w:r w:rsidR="004279F7">
        <w:rPr>
          <w:b w:val="0"/>
        </w:rPr>
        <w:t xml:space="preserve"> prove that they are </w:t>
      </w:r>
      <w:r w:rsidR="00701D80">
        <w:rPr>
          <w:b w:val="0"/>
        </w:rPr>
        <w:t xml:space="preserve">allowed to pursue the professional activity necessary to carry out the work subject to this call for tenders. </w:t>
      </w:r>
    </w:p>
    <w:p w:rsidR="005F6EDC" w:rsidRDefault="005F6EDC" w:rsidP="00226A16">
      <w:pPr>
        <w:spacing w:after="120" w:afterAutospacing="0"/>
        <w:rPr>
          <w:b/>
        </w:rPr>
      </w:pPr>
      <w:r w:rsidRPr="00DA41A6">
        <w:rPr>
          <w:b/>
        </w:rPr>
        <w:t>E</w:t>
      </w:r>
      <w:r>
        <w:rPr>
          <w:b/>
        </w:rPr>
        <w:t>vidence (to be provided):</w:t>
      </w:r>
    </w:p>
    <w:p w:rsidR="005F6EDC" w:rsidRPr="001D5BAD" w:rsidRDefault="005F6EDC" w:rsidP="00226A16">
      <w:pPr>
        <w:pStyle w:val="Text1"/>
        <w:numPr>
          <w:ilvl w:val="0"/>
          <w:numId w:val="29"/>
        </w:numPr>
        <w:spacing w:before="0" w:beforeAutospacing="0" w:after="0" w:afterAutospacing="0"/>
        <w:rPr>
          <w:b w:val="0"/>
        </w:rPr>
      </w:pPr>
      <w:r w:rsidRPr="0077196B">
        <w:rPr>
          <w:b w:val="0"/>
        </w:rPr>
        <w:t xml:space="preserve">Tenderers </w:t>
      </w:r>
      <w:r w:rsidR="00154251" w:rsidRPr="0077196B">
        <w:rPr>
          <w:b w:val="0"/>
        </w:rPr>
        <w:t xml:space="preserve">(including each member of the group in case of joint tender) </w:t>
      </w:r>
      <w:r w:rsidRPr="0077196B">
        <w:rPr>
          <w:b w:val="0"/>
        </w:rPr>
        <w:t xml:space="preserve">are requested to provide duly signed </w:t>
      </w:r>
      <w:r w:rsidRPr="00B062DF">
        <w:t>declarations on honour</w:t>
      </w:r>
      <w:r w:rsidR="00154251" w:rsidRPr="0077196B">
        <w:rPr>
          <w:b w:val="0"/>
        </w:rPr>
        <w:t xml:space="preserve"> (contained in</w:t>
      </w:r>
      <w:r w:rsidR="00154251" w:rsidRPr="0077196B">
        <w:t xml:space="preserve"> Part 2 of the Standard Reply Form</w:t>
      </w:r>
      <w:r w:rsidR="00154251" w:rsidRPr="0077196B">
        <w:rPr>
          <w:b w:val="0"/>
        </w:rPr>
        <w:t>),</w:t>
      </w:r>
      <w:r w:rsidRPr="0077196B">
        <w:rPr>
          <w:b w:val="0"/>
        </w:rPr>
        <w:t xml:space="preserve"> that </w:t>
      </w:r>
      <w:r w:rsidR="00154251" w:rsidRPr="0077196B">
        <w:rPr>
          <w:b w:val="0"/>
        </w:rPr>
        <w:t xml:space="preserve">they have legal and regulatory capacity to pursue the professional </w:t>
      </w:r>
      <w:r w:rsidR="00154251" w:rsidRPr="001D5BAD">
        <w:rPr>
          <w:b w:val="0"/>
        </w:rPr>
        <w:t>activity needed for performing the contract.</w:t>
      </w:r>
    </w:p>
    <w:p w:rsidR="00F77DAE" w:rsidRPr="001D5BAD" w:rsidRDefault="00701D80" w:rsidP="00F77DAE">
      <w:pPr>
        <w:pStyle w:val="Text1"/>
        <w:rPr>
          <w:b w:val="0"/>
        </w:rPr>
      </w:pPr>
      <w:r w:rsidRPr="001D5BAD">
        <w:rPr>
          <w:b w:val="0"/>
        </w:rPr>
        <w:t xml:space="preserve">The </w:t>
      </w:r>
      <w:r w:rsidR="00D62DC7" w:rsidRPr="001D5BAD">
        <w:rPr>
          <w:b w:val="0"/>
        </w:rPr>
        <w:t xml:space="preserve">successful tenderer </w:t>
      </w:r>
      <w:r w:rsidRPr="001D5BAD">
        <w:rPr>
          <w:b w:val="0"/>
        </w:rPr>
        <w:t xml:space="preserve">(including each member of the </w:t>
      </w:r>
      <w:r w:rsidR="00C11B31" w:rsidRPr="001D5BAD">
        <w:rPr>
          <w:b w:val="0"/>
        </w:rPr>
        <w:t>consortium</w:t>
      </w:r>
      <w:r w:rsidRPr="001D5BAD">
        <w:rPr>
          <w:b w:val="0"/>
        </w:rPr>
        <w:t xml:space="preserve"> in case of joint tender) </w:t>
      </w:r>
      <w:r w:rsidR="00D62DC7" w:rsidRPr="001D5BAD">
        <w:rPr>
          <w:b w:val="0"/>
        </w:rPr>
        <w:t xml:space="preserve">will be requested to </w:t>
      </w:r>
      <w:r w:rsidR="00F77DAE" w:rsidRPr="001D5BAD">
        <w:rPr>
          <w:b w:val="0"/>
        </w:rPr>
        <w:t>provide the following information</w:t>
      </w:r>
      <w:r w:rsidR="005D6DBF" w:rsidRPr="001D5BAD">
        <w:rPr>
          <w:b w:val="0"/>
        </w:rPr>
        <w:t>:</w:t>
      </w:r>
    </w:p>
    <w:p w:rsidR="00F77DAE" w:rsidRPr="001D5BAD" w:rsidRDefault="00F77DAE" w:rsidP="00226A16">
      <w:pPr>
        <w:numPr>
          <w:ilvl w:val="0"/>
          <w:numId w:val="26"/>
        </w:numPr>
        <w:tabs>
          <w:tab w:val="left" w:pos="-142"/>
        </w:tabs>
        <w:spacing w:before="0" w:beforeAutospacing="0" w:after="120" w:afterAutospacing="0"/>
      </w:pPr>
      <w:r w:rsidRPr="001D5BAD">
        <w:lastRenderedPageBreak/>
        <w:t>For legal persons, a legible copy of the notice of appointment of the persons authorised to represent the tenderer in dealings with third parties and in legal proceedings, or a copy of the publication of such appointment if the legislation appli</w:t>
      </w:r>
      <w:r w:rsidR="001730E5" w:rsidRPr="001D5BAD">
        <w:t>cable</w:t>
      </w:r>
      <w:r w:rsidRPr="001D5BAD">
        <w:t xml:space="preserve"> to the legal </w:t>
      </w:r>
      <w:r w:rsidR="001730E5" w:rsidRPr="001D5BAD">
        <w:t>person</w:t>
      </w:r>
      <w:r w:rsidRPr="001D5BAD">
        <w:t xml:space="preserve"> requires such publication. Any delegation of this authorisation to another representative not indicated in the official appointment must be evidenced.</w:t>
      </w:r>
    </w:p>
    <w:p w:rsidR="00F77DAE" w:rsidRPr="001D5BAD" w:rsidRDefault="00F77DAE" w:rsidP="00226A16">
      <w:pPr>
        <w:numPr>
          <w:ilvl w:val="0"/>
          <w:numId w:val="26"/>
        </w:numPr>
        <w:tabs>
          <w:tab w:val="left" w:pos="-142"/>
        </w:tabs>
        <w:spacing w:before="0" w:beforeAutospacing="0" w:after="0" w:afterAutospacing="0"/>
      </w:pPr>
      <w:r w:rsidRPr="001D5BAD">
        <w:t xml:space="preserve">For natural persons, </w:t>
      </w:r>
      <w:r w:rsidR="003A0BE7" w:rsidRPr="001D5BAD">
        <w:t>if required</w:t>
      </w:r>
      <w:r w:rsidRPr="001D5BAD">
        <w:t xml:space="preserve"> </w:t>
      </w:r>
      <w:r w:rsidR="003A0BE7" w:rsidRPr="001D5BAD">
        <w:t xml:space="preserve">under </w:t>
      </w:r>
      <w:r w:rsidRPr="001D5BAD">
        <w:t>applicable</w:t>
      </w:r>
      <w:r w:rsidR="003A0BE7" w:rsidRPr="001D5BAD">
        <w:t xml:space="preserve"> law</w:t>
      </w:r>
      <w:r w:rsidRPr="001D5BAD">
        <w:t>, a proof of registration on a professional or trade register or any other official document showing the registration number.</w:t>
      </w:r>
      <w:r w:rsidR="00DA10C4" w:rsidRPr="001D5BAD">
        <w:t xml:space="preserve"> This requirement will not apply in case of natural persons already registered with the Financial Registration System of </w:t>
      </w:r>
      <w:r w:rsidR="00C11B31" w:rsidRPr="001D5BAD">
        <w:t>the European Commission</w:t>
      </w:r>
      <w:r w:rsidR="00DA10C4" w:rsidRPr="001D5BAD">
        <w:t>.</w:t>
      </w:r>
    </w:p>
    <w:p w:rsidR="00DA10C4" w:rsidRPr="00841568" w:rsidRDefault="00DA10C4" w:rsidP="00841568">
      <w:pPr>
        <w:numPr>
          <w:ilvl w:val="12"/>
          <w:numId w:val="0"/>
        </w:numPr>
        <w:tabs>
          <w:tab w:val="left" w:pos="-142"/>
        </w:tabs>
        <w:spacing w:after="120"/>
      </w:pPr>
      <w:r w:rsidRPr="001D5BAD">
        <w:t xml:space="preserve">A tenderer (or a member of the </w:t>
      </w:r>
      <w:r w:rsidR="000A356A" w:rsidRPr="001D5BAD">
        <w:t>consortium</w:t>
      </w:r>
      <w:r w:rsidRPr="001D5BAD">
        <w:t xml:space="preserve"> in case of joint tender, or a subcontractor) is not required to submit the documentary evidence if it has already been submitted for another procurement procedure and provided the documents were issued not more than one year before the date of their request by </w:t>
      </w:r>
      <w:r w:rsidR="000A356A" w:rsidRPr="001D5BAD">
        <w:t>Eurofound</w:t>
      </w:r>
      <w:r w:rsidRPr="001D5BAD">
        <w:t xml:space="preserve"> and are still valid at that date. In such cases, the tenderer must declare on its honour that the documentary evidence has already been provided in a previous procurement procedure, indicate the reference of the procedure and confirm that that there has been no change in its situation.</w:t>
      </w:r>
    </w:p>
    <w:p w:rsidR="00A13E52" w:rsidRPr="00DB1B93" w:rsidRDefault="00A13E52" w:rsidP="002901AA">
      <w:pPr>
        <w:pStyle w:val="Heading3"/>
      </w:pPr>
      <w:r w:rsidRPr="00DB1B93">
        <w:t>Economic and financial capacity criteria</w:t>
      </w:r>
    </w:p>
    <w:p w:rsidR="00A13E52" w:rsidRDefault="00701D80" w:rsidP="00226A16">
      <w:pPr>
        <w:spacing w:before="0" w:beforeAutospacing="0" w:after="120" w:afterAutospacing="0"/>
      </w:pPr>
      <w:r>
        <w:t xml:space="preserve">The tenderer must have the necessary economic and financial capacity to perform this contract until its end. </w:t>
      </w:r>
      <w:r w:rsidR="00A13E52">
        <w:t xml:space="preserve">In order to prove their capacity, the tenderer must comply with the following </w:t>
      </w:r>
      <w:r w:rsidR="009F5EAB">
        <w:t xml:space="preserve">selection </w:t>
      </w:r>
      <w:r w:rsidR="00A13E52">
        <w:t>criteria</w:t>
      </w:r>
      <w:r w:rsidR="009F5EAB">
        <w:t>.</w:t>
      </w:r>
      <w:r w:rsidR="00A13E52">
        <w:t xml:space="preserve"> </w:t>
      </w:r>
    </w:p>
    <w:p w:rsidR="00E25E70" w:rsidRDefault="00E25E70" w:rsidP="003964FB">
      <w:pPr>
        <w:pStyle w:val="Text1"/>
        <w:numPr>
          <w:ilvl w:val="0"/>
          <w:numId w:val="27"/>
        </w:numPr>
        <w:spacing w:before="0" w:beforeAutospacing="0"/>
        <w:rPr>
          <w:b w:val="0"/>
        </w:rPr>
      </w:pPr>
      <w:r>
        <w:rPr>
          <w:b w:val="0"/>
        </w:rPr>
        <w:t>T</w:t>
      </w:r>
      <w:r w:rsidRPr="00E25E70">
        <w:rPr>
          <w:b w:val="0"/>
        </w:rPr>
        <w:t>he tenderer must be in a stable financial position</w:t>
      </w:r>
      <w:r w:rsidR="000F0924">
        <w:rPr>
          <w:b w:val="0"/>
        </w:rPr>
        <w:t>;</w:t>
      </w:r>
    </w:p>
    <w:p w:rsidR="00A13E52" w:rsidRPr="00841568" w:rsidRDefault="00A13E52" w:rsidP="003964FB">
      <w:pPr>
        <w:pStyle w:val="Text1"/>
        <w:numPr>
          <w:ilvl w:val="0"/>
          <w:numId w:val="27"/>
        </w:numPr>
        <w:rPr>
          <w:b w:val="0"/>
        </w:rPr>
      </w:pPr>
      <w:r w:rsidRPr="00841568">
        <w:rPr>
          <w:b w:val="0"/>
        </w:rPr>
        <w:t xml:space="preserve">Turnover of the last two financial years above </w:t>
      </w:r>
      <w:r w:rsidR="0064243A">
        <w:t>€</w:t>
      </w:r>
      <w:r w:rsidR="009F5EAB" w:rsidRPr="00841568">
        <w:rPr>
          <w:b w:val="0"/>
        </w:rPr>
        <w:t xml:space="preserve"> </w:t>
      </w:r>
      <w:r w:rsidR="001D5BAD" w:rsidRPr="001D5BAD">
        <w:t>260.000</w:t>
      </w:r>
      <w:r w:rsidR="00466650">
        <w:rPr>
          <w:b w:val="0"/>
        </w:rPr>
        <w:t xml:space="preserve">; </w:t>
      </w:r>
      <w:r w:rsidR="00466650" w:rsidRPr="009614EC">
        <w:rPr>
          <w:b w:val="0"/>
          <w:u w:val="single"/>
        </w:rPr>
        <w:t>this criterion a</w:t>
      </w:r>
      <w:r w:rsidR="00FC3C45" w:rsidRPr="009614EC">
        <w:rPr>
          <w:b w:val="0"/>
          <w:u w:val="single"/>
        </w:rPr>
        <w:t xml:space="preserve">pplies to the </w:t>
      </w:r>
      <w:r w:rsidR="00466650" w:rsidRPr="009614EC">
        <w:rPr>
          <w:b w:val="0"/>
          <w:u w:val="single"/>
        </w:rPr>
        <w:t>tenderer as a whole</w:t>
      </w:r>
      <w:r w:rsidR="00466650" w:rsidRPr="00FC3C45">
        <w:rPr>
          <w:b w:val="0"/>
        </w:rPr>
        <w:t>, i.e. the combined capacity of all members of a group in case of a joint tender</w:t>
      </w:r>
      <w:r w:rsidR="000F0924">
        <w:rPr>
          <w:b w:val="0"/>
        </w:rPr>
        <w:t>;</w:t>
      </w:r>
    </w:p>
    <w:p w:rsidR="00A13E52" w:rsidRDefault="00DA41A6" w:rsidP="00914423">
      <w:pPr>
        <w:spacing w:after="120" w:afterAutospacing="0"/>
        <w:rPr>
          <w:b/>
        </w:rPr>
      </w:pPr>
      <w:r w:rsidRPr="00DA41A6">
        <w:rPr>
          <w:b/>
        </w:rPr>
        <w:t>E</w:t>
      </w:r>
      <w:r>
        <w:rPr>
          <w:b/>
        </w:rPr>
        <w:t>vidence</w:t>
      </w:r>
      <w:r w:rsidR="005F6EDC">
        <w:rPr>
          <w:b/>
        </w:rPr>
        <w:t xml:space="preserve"> (to be provided</w:t>
      </w:r>
      <w:r w:rsidR="009A4C2E">
        <w:rPr>
          <w:b/>
        </w:rPr>
        <w:t>)</w:t>
      </w:r>
      <w:r>
        <w:rPr>
          <w:b/>
        </w:rPr>
        <w:t>:</w:t>
      </w:r>
    </w:p>
    <w:p w:rsidR="00154251" w:rsidRPr="00875CB8" w:rsidRDefault="00154251" w:rsidP="003964FB">
      <w:pPr>
        <w:pStyle w:val="Text1"/>
        <w:numPr>
          <w:ilvl w:val="0"/>
          <w:numId w:val="28"/>
        </w:numPr>
        <w:spacing w:before="0" w:beforeAutospacing="0"/>
        <w:rPr>
          <w:b w:val="0"/>
        </w:rPr>
      </w:pPr>
      <w:r w:rsidRPr="00565CE1">
        <w:rPr>
          <w:b w:val="0"/>
        </w:rPr>
        <w:t xml:space="preserve">Tenderers (including each member of the </w:t>
      </w:r>
      <w:r w:rsidR="005856CD">
        <w:rPr>
          <w:b w:val="0"/>
        </w:rPr>
        <w:t>consortium</w:t>
      </w:r>
      <w:r w:rsidRPr="00565CE1">
        <w:rPr>
          <w:b w:val="0"/>
        </w:rPr>
        <w:t xml:space="preserve"> in case of joint tender) are requested to provide duly signed declarations on honour (contained in</w:t>
      </w:r>
      <w:r w:rsidRPr="00565CE1">
        <w:t xml:space="preserve"> Part 2 of the </w:t>
      </w:r>
      <w:r w:rsidRPr="00875CB8">
        <w:t>Standard Reply Form</w:t>
      </w:r>
      <w:r w:rsidRPr="00875CB8">
        <w:rPr>
          <w:b w:val="0"/>
        </w:rPr>
        <w:t>), that they fulfil the applicable economic and financial criteria.</w:t>
      </w:r>
    </w:p>
    <w:p w:rsidR="00B21C58" w:rsidRPr="00875CB8" w:rsidRDefault="00B21C58" w:rsidP="00226A16">
      <w:pPr>
        <w:spacing w:after="120" w:afterAutospacing="0"/>
      </w:pPr>
      <w:r w:rsidRPr="00875CB8">
        <w:t>The successful tenderer (including each member of the group in case of joint tender) will be requested to provide the following evidence:</w:t>
      </w:r>
    </w:p>
    <w:p w:rsidR="00B21C58" w:rsidRPr="00875CB8" w:rsidRDefault="00B21C58" w:rsidP="00226A16">
      <w:pPr>
        <w:numPr>
          <w:ilvl w:val="0"/>
          <w:numId w:val="28"/>
        </w:numPr>
        <w:spacing w:before="0" w:beforeAutospacing="0" w:after="120" w:afterAutospacing="0"/>
        <w:ind w:hanging="357"/>
      </w:pPr>
      <w:r w:rsidRPr="00875CB8">
        <w:rPr>
          <w:b/>
        </w:rPr>
        <w:t>For-Profit Organisations</w:t>
      </w:r>
      <w:r w:rsidRPr="00875CB8">
        <w:t xml:space="preserve"> (</w:t>
      </w:r>
      <w:r w:rsidRPr="00875CB8">
        <w:rPr>
          <w:i/>
        </w:rPr>
        <w:t>whose primary goal is making a profit</w:t>
      </w:r>
      <w:r w:rsidRPr="00875CB8">
        <w:t xml:space="preserve">): </w:t>
      </w:r>
    </w:p>
    <w:p w:rsidR="00B21C58" w:rsidRPr="00875CB8" w:rsidRDefault="00B21C58" w:rsidP="003964FB">
      <w:pPr>
        <w:numPr>
          <w:ilvl w:val="1"/>
          <w:numId w:val="28"/>
        </w:numPr>
        <w:spacing w:before="0" w:beforeAutospacing="0" w:after="120" w:afterAutospacing="0"/>
        <w:ind w:hanging="357"/>
      </w:pPr>
      <w:r w:rsidRPr="00875CB8">
        <w:t xml:space="preserve">duly completed and signed </w:t>
      </w:r>
      <w:r w:rsidRPr="00875CB8">
        <w:rPr>
          <w:b/>
        </w:rPr>
        <w:t>Simplified Financial Statement</w:t>
      </w:r>
      <w:r w:rsidRPr="00875CB8">
        <w:t>, available on the Procurement Section (</w:t>
      </w:r>
      <w:hyperlink r:id="rId28" w:history="1">
        <w:r w:rsidR="006357BC" w:rsidRPr="00875CB8">
          <w:rPr>
            <w:rStyle w:val="Hyperlink"/>
          </w:rPr>
          <w:t>Information on procurement</w:t>
        </w:r>
      </w:hyperlink>
      <w:r w:rsidRPr="00875CB8">
        <w:t>) on Eurofound’s webpage</w:t>
      </w:r>
      <w:r w:rsidRPr="00875CB8">
        <w:rPr>
          <w:vertAlign w:val="superscript"/>
        </w:rPr>
        <w:footnoteReference w:id="33"/>
      </w:r>
      <w:r w:rsidRPr="00875CB8">
        <w:t>;</w:t>
      </w:r>
    </w:p>
    <w:p w:rsidR="00B21C58" w:rsidRPr="00875CB8" w:rsidRDefault="00B21C58" w:rsidP="00030419">
      <w:pPr>
        <w:numPr>
          <w:ilvl w:val="1"/>
          <w:numId w:val="28"/>
        </w:numPr>
        <w:spacing w:before="120" w:beforeAutospacing="0" w:after="120" w:afterAutospacing="0"/>
        <w:ind w:hanging="357"/>
      </w:pPr>
      <w:r w:rsidRPr="00875CB8">
        <w:rPr>
          <w:b/>
        </w:rPr>
        <w:t>copy of the profit and loss accounts and balance sheet for the last two years</w:t>
      </w:r>
      <w:r w:rsidRPr="00875CB8">
        <w:t xml:space="preserve"> for which accounts have been closed from each concerned legal entity;</w:t>
      </w:r>
    </w:p>
    <w:p w:rsidR="00B21C58" w:rsidRPr="00875CB8" w:rsidRDefault="00B21C58" w:rsidP="00226A16">
      <w:pPr>
        <w:numPr>
          <w:ilvl w:val="0"/>
          <w:numId w:val="28"/>
        </w:numPr>
        <w:spacing w:before="120" w:beforeAutospacing="0" w:after="120" w:afterAutospacing="0"/>
        <w:ind w:hanging="357"/>
      </w:pPr>
      <w:r w:rsidRPr="00875CB8">
        <w:rPr>
          <w:b/>
        </w:rPr>
        <w:t>Non-Profit Organisations</w:t>
      </w:r>
      <w:r w:rsidRPr="00875CB8">
        <w:t xml:space="preserve"> (</w:t>
      </w:r>
      <w:r w:rsidRPr="00875CB8">
        <w:rPr>
          <w:i/>
        </w:rPr>
        <w:t>formed for the purpose of serving a public or mutual benefit other than the pursuit or accumulation of profits for owners or investors</w:t>
      </w:r>
      <w:r w:rsidRPr="00875CB8">
        <w:t xml:space="preserve">): </w:t>
      </w:r>
    </w:p>
    <w:p w:rsidR="00B21C58" w:rsidRPr="00875CB8" w:rsidRDefault="00B21C58" w:rsidP="00030419">
      <w:pPr>
        <w:numPr>
          <w:ilvl w:val="1"/>
          <w:numId w:val="28"/>
        </w:numPr>
        <w:spacing w:before="120" w:beforeAutospacing="0" w:after="120" w:afterAutospacing="0"/>
        <w:ind w:hanging="357"/>
      </w:pPr>
      <w:r w:rsidRPr="00875CB8">
        <w:lastRenderedPageBreak/>
        <w:t xml:space="preserve">duly completed and signed </w:t>
      </w:r>
      <w:r w:rsidRPr="00875CB8">
        <w:rPr>
          <w:b/>
        </w:rPr>
        <w:t>Simplified Financial Statement</w:t>
      </w:r>
      <w:r w:rsidRPr="00875CB8">
        <w:t>, available on the Procurement Section (</w:t>
      </w:r>
      <w:hyperlink r:id="rId29" w:history="1">
        <w:r w:rsidR="006357BC" w:rsidRPr="00875CB8">
          <w:rPr>
            <w:rStyle w:val="Hyperlink"/>
          </w:rPr>
          <w:t>Information on procurement</w:t>
        </w:r>
      </w:hyperlink>
      <w:r w:rsidRPr="00875CB8">
        <w:t>) on Eurofound’s webpage</w:t>
      </w:r>
      <w:r w:rsidRPr="00875CB8">
        <w:rPr>
          <w:vertAlign w:val="superscript"/>
        </w:rPr>
        <w:footnoteReference w:id="34"/>
      </w:r>
      <w:r w:rsidRPr="00875CB8">
        <w:t>;</w:t>
      </w:r>
    </w:p>
    <w:p w:rsidR="00B21C58" w:rsidRPr="00875CB8" w:rsidRDefault="00B21C58" w:rsidP="00030419">
      <w:pPr>
        <w:numPr>
          <w:ilvl w:val="1"/>
          <w:numId w:val="28"/>
        </w:numPr>
        <w:spacing w:before="120" w:beforeAutospacing="0" w:after="120" w:afterAutospacing="0"/>
        <w:ind w:hanging="357"/>
      </w:pPr>
      <w:r w:rsidRPr="00875CB8">
        <w:rPr>
          <w:b/>
        </w:rPr>
        <w:t>Copy of the statement of financial activities and statement of the financial position for the last two years</w:t>
      </w:r>
      <w:r w:rsidRPr="00875CB8">
        <w:t xml:space="preserve"> for which accounts have been closed;</w:t>
      </w:r>
    </w:p>
    <w:p w:rsidR="00B21C58" w:rsidRPr="00875CB8" w:rsidRDefault="00B21C58" w:rsidP="00030419">
      <w:pPr>
        <w:numPr>
          <w:ilvl w:val="0"/>
          <w:numId w:val="28"/>
        </w:numPr>
        <w:spacing w:before="120" w:beforeAutospacing="0" w:after="120" w:afterAutospacing="0"/>
        <w:ind w:hanging="357"/>
      </w:pPr>
      <w:r w:rsidRPr="00875CB8">
        <w:rPr>
          <w:b/>
        </w:rPr>
        <w:t>Public sector entities</w:t>
      </w:r>
      <w:r w:rsidRPr="00875CB8">
        <w:t xml:space="preserve"> (</w:t>
      </w:r>
      <w:r w:rsidRPr="00875CB8">
        <w:rPr>
          <w:i/>
        </w:rPr>
        <w:t>including public universities, which according to the law of the country in which they are established are NOT required to publish balance sheets</w:t>
      </w:r>
      <w:r w:rsidRPr="00875CB8">
        <w:t>):</w:t>
      </w:r>
    </w:p>
    <w:p w:rsidR="00B21C58" w:rsidRPr="00875CB8" w:rsidRDefault="00B21C58" w:rsidP="003964FB">
      <w:pPr>
        <w:numPr>
          <w:ilvl w:val="1"/>
          <w:numId w:val="28"/>
        </w:numPr>
        <w:spacing w:before="0" w:beforeAutospacing="0" w:after="120" w:afterAutospacing="0"/>
        <w:ind w:hanging="357"/>
      </w:pPr>
      <w:r w:rsidRPr="00875CB8">
        <w:t>complete line 14 (Revenue) of the Simplified Financial Statement only (version for non-profit organisations), available on the Procurement Section (</w:t>
      </w:r>
      <w:hyperlink r:id="rId30" w:history="1">
        <w:r w:rsidR="006357BC" w:rsidRPr="00875CB8">
          <w:rPr>
            <w:rStyle w:val="Hyperlink"/>
          </w:rPr>
          <w:t>Information on procurement</w:t>
        </w:r>
      </w:hyperlink>
      <w:r w:rsidRPr="00875CB8">
        <w:t>) on Eurofound’s webpage;</w:t>
      </w:r>
    </w:p>
    <w:p w:rsidR="00B21C58" w:rsidRPr="00875CB8" w:rsidRDefault="00B21C58" w:rsidP="00030419">
      <w:pPr>
        <w:numPr>
          <w:ilvl w:val="1"/>
          <w:numId w:val="28"/>
        </w:numPr>
        <w:spacing w:before="120" w:beforeAutospacing="0" w:after="120" w:afterAutospacing="0"/>
        <w:ind w:hanging="357"/>
      </w:pPr>
      <w:r w:rsidRPr="00875CB8">
        <w:t xml:space="preserve">provide </w:t>
      </w:r>
      <w:r w:rsidRPr="00875CB8">
        <w:rPr>
          <w:b/>
        </w:rPr>
        <w:t>extracts from their last three budgets</w:t>
      </w:r>
      <w:r w:rsidRPr="00875CB8">
        <w:t xml:space="preserve"> (including the current one) as  evidence of their average budget amounting to at least </w:t>
      </w:r>
      <w:r w:rsidR="0064243A">
        <w:rPr>
          <w:b/>
        </w:rPr>
        <w:t>€</w:t>
      </w:r>
      <w:r w:rsidR="001D5BAD" w:rsidRPr="00D807EA">
        <w:rPr>
          <w:b/>
        </w:rPr>
        <w:t xml:space="preserve"> 260.000</w:t>
      </w:r>
      <w:r w:rsidR="00D807EA">
        <w:rPr>
          <w:b/>
        </w:rPr>
        <w:t>;</w:t>
      </w:r>
    </w:p>
    <w:p w:rsidR="00B21C58" w:rsidRPr="00875CB8" w:rsidRDefault="00B21C58" w:rsidP="00030419">
      <w:pPr>
        <w:numPr>
          <w:ilvl w:val="0"/>
          <w:numId w:val="28"/>
        </w:numPr>
        <w:spacing w:before="120" w:beforeAutospacing="0" w:after="120" w:afterAutospacing="0"/>
        <w:ind w:hanging="357"/>
      </w:pPr>
      <w:r w:rsidRPr="00875CB8">
        <w:rPr>
          <w:b/>
        </w:rPr>
        <w:t>Individuals</w:t>
      </w:r>
      <w:r w:rsidRPr="00875CB8">
        <w:t>:</w:t>
      </w:r>
    </w:p>
    <w:p w:rsidR="00B21C58" w:rsidRPr="00875CB8" w:rsidRDefault="00B21C58" w:rsidP="003964FB">
      <w:pPr>
        <w:numPr>
          <w:ilvl w:val="1"/>
          <w:numId w:val="28"/>
        </w:numPr>
        <w:spacing w:before="0" w:beforeAutospacing="0" w:after="120" w:afterAutospacing="0"/>
        <w:ind w:hanging="357"/>
      </w:pPr>
      <w:r w:rsidRPr="00875CB8">
        <w:t>only complete line 14 (Revenue) of the Simplified Financial Statement (version for non-profit organisations), available on the Procurement Section (</w:t>
      </w:r>
      <w:hyperlink r:id="rId31" w:history="1">
        <w:r w:rsidR="006357BC" w:rsidRPr="00875CB8">
          <w:rPr>
            <w:rStyle w:val="Hyperlink"/>
          </w:rPr>
          <w:t>Information on procurement</w:t>
        </w:r>
      </w:hyperlink>
      <w:r w:rsidRPr="00875CB8">
        <w:t>) on Eurofound’s webpage,</w:t>
      </w:r>
    </w:p>
    <w:p w:rsidR="00B21C58" w:rsidRPr="00875CB8" w:rsidRDefault="00B21C58" w:rsidP="00030419">
      <w:pPr>
        <w:numPr>
          <w:ilvl w:val="1"/>
          <w:numId w:val="28"/>
        </w:numPr>
        <w:spacing w:before="120" w:beforeAutospacing="0" w:after="120" w:afterAutospacing="0"/>
        <w:ind w:hanging="357"/>
      </w:pPr>
      <w:r w:rsidRPr="00875CB8">
        <w:t xml:space="preserve">provide </w:t>
      </w:r>
      <w:r w:rsidRPr="00875CB8">
        <w:rPr>
          <w:b/>
        </w:rPr>
        <w:t>extracts from any available documents</w:t>
      </w:r>
      <w:r w:rsidRPr="00875CB8">
        <w:t xml:space="preserve"> (e.g. income tax returns) as evidence on their average income for the last three financial years amounting to at least </w:t>
      </w:r>
      <w:r w:rsidR="0064243A">
        <w:rPr>
          <w:b/>
        </w:rPr>
        <w:t>€</w:t>
      </w:r>
      <w:r w:rsidR="00D807EA" w:rsidRPr="00D807EA">
        <w:rPr>
          <w:b/>
        </w:rPr>
        <w:t xml:space="preserve"> 260.000</w:t>
      </w:r>
      <w:r w:rsidRPr="00875CB8">
        <w:rPr>
          <w:i/>
        </w:rPr>
        <w:t>;</w:t>
      </w:r>
    </w:p>
    <w:p w:rsidR="00B21C58" w:rsidRPr="00875CB8" w:rsidRDefault="00B21C58" w:rsidP="00030419">
      <w:pPr>
        <w:numPr>
          <w:ilvl w:val="0"/>
          <w:numId w:val="28"/>
        </w:numPr>
        <w:spacing w:before="120" w:beforeAutospacing="0" w:after="120" w:afterAutospacing="0"/>
        <w:ind w:hanging="357"/>
      </w:pPr>
      <w:r w:rsidRPr="00875CB8">
        <w:rPr>
          <w:b/>
        </w:rPr>
        <w:t>Evidence of professional risk indemnity insurance</w:t>
      </w:r>
      <w:r w:rsidRPr="00875CB8">
        <w:t xml:space="preserve"> (</w:t>
      </w:r>
      <w:r w:rsidRPr="00875CB8">
        <w:rPr>
          <w:u w:val="single"/>
        </w:rPr>
        <w:t>this criterion applies to the leader in case of a joint tender);</w:t>
      </w:r>
    </w:p>
    <w:p w:rsidR="00A13E52" w:rsidRPr="00EA03BA" w:rsidRDefault="00A13E52" w:rsidP="000929FE">
      <w:r w:rsidRPr="00875CB8">
        <w:t xml:space="preserve">If, for some exceptional reason which </w:t>
      </w:r>
      <w:r w:rsidR="005856CD" w:rsidRPr="00875CB8">
        <w:t>Eurofound</w:t>
      </w:r>
      <w:r w:rsidRPr="00875CB8">
        <w:t xml:space="preserve"> considers justified, a tenderer is unable to provide one or other of the above documents, </w:t>
      </w:r>
      <w:r w:rsidR="009C4681" w:rsidRPr="00875CB8">
        <w:t xml:space="preserve">it </w:t>
      </w:r>
      <w:r w:rsidRPr="00875CB8">
        <w:t xml:space="preserve">may prove </w:t>
      </w:r>
      <w:r w:rsidR="009C4681" w:rsidRPr="00875CB8">
        <w:t>its</w:t>
      </w:r>
      <w:r w:rsidRPr="00875CB8">
        <w:t xml:space="preserve"> economic and financial capacity by any other document which </w:t>
      </w:r>
      <w:r w:rsidR="005856CD" w:rsidRPr="00875CB8">
        <w:t>Eurofound</w:t>
      </w:r>
      <w:r w:rsidRPr="00875CB8">
        <w:t xml:space="preserve"> considers appropriate. In any case, </w:t>
      </w:r>
      <w:r w:rsidR="005856CD" w:rsidRPr="00875CB8">
        <w:t>Eurofound</w:t>
      </w:r>
      <w:r w:rsidRPr="00875CB8">
        <w:t xml:space="preserve"> must at least be notified of the exceptional reason and its justification. </w:t>
      </w:r>
      <w:r w:rsidR="005856CD" w:rsidRPr="00875CB8">
        <w:t>Eurofound</w:t>
      </w:r>
      <w:r w:rsidRPr="00875CB8">
        <w:t xml:space="preserve"> reserves the right to request any other document enabling it to verify the tenderer's economic and financial capacity.</w:t>
      </w:r>
    </w:p>
    <w:p w:rsidR="00A13E52" w:rsidRDefault="00A13E52" w:rsidP="002901AA">
      <w:pPr>
        <w:pStyle w:val="Heading3"/>
      </w:pPr>
      <w:r>
        <w:t>Technical and professional capacity criteria</w:t>
      </w:r>
      <w:r w:rsidRPr="00FA5709">
        <w:t xml:space="preserve"> </w:t>
      </w:r>
      <w:r>
        <w:t>and evidence</w:t>
      </w:r>
    </w:p>
    <w:p w:rsidR="00A13E52" w:rsidRPr="00833807" w:rsidRDefault="00A13E52" w:rsidP="00B43366">
      <w:pPr>
        <w:numPr>
          <w:ilvl w:val="1"/>
          <w:numId w:val="18"/>
        </w:numPr>
        <w:spacing w:after="120" w:afterAutospacing="0"/>
        <w:ind w:left="1434" w:hanging="357"/>
        <w:rPr>
          <w:b/>
        </w:rPr>
      </w:pPr>
      <w:r w:rsidRPr="00833807">
        <w:rPr>
          <w:b/>
        </w:rPr>
        <w:t xml:space="preserve">Criteria relating to </w:t>
      </w:r>
      <w:r>
        <w:rPr>
          <w:b/>
        </w:rPr>
        <w:t>tenderers</w:t>
      </w:r>
    </w:p>
    <w:p w:rsidR="00B43366" w:rsidRDefault="00A13E52" w:rsidP="009A7FA2">
      <w:pPr>
        <w:spacing w:after="120" w:afterAutospacing="0"/>
      </w:pPr>
      <w:r>
        <w:t xml:space="preserve">Tenderers (in case of a joint tender the combined capacity of all </w:t>
      </w:r>
      <w:r w:rsidR="00533149">
        <w:t xml:space="preserve">members of the </w:t>
      </w:r>
      <w:r w:rsidR="00721A22">
        <w:t>consortium</w:t>
      </w:r>
      <w:r w:rsidR="00533149">
        <w:t xml:space="preserve"> </w:t>
      </w:r>
      <w:r w:rsidRPr="00885B03">
        <w:t>and identified subcontractor</w:t>
      </w:r>
      <w:r>
        <w:t>s)</w:t>
      </w:r>
      <w:r w:rsidRPr="00885B03">
        <w:t xml:space="preserve"> must</w:t>
      </w:r>
      <w:r>
        <w:t xml:space="preserve"> comply with the criteria</w:t>
      </w:r>
      <w:r w:rsidR="00F140D2">
        <w:t xml:space="preserve"> listed below</w:t>
      </w:r>
      <w:r w:rsidR="002660E8">
        <w:t xml:space="preserve">. </w:t>
      </w:r>
    </w:p>
    <w:p w:rsidR="00B43366" w:rsidRDefault="00B43366" w:rsidP="009A7FA2">
      <w:pPr>
        <w:spacing w:after="120" w:afterAutospacing="0"/>
      </w:pPr>
      <w:r w:rsidRPr="009A7FA2">
        <w:t xml:space="preserve">Tenderers (including each member of the </w:t>
      </w:r>
      <w:r w:rsidR="00721A22">
        <w:t>consortium</w:t>
      </w:r>
      <w:r w:rsidRPr="009A7FA2">
        <w:t xml:space="preserve"> in case of joint tender) are requested to provide duly signed </w:t>
      </w:r>
      <w:r w:rsidRPr="009A7FA2">
        <w:rPr>
          <w:b/>
        </w:rPr>
        <w:t>declarations on honour</w:t>
      </w:r>
      <w:r w:rsidRPr="009A7FA2">
        <w:t xml:space="preserve"> (contained in </w:t>
      </w:r>
      <w:r w:rsidRPr="009A7FA2">
        <w:rPr>
          <w:b/>
        </w:rPr>
        <w:t>Part 2 of the Standard Reply Form</w:t>
      </w:r>
      <w:r w:rsidRPr="009A7FA2">
        <w:t xml:space="preserve">), that they </w:t>
      </w:r>
      <w:r w:rsidRPr="009A7FA2">
        <w:rPr>
          <w:noProof/>
        </w:rPr>
        <w:t>fulfills the applicable technical and professional criteria listed below</w:t>
      </w:r>
      <w:r w:rsidRPr="009A7FA2">
        <w:t>.</w:t>
      </w:r>
    </w:p>
    <w:p w:rsidR="00113F5E" w:rsidRPr="009765F4" w:rsidRDefault="00113F5E" w:rsidP="009A7FA2">
      <w:pPr>
        <w:spacing w:after="120" w:afterAutospacing="0"/>
      </w:pPr>
      <w:r w:rsidRPr="009765F4">
        <w:t xml:space="preserve">In addition, all tenderers (including each member of the </w:t>
      </w:r>
      <w:r w:rsidR="00721A22">
        <w:t>consortium</w:t>
      </w:r>
      <w:r w:rsidRPr="009765F4">
        <w:t xml:space="preserve"> in case of joint tender) are requested to provide </w:t>
      </w:r>
      <w:r w:rsidRPr="009765F4">
        <w:rPr>
          <w:b/>
        </w:rPr>
        <w:t>short description of their economic activities</w:t>
      </w:r>
      <w:r w:rsidR="009765F4" w:rsidRPr="009765F4">
        <w:rPr>
          <w:b/>
        </w:rPr>
        <w:t xml:space="preserve"> </w:t>
      </w:r>
      <w:r w:rsidR="009765F4" w:rsidRPr="009765F4">
        <w:t>(one altogether for all entities involved)</w:t>
      </w:r>
      <w:r w:rsidRPr="009765F4">
        <w:t>.</w:t>
      </w:r>
    </w:p>
    <w:p w:rsidR="009A7FA2" w:rsidRDefault="009A7FA2" w:rsidP="009A7FA2">
      <w:pPr>
        <w:spacing w:after="120" w:afterAutospacing="0"/>
      </w:pPr>
      <w:r w:rsidRPr="00D807EA">
        <w:lastRenderedPageBreak/>
        <w:t>The evidence must be provided together with the tender.</w:t>
      </w:r>
      <w:r>
        <w:t xml:space="preserve"> </w:t>
      </w:r>
    </w:p>
    <w:p w:rsidR="002D20B9" w:rsidRDefault="00E228C2" w:rsidP="00D807EA">
      <w:r w:rsidRPr="00D807EA">
        <w:t xml:space="preserve">- </w:t>
      </w:r>
      <w:r w:rsidRPr="00D807EA">
        <w:rPr>
          <w:b/>
        </w:rPr>
        <w:t>Criterion A1</w:t>
      </w:r>
      <w:r w:rsidRPr="00D807EA">
        <w:t xml:space="preserve">: </w:t>
      </w:r>
      <w:r w:rsidR="00A13E52" w:rsidRPr="00D807EA">
        <w:t xml:space="preserve">The tenderer must prove experience in the field of </w:t>
      </w:r>
      <w:r w:rsidR="00D807EA" w:rsidRPr="00D807EA">
        <w:rPr>
          <w:i/>
        </w:rPr>
        <w:t>Policy developments and practices of apprenticeships in selected EU Member States and world competing regions</w:t>
      </w:r>
      <w:r w:rsidR="00D807EA" w:rsidRPr="00D807EA">
        <w:t xml:space="preserve"> as </w:t>
      </w:r>
      <w:r w:rsidR="002D20B9" w:rsidRPr="00D807EA">
        <w:t>well as in survey techniques</w:t>
      </w:r>
      <w:r w:rsidR="00136EE0" w:rsidRPr="00D807EA">
        <w:t>,</w:t>
      </w:r>
      <w:r w:rsidR="002D20B9" w:rsidRPr="00D807EA">
        <w:t xml:space="preserve"> data collection</w:t>
      </w:r>
      <w:r w:rsidR="00136EE0" w:rsidRPr="00D807EA">
        <w:t>,</w:t>
      </w:r>
      <w:r w:rsidR="002D20B9" w:rsidRPr="00D807EA">
        <w:t xml:space="preserve"> statistical analyses</w:t>
      </w:r>
      <w:r w:rsidR="00136EE0" w:rsidRPr="00D807EA">
        <w:t>,</w:t>
      </w:r>
      <w:r w:rsidR="002D20B9" w:rsidRPr="00D807EA">
        <w:t xml:space="preserve"> drafting reports and recommendations.</w:t>
      </w:r>
      <w:r w:rsidR="002D20B9">
        <w:t xml:space="preserve"> </w:t>
      </w:r>
    </w:p>
    <w:p w:rsidR="00D807EA" w:rsidRPr="00263093" w:rsidRDefault="002D20B9" w:rsidP="009A7FA2">
      <w:pPr>
        <w:spacing w:after="120" w:afterAutospacing="0"/>
      </w:pPr>
      <w:r w:rsidRPr="00841568">
        <w:rPr>
          <w:b/>
        </w:rPr>
        <w:t>Evidence</w:t>
      </w:r>
      <w:r w:rsidR="00E228C2">
        <w:rPr>
          <w:b/>
        </w:rPr>
        <w:t xml:space="preserve"> A1</w:t>
      </w:r>
      <w:r w:rsidRPr="00841568">
        <w:rPr>
          <w:b/>
        </w:rPr>
        <w:t>:</w:t>
      </w:r>
      <w:r>
        <w:t xml:space="preserve"> the tenderer must provide </w:t>
      </w:r>
      <w:r w:rsidR="00EA5E92">
        <w:t xml:space="preserve">references for </w:t>
      </w:r>
      <w:r w:rsidR="00263093" w:rsidRPr="00263093">
        <w:rPr>
          <w:b/>
        </w:rPr>
        <w:t xml:space="preserve">2 </w:t>
      </w:r>
      <w:r w:rsidR="00A13E52" w:rsidRPr="00263093">
        <w:rPr>
          <w:b/>
        </w:rPr>
        <w:t>projects</w:t>
      </w:r>
      <w:r w:rsidR="00A13E52">
        <w:t xml:space="preserve"> delivered in </w:t>
      </w:r>
      <w:r w:rsidR="00EA5E92">
        <w:t xml:space="preserve">these </w:t>
      </w:r>
      <w:r w:rsidR="00A13E52">
        <w:t>field</w:t>
      </w:r>
      <w:r w:rsidR="00EA5E92">
        <w:t>s</w:t>
      </w:r>
      <w:r w:rsidR="00A13E52">
        <w:t xml:space="preserve"> in the </w:t>
      </w:r>
      <w:r w:rsidR="00A13E52" w:rsidRPr="00263093">
        <w:t xml:space="preserve">last </w:t>
      </w:r>
      <w:r w:rsidR="00263093" w:rsidRPr="00263093">
        <w:t>five</w:t>
      </w:r>
      <w:r w:rsidR="00A13E52" w:rsidRPr="00263093">
        <w:t xml:space="preserve"> years with a minimum value for each project of </w:t>
      </w:r>
      <w:r w:rsidR="00A13E52" w:rsidRPr="00263093">
        <w:rPr>
          <w:b/>
        </w:rPr>
        <w:t>€</w:t>
      </w:r>
      <w:r w:rsidR="0015476F" w:rsidRPr="00263093">
        <w:rPr>
          <w:b/>
        </w:rPr>
        <w:t xml:space="preserve"> </w:t>
      </w:r>
      <w:r w:rsidR="00263093" w:rsidRPr="00263093">
        <w:rPr>
          <w:b/>
        </w:rPr>
        <w:t>90.000</w:t>
      </w:r>
      <w:r w:rsidR="00A13E52" w:rsidRPr="00263093">
        <w:t xml:space="preserve">. </w:t>
      </w:r>
    </w:p>
    <w:p w:rsidR="00EA5E92" w:rsidRDefault="00A13E52" w:rsidP="009A7FA2">
      <w:pPr>
        <w:spacing w:after="120" w:afterAutospacing="0"/>
      </w:pPr>
      <w:r w:rsidRPr="00263093">
        <w:t xml:space="preserve">- </w:t>
      </w:r>
      <w:r w:rsidR="00E228C2" w:rsidRPr="00263093">
        <w:rPr>
          <w:b/>
        </w:rPr>
        <w:t>Criterion A2</w:t>
      </w:r>
      <w:r w:rsidR="00E228C2" w:rsidRPr="00263093">
        <w:t xml:space="preserve">: </w:t>
      </w:r>
      <w:r w:rsidRPr="00263093">
        <w:t xml:space="preserve">The tenderer must prove </w:t>
      </w:r>
      <w:r w:rsidR="00533149" w:rsidRPr="00263093">
        <w:t>capacity</w:t>
      </w:r>
      <w:r w:rsidRPr="00263093">
        <w:t xml:space="preserve"> </w:t>
      </w:r>
      <w:r w:rsidR="00533149" w:rsidRPr="00263093">
        <w:t>to work</w:t>
      </w:r>
      <w:r w:rsidRPr="00263093">
        <w:t xml:space="preserve"> in </w:t>
      </w:r>
      <w:r w:rsidR="00263093">
        <w:t xml:space="preserve">at least five </w:t>
      </w:r>
      <w:r w:rsidR="00317D20" w:rsidRPr="00263093">
        <w:t xml:space="preserve">EU official </w:t>
      </w:r>
      <w:r w:rsidRPr="00263093">
        <w:t>languages</w:t>
      </w:r>
      <w:r w:rsidR="00263093" w:rsidRPr="00263093">
        <w:t>.</w:t>
      </w:r>
    </w:p>
    <w:p w:rsidR="00A13E52" w:rsidRDefault="00EA5E92" w:rsidP="009A7FA2">
      <w:pPr>
        <w:spacing w:after="120" w:afterAutospacing="0"/>
      </w:pPr>
      <w:r w:rsidRPr="00E96DE2">
        <w:rPr>
          <w:b/>
        </w:rPr>
        <w:t>Evidence</w:t>
      </w:r>
      <w:r w:rsidR="00E228C2">
        <w:rPr>
          <w:b/>
        </w:rPr>
        <w:t xml:space="preserve"> A2</w:t>
      </w:r>
      <w:r w:rsidRPr="00E96DE2">
        <w:rPr>
          <w:b/>
        </w:rPr>
        <w:t>:</w:t>
      </w:r>
      <w:r>
        <w:t xml:space="preserve"> the tenderer must provide references for </w:t>
      </w:r>
      <w:r w:rsidR="00263093" w:rsidRPr="00263093">
        <w:rPr>
          <w:b/>
        </w:rPr>
        <w:t>2 projects</w:t>
      </w:r>
      <w:r w:rsidR="00263093">
        <w:t xml:space="preserve"> </w:t>
      </w:r>
      <w:r w:rsidR="00A13E52">
        <w:t xml:space="preserve">delivered in the last three years showing the necessary language coverage. </w:t>
      </w:r>
    </w:p>
    <w:p w:rsidR="00EA5E92" w:rsidRDefault="00A13E52" w:rsidP="009A7FA2">
      <w:pPr>
        <w:pStyle w:val="Text1"/>
        <w:spacing w:after="120" w:afterAutospacing="0"/>
        <w:rPr>
          <w:b w:val="0"/>
        </w:rPr>
      </w:pPr>
      <w:r w:rsidRPr="000470EE">
        <w:rPr>
          <w:b w:val="0"/>
        </w:rPr>
        <w:t xml:space="preserve">- </w:t>
      </w:r>
      <w:r w:rsidR="00E228C2" w:rsidRPr="00E228C2">
        <w:t xml:space="preserve">Criterion </w:t>
      </w:r>
      <w:r w:rsidR="00E228C2">
        <w:t xml:space="preserve">A3: </w:t>
      </w:r>
      <w:r w:rsidRPr="000470EE">
        <w:rPr>
          <w:b w:val="0"/>
        </w:rPr>
        <w:t xml:space="preserve">The tenderer must prove capacity to </w:t>
      </w:r>
      <w:r w:rsidRPr="00263093">
        <w:rPr>
          <w:b w:val="0"/>
        </w:rPr>
        <w:t>draft reports in English</w:t>
      </w:r>
      <w:r w:rsidR="00EA5E92" w:rsidRPr="00263093">
        <w:rPr>
          <w:b w:val="0"/>
        </w:rPr>
        <w:t>.</w:t>
      </w:r>
      <w:r w:rsidR="00EA5E92">
        <w:rPr>
          <w:b w:val="0"/>
        </w:rPr>
        <w:t xml:space="preserve"> </w:t>
      </w:r>
    </w:p>
    <w:p w:rsidR="00A13E52" w:rsidRDefault="00EA5E92" w:rsidP="009A7FA2">
      <w:pPr>
        <w:pStyle w:val="Text1"/>
        <w:spacing w:after="120" w:afterAutospacing="0"/>
        <w:rPr>
          <w:b w:val="0"/>
        </w:rPr>
      </w:pPr>
      <w:r w:rsidRPr="00841568">
        <w:t>Evidence</w:t>
      </w:r>
      <w:r w:rsidR="00E228C2">
        <w:t xml:space="preserve"> A3</w:t>
      </w:r>
      <w:r w:rsidRPr="00E96DE2">
        <w:rPr>
          <w:b w:val="0"/>
        </w:rPr>
        <w:t>:</w:t>
      </w:r>
      <w:r>
        <w:t xml:space="preserve"> </w:t>
      </w:r>
      <w:r w:rsidRPr="00841568">
        <w:rPr>
          <w:b w:val="0"/>
        </w:rPr>
        <w:t>the tenderer</w:t>
      </w:r>
      <w:r>
        <w:t xml:space="preserve"> </w:t>
      </w:r>
      <w:r w:rsidRPr="00841568">
        <w:rPr>
          <w:b w:val="0"/>
        </w:rPr>
        <w:t>must provide</w:t>
      </w:r>
      <w:r>
        <w:rPr>
          <w:b w:val="0"/>
        </w:rPr>
        <w:t xml:space="preserve"> </w:t>
      </w:r>
      <w:r w:rsidR="00FB4E1E">
        <w:rPr>
          <w:b w:val="0"/>
        </w:rPr>
        <w:t>one document</w:t>
      </w:r>
      <w:r w:rsidR="004A10E4">
        <w:rPr>
          <w:b w:val="0"/>
        </w:rPr>
        <w:t xml:space="preserve"> of</w:t>
      </w:r>
      <w:r w:rsidR="00533149">
        <w:rPr>
          <w:b w:val="0"/>
        </w:rPr>
        <w:t xml:space="preserve"> </w:t>
      </w:r>
      <w:r w:rsidR="004A10E4">
        <w:rPr>
          <w:b w:val="0"/>
        </w:rPr>
        <w:t>at least 10 pages (report, study</w:t>
      </w:r>
      <w:r w:rsidR="00533149">
        <w:rPr>
          <w:b w:val="0"/>
        </w:rPr>
        <w:t>, etc.)</w:t>
      </w:r>
      <w:r w:rsidR="00FB4E1E">
        <w:rPr>
          <w:b w:val="0"/>
        </w:rPr>
        <w:t xml:space="preserve"> in this language</w:t>
      </w:r>
      <w:r w:rsidR="00FB4E1E" w:rsidRPr="00FB4E1E">
        <w:rPr>
          <w:b w:val="0"/>
        </w:rPr>
        <w:t xml:space="preserve"> </w:t>
      </w:r>
      <w:r w:rsidR="00FB4E1E">
        <w:rPr>
          <w:b w:val="0"/>
        </w:rPr>
        <w:t>that it has drafted and published or delivered to a client in the last two years</w:t>
      </w:r>
      <w:r w:rsidR="00A13E52" w:rsidRPr="00FB4E1E">
        <w:rPr>
          <w:b w:val="0"/>
        </w:rPr>
        <w:t>.</w:t>
      </w:r>
      <w:r w:rsidR="004A10E4">
        <w:rPr>
          <w:b w:val="0"/>
        </w:rPr>
        <w:t xml:space="preserve"> The verification will be carried out on 5 pages of the document. </w:t>
      </w:r>
    </w:p>
    <w:p w:rsidR="00A13E52" w:rsidRPr="00833807" w:rsidRDefault="00A13E52" w:rsidP="000810EC">
      <w:pPr>
        <w:spacing w:after="120" w:afterAutospacing="0"/>
        <w:rPr>
          <w:b/>
        </w:rPr>
      </w:pPr>
      <w:r>
        <w:t xml:space="preserve">- </w:t>
      </w:r>
      <w:r w:rsidRPr="00833807">
        <w:rPr>
          <w:b/>
        </w:rPr>
        <w:t xml:space="preserve">Criteria relating to </w:t>
      </w:r>
      <w:r>
        <w:rPr>
          <w:b/>
        </w:rPr>
        <w:t xml:space="preserve">the team delivering the service: </w:t>
      </w:r>
    </w:p>
    <w:p w:rsidR="00471387" w:rsidRDefault="008A03AE" w:rsidP="00471387">
      <w:pPr>
        <w:pStyle w:val="Text1"/>
        <w:rPr>
          <w:b w:val="0"/>
        </w:rPr>
      </w:pPr>
      <w:r>
        <w:rPr>
          <w:b w:val="0"/>
        </w:rPr>
        <w:t xml:space="preserve">Evidence will </w:t>
      </w:r>
      <w:r w:rsidR="00FC1EAD">
        <w:rPr>
          <w:b w:val="0"/>
        </w:rPr>
        <w:t>consist in CVs of the team responsible to deliver the service</w:t>
      </w:r>
      <w:r w:rsidR="009A7FA2">
        <w:rPr>
          <w:b w:val="0"/>
        </w:rPr>
        <w:t xml:space="preserve"> </w:t>
      </w:r>
      <w:r w:rsidR="009A7FA2" w:rsidRPr="00130ED4">
        <w:rPr>
          <w:b w:val="0"/>
          <w:u w:val="single"/>
        </w:rPr>
        <w:t>which shall be provided together with the tender</w:t>
      </w:r>
      <w:r w:rsidR="00FC1EAD">
        <w:rPr>
          <w:b w:val="0"/>
        </w:rPr>
        <w:t>. Each CV should indicate the</w:t>
      </w:r>
      <w:r w:rsidR="00BF2424">
        <w:rPr>
          <w:b w:val="0"/>
        </w:rPr>
        <w:t xml:space="preserve"> intended function in the delivery of the service.</w:t>
      </w:r>
      <w:r>
        <w:rPr>
          <w:b w:val="0"/>
        </w:rPr>
        <w:t xml:space="preserve"> </w:t>
      </w:r>
      <w:r w:rsidR="00471387" w:rsidRPr="00471387">
        <w:rPr>
          <w:b w:val="0"/>
        </w:rPr>
        <w:t>Eurofound rec</w:t>
      </w:r>
      <w:r w:rsidR="00660A6D">
        <w:rPr>
          <w:b w:val="0"/>
        </w:rPr>
        <w:t>ommends submitting the CVs in</w:t>
      </w:r>
      <w:r w:rsidR="00471387" w:rsidRPr="00471387">
        <w:rPr>
          <w:b w:val="0"/>
        </w:rPr>
        <w:t xml:space="preserve"> EU (</w:t>
      </w:r>
      <w:proofErr w:type="spellStart"/>
      <w:r w:rsidR="00471387" w:rsidRPr="00471387">
        <w:rPr>
          <w:b w:val="0"/>
        </w:rPr>
        <w:t>Europass</w:t>
      </w:r>
      <w:proofErr w:type="spellEnd"/>
      <w:r w:rsidR="00471387" w:rsidRPr="00471387">
        <w:rPr>
          <w:b w:val="0"/>
        </w:rPr>
        <w:t>) f</w:t>
      </w:r>
      <w:r w:rsidR="00471387">
        <w:rPr>
          <w:b w:val="0"/>
        </w:rPr>
        <w:t>ormat which can be accessed at:</w:t>
      </w:r>
    </w:p>
    <w:p w:rsidR="008A03AE" w:rsidRDefault="003672D4" w:rsidP="00471387">
      <w:pPr>
        <w:pStyle w:val="Text1"/>
        <w:spacing w:before="0" w:beforeAutospacing="0"/>
        <w:rPr>
          <w:b w:val="0"/>
        </w:rPr>
      </w:pPr>
      <w:hyperlink r:id="rId32" w:history="1">
        <w:r w:rsidR="00471387" w:rsidRPr="00BB5BA4">
          <w:rPr>
            <w:rStyle w:val="Hyperlink"/>
            <w:b w:val="0"/>
          </w:rPr>
          <w:t>http://europass.cedefop.europa.eu/en/documents/curriculum-vitae/templates-instructions</w:t>
        </w:r>
      </w:hyperlink>
      <w:r w:rsidR="00471387">
        <w:rPr>
          <w:b w:val="0"/>
        </w:rPr>
        <w:t xml:space="preserve">. </w:t>
      </w:r>
    </w:p>
    <w:p w:rsidR="00130ED4" w:rsidRDefault="00130ED4" w:rsidP="00130ED4">
      <w:pPr>
        <w:pStyle w:val="Text1"/>
        <w:rPr>
          <w:b w:val="0"/>
        </w:rPr>
      </w:pPr>
      <w:r>
        <w:rPr>
          <w:b w:val="0"/>
        </w:rPr>
        <w:t>The team delivering the service should include, as a minimum, the following profiles:</w:t>
      </w:r>
    </w:p>
    <w:p w:rsidR="00A13E52" w:rsidRDefault="00E705C4" w:rsidP="00A13E52">
      <w:pPr>
        <w:pStyle w:val="Text1"/>
        <w:rPr>
          <w:b w:val="0"/>
        </w:rPr>
      </w:pPr>
      <w:r w:rsidRPr="009D4BBF">
        <w:rPr>
          <w:u w:val="single"/>
        </w:rPr>
        <w:t xml:space="preserve">B1 - </w:t>
      </w:r>
      <w:r w:rsidR="00A13E52" w:rsidRPr="009D4BBF">
        <w:rPr>
          <w:u w:val="single"/>
        </w:rPr>
        <w:t>Project Manager</w:t>
      </w:r>
      <w:r w:rsidR="00A13E52">
        <w:rPr>
          <w:b w:val="0"/>
        </w:rPr>
        <w:t xml:space="preserve">: At </w:t>
      </w:r>
      <w:r w:rsidR="00A13E52" w:rsidRPr="000810EC">
        <w:rPr>
          <w:b w:val="0"/>
        </w:rPr>
        <w:t xml:space="preserve">least </w:t>
      </w:r>
      <w:r w:rsidR="000810EC" w:rsidRPr="000810EC">
        <w:rPr>
          <w:b w:val="0"/>
        </w:rPr>
        <w:t>four</w:t>
      </w:r>
      <w:r w:rsidR="00A70683">
        <w:rPr>
          <w:b w:val="0"/>
        </w:rPr>
        <w:t xml:space="preserve"> </w:t>
      </w:r>
      <w:r w:rsidR="00A13E52">
        <w:rPr>
          <w:b w:val="0"/>
        </w:rPr>
        <w:t xml:space="preserve">years </w:t>
      </w:r>
      <w:r w:rsidR="000810EC">
        <w:rPr>
          <w:b w:val="0"/>
        </w:rPr>
        <w:t xml:space="preserve">relevant </w:t>
      </w:r>
      <w:r w:rsidR="00A13E52">
        <w:rPr>
          <w:b w:val="0"/>
        </w:rPr>
        <w:t xml:space="preserve">experience in project management, including overseeing project delivery, quality control of delivered service, client orientation and conflict resolution experience in project of a similar size (at </w:t>
      </w:r>
      <w:r w:rsidR="00A13E52" w:rsidRPr="000810EC">
        <w:rPr>
          <w:b w:val="0"/>
        </w:rPr>
        <w:t xml:space="preserve">least € </w:t>
      </w:r>
      <w:r w:rsidR="000810EC" w:rsidRPr="000810EC">
        <w:rPr>
          <w:b w:val="0"/>
        </w:rPr>
        <w:t>90.000</w:t>
      </w:r>
      <w:r w:rsidR="00A13E52" w:rsidRPr="000810EC">
        <w:rPr>
          <w:b w:val="0"/>
        </w:rPr>
        <w:t>) and coverage</w:t>
      </w:r>
      <w:r w:rsidR="00A13E52">
        <w:rPr>
          <w:b w:val="0"/>
        </w:rPr>
        <w:t xml:space="preserve"> (at least </w:t>
      </w:r>
      <w:r w:rsidR="000810EC" w:rsidRPr="000810EC">
        <w:rPr>
          <w:rFonts w:eastAsia="SimSun"/>
          <w:b w:val="0"/>
        </w:rPr>
        <w:t>five selected EU Member States and two world competing regions</w:t>
      </w:r>
      <w:r w:rsidR="0054362D">
        <w:rPr>
          <w:b w:val="0"/>
        </w:rPr>
        <w:t xml:space="preserve"> covered</w:t>
      </w:r>
      <w:r w:rsidR="00A13E52">
        <w:rPr>
          <w:b w:val="0"/>
        </w:rPr>
        <w:t>), with experience in management of team of at least</w:t>
      </w:r>
      <w:r w:rsidR="0049339C" w:rsidRPr="000810EC">
        <w:rPr>
          <w:b w:val="0"/>
        </w:rPr>
        <w:t xml:space="preserve"> </w:t>
      </w:r>
      <w:r w:rsidR="000810EC" w:rsidRPr="000810EC">
        <w:rPr>
          <w:b w:val="0"/>
        </w:rPr>
        <w:t>five</w:t>
      </w:r>
      <w:r w:rsidR="000810EC">
        <w:rPr>
          <w:b w:val="0"/>
          <w:i/>
        </w:rPr>
        <w:t xml:space="preserve"> </w:t>
      </w:r>
      <w:r w:rsidR="00A13E52">
        <w:rPr>
          <w:b w:val="0"/>
        </w:rPr>
        <w:t xml:space="preserve">people. </w:t>
      </w:r>
    </w:p>
    <w:p w:rsidR="008A03AE" w:rsidRDefault="008A03AE" w:rsidP="00A13E52">
      <w:pPr>
        <w:pStyle w:val="Text1"/>
        <w:rPr>
          <w:b w:val="0"/>
        </w:rPr>
      </w:pPr>
      <w:r w:rsidRPr="00841568">
        <w:t>Evidence</w:t>
      </w:r>
      <w:r>
        <w:rPr>
          <w:b w:val="0"/>
        </w:rPr>
        <w:t>: CV</w:t>
      </w:r>
    </w:p>
    <w:p w:rsidR="00FC1EAD" w:rsidRDefault="00E705C4" w:rsidP="00A13E52">
      <w:pPr>
        <w:pStyle w:val="Text1"/>
        <w:rPr>
          <w:b w:val="0"/>
        </w:rPr>
      </w:pPr>
      <w:r w:rsidRPr="009D4BBF">
        <w:rPr>
          <w:u w:val="single"/>
        </w:rPr>
        <w:t>B</w:t>
      </w:r>
      <w:r w:rsidR="00ED5B60">
        <w:rPr>
          <w:u w:val="single"/>
        </w:rPr>
        <w:t>2</w:t>
      </w:r>
      <w:r w:rsidRPr="009D4BBF">
        <w:rPr>
          <w:u w:val="single"/>
        </w:rPr>
        <w:t xml:space="preserve"> - </w:t>
      </w:r>
      <w:r w:rsidR="00A13E52" w:rsidRPr="009D4BBF">
        <w:rPr>
          <w:u w:val="single"/>
        </w:rPr>
        <w:t xml:space="preserve">Expert </w:t>
      </w:r>
      <w:r w:rsidR="00A13E52" w:rsidRPr="008E6D54">
        <w:rPr>
          <w:u w:val="single"/>
        </w:rPr>
        <w:t>in</w:t>
      </w:r>
      <w:r w:rsidR="00A13E52" w:rsidRPr="008E6D54">
        <w:rPr>
          <w:b w:val="0"/>
          <w:u w:val="single"/>
        </w:rPr>
        <w:t xml:space="preserve"> </w:t>
      </w:r>
      <w:r w:rsidR="008E6D54" w:rsidRPr="008E6D54">
        <w:rPr>
          <w:spacing w:val="-3"/>
          <w:u w:val="single"/>
        </w:rPr>
        <w:t>conducting comparative research / case studies / surveys</w:t>
      </w:r>
      <w:r w:rsidR="00A13E52">
        <w:rPr>
          <w:b w:val="0"/>
        </w:rPr>
        <w:t xml:space="preserve">: </w:t>
      </w:r>
      <w:r w:rsidR="00AE5172">
        <w:rPr>
          <w:b w:val="0"/>
        </w:rPr>
        <w:t xml:space="preserve">At least </w:t>
      </w:r>
      <w:r w:rsidR="008E6D54">
        <w:rPr>
          <w:b w:val="0"/>
        </w:rPr>
        <w:t>four</w:t>
      </w:r>
      <w:r w:rsidR="00AE5172" w:rsidRPr="008E6D54">
        <w:rPr>
          <w:b w:val="0"/>
        </w:rPr>
        <w:t xml:space="preserve"> </w:t>
      </w:r>
      <w:r w:rsidR="00AE5172">
        <w:rPr>
          <w:b w:val="0"/>
        </w:rPr>
        <w:t xml:space="preserve">years of professional experience. </w:t>
      </w:r>
      <w:proofErr w:type="gramStart"/>
      <w:r w:rsidR="00A13E52">
        <w:rPr>
          <w:b w:val="0"/>
        </w:rPr>
        <w:t>Relevant higher education degree</w:t>
      </w:r>
      <w:r w:rsidR="00A13E52" w:rsidRPr="00EA03BA">
        <w:rPr>
          <w:i/>
          <w:color w:val="0000FF"/>
        </w:rPr>
        <w:t xml:space="preserve"> </w:t>
      </w:r>
      <w:r w:rsidR="00244C8A" w:rsidRPr="00841568">
        <w:rPr>
          <w:b w:val="0"/>
        </w:rPr>
        <w:t>or equivalent professional experience</w:t>
      </w:r>
      <w:r w:rsidR="00244C8A" w:rsidRPr="00841568">
        <w:rPr>
          <w:i/>
        </w:rPr>
        <w:t xml:space="preserve"> </w:t>
      </w:r>
      <w:r w:rsidR="00A13E52" w:rsidRPr="00841568">
        <w:rPr>
          <w:b w:val="0"/>
        </w:rPr>
        <w:t>and</w:t>
      </w:r>
      <w:r w:rsidR="00A13E52">
        <w:rPr>
          <w:b w:val="0"/>
        </w:rPr>
        <w:t xml:space="preserve"> </w:t>
      </w:r>
      <w:r w:rsidR="00AE5172">
        <w:rPr>
          <w:b w:val="0"/>
        </w:rPr>
        <w:t>at least</w:t>
      </w:r>
      <w:r w:rsidR="00AE5172" w:rsidRPr="008E6D54">
        <w:rPr>
          <w:b w:val="0"/>
        </w:rPr>
        <w:t xml:space="preserve"> </w:t>
      </w:r>
      <w:r w:rsidR="008E6D54" w:rsidRPr="008E6D54">
        <w:rPr>
          <w:b w:val="0"/>
        </w:rPr>
        <w:t>three</w:t>
      </w:r>
      <w:r w:rsidR="00244C8A">
        <w:rPr>
          <w:b w:val="0"/>
        </w:rPr>
        <w:t xml:space="preserve"> </w:t>
      </w:r>
      <w:r w:rsidR="00A13E52">
        <w:rPr>
          <w:b w:val="0"/>
        </w:rPr>
        <w:t>years' professional experience in the field</w:t>
      </w:r>
      <w:r w:rsidR="00FC1EAD">
        <w:rPr>
          <w:b w:val="0"/>
        </w:rPr>
        <w:t>.</w:t>
      </w:r>
      <w:proofErr w:type="gramEnd"/>
    </w:p>
    <w:p w:rsidR="00FC1EAD" w:rsidRDefault="00130ED4" w:rsidP="00FC1EAD">
      <w:pPr>
        <w:pStyle w:val="Text1"/>
        <w:rPr>
          <w:b w:val="0"/>
        </w:rPr>
      </w:pPr>
      <w:r w:rsidRPr="00841568">
        <w:t>Evidence</w:t>
      </w:r>
      <w:r w:rsidR="00FC1EAD">
        <w:rPr>
          <w:b w:val="0"/>
        </w:rPr>
        <w:t>: CV</w:t>
      </w:r>
    </w:p>
    <w:p w:rsidR="00A13E52" w:rsidRDefault="00ED5B60" w:rsidP="00A13E52">
      <w:pPr>
        <w:pStyle w:val="Text1"/>
        <w:rPr>
          <w:b w:val="0"/>
        </w:rPr>
      </w:pPr>
      <w:r>
        <w:rPr>
          <w:u w:val="single"/>
        </w:rPr>
        <w:t>B3</w:t>
      </w:r>
      <w:r w:rsidR="00E705C4" w:rsidRPr="009D4BBF">
        <w:rPr>
          <w:u w:val="single"/>
        </w:rPr>
        <w:t xml:space="preserve"> - </w:t>
      </w:r>
      <w:r w:rsidR="00A13E52" w:rsidRPr="009D4BBF">
        <w:rPr>
          <w:u w:val="single"/>
        </w:rPr>
        <w:t>Team for data collection</w:t>
      </w:r>
      <w:r w:rsidR="00A13E52">
        <w:rPr>
          <w:b w:val="0"/>
        </w:rPr>
        <w:t xml:space="preserve">: collectively the team of </w:t>
      </w:r>
      <w:r w:rsidR="00AE5172">
        <w:rPr>
          <w:b w:val="0"/>
        </w:rPr>
        <w:t xml:space="preserve">at least </w:t>
      </w:r>
      <w:r w:rsidR="008E6D54" w:rsidRPr="008E6D54">
        <w:rPr>
          <w:b w:val="0"/>
        </w:rPr>
        <w:t>five</w:t>
      </w:r>
      <w:r w:rsidR="00AE5172">
        <w:rPr>
          <w:b w:val="0"/>
        </w:rPr>
        <w:t xml:space="preserve"> </w:t>
      </w:r>
      <w:r w:rsidR="00A13E52">
        <w:rPr>
          <w:b w:val="0"/>
        </w:rPr>
        <w:t xml:space="preserve">people should have knowledge </w:t>
      </w:r>
      <w:r w:rsidR="008E6D54">
        <w:rPr>
          <w:b w:val="0"/>
        </w:rPr>
        <w:t>of four EU</w:t>
      </w:r>
      <w:r w:rsidR="00A13E52">
        <w:rPr>
          <w:b w:val="0"/>
        </w:rPr>
        <w:t xml:space="preserve"> languages </w:t>
      </w:r>
      <w:r w:rsidR="008E6D54">
        <w:rPr>
          <w:b w:val="0"/>
        </w:rPr>
        <w:t>(e.g. German, Italian, French and including English) a</w:t>
      </w:r>
      <w:r w:rsidR="00A13E52">
        <w:rPr>
          <w:b w:val="0"/>
        </w:rPr>
        <w:t>nd p</w:t>
      </w:r>
      <w:r w:rsidR="00B75682">
        <w:rPr>
          <w:b w:val="0"/>
        </w:rPr>
        <w:t xml:space="preserve">ast relevant </w:t>
      </w:r>
      <w:r w:rsidR="00A13E52">
        <w:rPr>
          <w:b w:val="0"/>
        </w:rPr>
        <w:t xml:space="preserve">experience of </w:t>
      </w:r>
      <w:r w:rsidR="008E6D54" w:rsidRPr="008E6D54">
        <w:rPr>
          <w:b w:val="0"/>
        </w:rPr>
        <w:t>three</w:t>
      </w:r>
      <w:r w:rsidR="00AE5172" w:rsidRPr="008E6D54">
        <w:rPr>
          <w:b w:val="0"/>
        </w:rPr>
        <w:t xml:space="preserve"> </w:t>
      </w:r>
      <w:r w:rsidR="00A13E52">
        <w:rPr>
          <w:b w:val="0"/>
        </w:rPr>
        <w:t>years in data collection techniques</w:t>
      </w:r>
      <w:r w:rsidR="00B75682">
        <w:rPr>
          <w:b w:val="0"/>
        </w:rPr>
        <w:t xml:space="preserve"> indicated in the CV</w:t>
      </w:r>
      <w:r>
        <w:rPr>
          <w:b w:val="0"/>
        </w:rPr>
        <w:t>.</w:t>
      </w:r>
    </w:p>
    <w:p w:rsidR="00FC1EAD" w:rsidRDefault="00130ED4" w:rsidP="00FC1EAD">
      <w:pPr>
        <w:pStyle w:val="Text1"/>
        <w:rPr>
          <w:b w:val="0"/>
        </w:rPr>
      </w:pPr>
      <w:r w:rsidRPr="00841568">
        <w:t>Evidence</w:t>
      </w:r>
      <w:r w:rsidR="00FC1EAD">
        <w:rPr>
          <w:b w:val="0"/>
        </w:rPr>
        <w:t>: CV.</w:t>
      </w:r>
    </w:p>
    <w:p w:rsidR="00ED5B60" w:rsidRDefault="00ED5B60" w:rsidP="00ED5B60">
      <w:pPr>
        <w:pStyle w:val="Text1"/>
        <w:rPr>
          <w:b w:val="0"/>
        </w:rPr>
      </w:pPr>
      <w:r>
        <w:rPr>
          <w:u w:val="single"/>
        </w:rPr>
        <w:lastRenderedPageBreak/>
        <w:t>B4</w:t>
      </w:r>
      <w:r w:rsidRPr="009D4BBF">
        <w:rPr>
          <w:u w:val="single"/>
        </w:rPr>
        <w:t xml:space="preserve"> - Language quality check</w:t>
      </w:r>
      <w:r w:rsidRPr="005D1F6A">
        <w:rPr>
          <w:b w:val="0"/>
        </w:rPr>
        <w:t xml:space="preserve">: at </w:t>
      </w:r>
      <w:r w:rsidRPr="008E6D54">
        <w:rPr>
          <w:b w:val="0"/>
        </w:rPr>
        <w:t xml:space="preserve">least </w:t>
      </w:r>
      <w:r w:rsidR="008E6D54" w:rsidRPr="008E6D54">
        <w:rPr>
          <w:b w:val="0"/>
        </w:rPr>
        <w:t>two</w:t>
      </w:r>
      <w:r w:rsidRPr="008E6D54">
        <w:rPr>
          <w:b w:val="0"/>
        </w:rPr>
        <w:t xml:space="preserve"> members of the team should have at least C1 level in the Common European Framework for Reference for Languages</w:t>
      </w:r>
      <w:r w:rsidRPr="008E6D54">
        <w:rPr>
          <w:rStyle w:val="FootnoteReference"/>
          <w:b w:val="0"/>
        </w:rPr>
        <w:footnoteReference w:id="35"/>
      </w:r>
      <w:r w:rsidRPr="008E6D54">
        <w:rPr>
          <w:b w:val="0"/>
        </w:rPr>
        <w:t xml:space="preserve"> in English</w:t>
      </w:r>
      <w:r w:rsidR="008E6D54" w:rsidRPr="008E6D54">
        <w:rPr>
          <w:b w:val="0"/>
        </w:rPr>
        <w:t>.</w:t>
      </w:r>
    </w:p>
    <w:p w:rsidR="00ED5B60" w:rsidRDefault="00ED5B60" w:rsidP="00FC1EAD">
      <w:pPr>
        <w:pStyle w:val="Text1"/>
        <w:rPr>
          <w:b w:val="0"/>
        </w:rPr>
      </w:pPr>
      <w:r w:rsidRPr="00841568">
        <w:t>Evidence</w:t>
      </w:r>
      <w:r>
        <w:rPr>
          <w:b w:val="0"/>
        </w:rPr>
        <w:t xml:space="preserve">: a language certificate or past relevant experience indicated in the CV. </w:t>
      </w:r>
    </w:p>
    <w:p w:rsidR="00A13E52" w:rsidRPr="00DB1B93" w:rsidRDefault="00A13E52" w:rsidP="00406212">
      <w:pPr>
        <w:pStyle w:val="Heading2"/>
        <w:spacing w:before="120"/>
        <w:ind w:left="1992"/>
      </w:pPr>
      <w:bookmarkStart w:id="38" w:name="_Toc440277011"/>
      <w:bookmarkStart w:id="39" w:name="_Toc440277012"/>
      <w:bookmarkStart w:id="40" w:name="_Toc440277013"/>
      <w:bookmarkStart w:id="41" w:name="_Toc440277014"/>
      <w:bookmarkStart w:id="42" w:name="_Toc440277016"/>
      <w:bookmarkStart w:id="43" w:name="_Toc445737146"/>
      <w:bookmarkEnd w:id="38"/>
      <w:bookmarkEnd w:id="39"/>
      <w:bookmarkEnd w:id="40"/>
      <w:bookmarkEnd w:id="41"/>
      <w:bookmarkEnd w:id="42"/>
      <w:r w:rsidRPr="00DB1B93">
        <w:t>Award criteria</w:t>
      </w:r>
      <w:bookmarkEnd w:id="43"/>
    </w:p>
    <w:p w:rsidR="004830F6" w:rsidRDefault="009B067C" w:rsidP="00ED1EB2">
      <w:pPr>
        <w:pStyle w:val="Text1"/>
        <w:spacing w:after="120" w:afterAutospacing="0"/>
        <w:rPr>
          <w:b w:val="0"/>
        </w:rPr>
      </w:pPr>
      <w:r w:rsidRPr="00E66102">
        <w:rPr>
          <w:b w:val="0"/>
        </w:rPr>
        <w:t>The contract will be awarded based</w:t>
      </w:r>
      <w:r w:rsidRPr="00E66102">
        <w:t xml:space="preserve"> </w:t>
      </w:r>
      <w:r w:rsidRPr="00E66102">
        <w:rPr>
          <w:b w:val="0"/>
        </w:rPr>
        <w:t xml:space="preserve">on the most economically advantageous tender, </w:t>
      </w:r>
      <w:r w:rsidR="00A11537" w:rsidRPr="00E66102">
        <w:rPr>
          <w:b w:val="0"/>
        </w:rPr>
        <w:t>according to the '</w:t>
      </w:r>
      <w:r w:rsidRPr="00E66102">
        <w:rPr>
          <w:b w:val="0"/>
        </w:rPr>
        <w:t>best price-quality ratio</w:t>
      </w:r>
      <w:r w:rsidR="00A11537" w:rsidRPr="00E66102">
        <w:rPr>
          <w:b w:val="0"/>
        </w:rPr>
        <w:t>' award method</w:t>
      </w:r>
      <w:r w:rsidRPr="00E66102">
        <w:rPr>
          <w:b w:val="0"/>
        </w:rPr>
        <w:t xml:space="preserve">. </w:t>
      </w:r>
      <w:r w:rsidR="00A13E52" w:rsidRPr="00E66102">
        <w:rPr>
          <w:b w:val="0"/>
        </w:rPr>
        <w:t xml:space="preserve">The quality of the tender will be evaluated based on the following criteria. The maximum total quality score is </w:t>
      </w:r>
      <w:r w:rsidR="00776FEF" w:rsidRPr="00E66102">
        <w:rPr>
          <w:b w:val="0"/>
        </w:rPr>
        <w:t xml:space="preserve">100 </w:t>
      </w:r>
      <w:r w:rsidR="00A13E52" w:rsidRPr="00E66102">
        <w:rPr>
          <w:b w:val="0"/>
        </w:rPr>
        <w:t xml:space="preserve">points.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6"/>
        <w:gridCol w:w="6774"/>
        <w:gridCol w:w="1336"/>
      </w:tblGrid>
      <w:tr w:rsidR="00E24761" w:rsidRPr="00E66102" w:rsidTr="003C5D85">
        <w:trPr>
          <w:tblHeader/>
        </w:trPr>
        <w:tc>
          <w:tcPr>
            <w:tcW w:w="633" w:type="pct"/>
            <w:tcBorders>
              <w:top w:val="double" w:sz="6" w:space="0" w:color="auto"/>
              <w:left w:val="double" w:sz="6" w:space="0" w:color="auto"/>
              <w:bottom w:val="nil"/>
              <w:right w:val="single" w:sz="6" w:space="0" w:color="auto"/>
            </w:tcBorders>
            <w:shd w:val="pct20" w:color="auto" w:fill="auto"/>
            <w:vAlign w:val="center"/>
          </w:tcPr>
          <w:p w:rsidR="00E24761" w:rsidRPr="00E66102" w:rsidRDefault="00E24761" w:rsidP="003C5D85">
            <w:pPr>
              <w:pStyle w:val="Text1"/>
              <w:spacing w:before="0" w:beforeAutospacing="0" w:after="0" w:afterAutospacing="0"/>
              <w:jc w:val="left"/>
              <w:rPr>
                <w:bCs/>
              </w:rPr>
            </w:pPr>
            <w:r w:rsidRPr="00E66102">
              <w:rPr>
                <w:bCs/>
              </w:rPr>
              <w:t>Criterion No.:</w:t>
            </w:r>
          </w:p>
        </w:tc>
        <w:tc>
          <w:tcPr>
            <w:tcW w:w="3647" w:type="pct"/>
            <w:tcBorders>
              <w:top w:val="double" w:sz="6" w:space="0" w:color="auto"/>
              <w:left w:val="single" w:sz="6" w:space="0" w:color="auto"/>
              <w:bottom w:val="nil"/>
              <w:right w:val="single" w:sz="6" w:space="0" w:color="auto"/>
            </w:tcBorders>
            <w:shd w:val="pct20" w:color="auto" w:fill="auto"/>
            <w:vAlign w:val="center"/>
          </w:tcPr>
          <w:p w:rsidR="00E24761" w:rsidRDefault="00E24761" w:rsidP="003C5D85">
            <w:pPr>
              <w:pStyle w:val="Text1"/>
              <w:spacing w:before="0" w:beforeAutospacing="0" w:after="0" w:afterAutospacing="0"/>
              <w:jc w:val="left"/>
              <w:rPr>
                <w:bCs/>
              </w:rPr>
            </w:pPr>
            <w:r w:rsidRPr="00E66102">
              <w:rPr>
                <w:bCs/>
              </w:rPr>
              <w:t>Award criterion</w:t>
            </w:r>
          </w:p>
          <w:p w:rsidR="00E24761" w:rsidRPr="00E24761" w:rsidRDefault="00E24761" w:rsidP="003C5D85">
            <w:pPr>
              <w:pStyle w:val="Text1"/>
              <w:spacing w:before="0" w:beforeAutospacing="0" w:after="0" w:afterAutospacing="0"/>
              <w:jc w:val="left"/>
              <w:rPr>
                <w:bCs/>
              </w:rPr>
            </w:pPr>
            <w:r w:rsidRPr="00E24761">
              <w:t>Lot 1</w:t>
            </w:r>
            <w:r w:rsidRPr="00E24761">
              <w:rPr>
                <w:rFonts w:eastAsia="SimSun"/>
                <w:u w:val="single"/>
              </w:rPr>
              <w:t xml:space="preserve"> (Analytical review of the evolution of apprenticeship systems in selected EU Member States and world competing regions)</w:t>
            </w:r>
          </w:p>
        </w:tc>
        <w:tc>
          <w:tcPr>
            <w:tcW w:w="719" w:type="pct"/>
            <w:tcBorders>
              <w:top w:val="double" w:sz="6" w:space="0" w:color="auto"/>
              <w:left w:val="single" w:sz="6" w:space="0" w:color="auto"/>
              <w:bottom w:val="nil"/>
              <w:right w:val="double" w:sz="6" w:space="0" w:color="auto"/>
            </w:tcBorders>
            <w:shd w:val="pct20" w:color="auto" w:fill="auto"/>
            <w:vAlign w:val="center"/>
          </w:tcPr>
          <w:p w:rsidR="00E24761" w:rsidRPr="00E66102" w:rsidRDefault="00E24761" w:rsidP="003C5D85">
            <w:pPr>
              <w:pStyle w:val="Text1"/>
              <w:spacing w:before="0" w:beforeAutospacing="0" w:after="0" w:afterAutospacing="0"/>
              <w:jc w:val="center"/>
              <w:rPr>
                <w:bCs/>
              </w:rPr>
            </w:pPr>
            <w:r w:rsidRPr="00E66102">
              <w:t>Weighting (maximum points)</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pPr>
            <w:r w:rsidRPr="00E66102">
              <w:t>1)</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autoSpaceDE w:val="0"/>
              <w:autoSpaceDN w:val="0"/>
              <w:adjustRightInd w:val="0"/>
              <w:spacing w:before="80" w:beforeAutospacing="0" w:after="80" w:afterAutospacing="0" w:line="201" w:lineRule="atLeast"/>
              <w:ind w:left="19"/>
              <w:rPr>
                <w:b/>
                <w:lang w:eastAsia="en-US"/>
              </w:rPr>
            </w:pPr>
            <w:r w:rsidRPr="0080328A">
              <w:rPr>
                <w:b/>
              </w:rPr>
              <w:t>Quality of the proposed methodology and research plan</w:t>
            </w:r>
          </w:p>
        </w:tc>
        <w:tc>
          <w:tcPr>
            <w:tcW w:w="719" w:type="pct"/>
            <w:tcBorders>
              <w:top w:val="single" w:sz="6" w:space="0" w:color="auto"/>
              <w:left w:val="single" w:sz="6" w:space="0" w:color="auto"/>
              <w:right w:val="double" w:sz="6" w:space="0" w:color="auto"/>
            </w:tcBorders>
            <w:shd w:val="clear" w:color="auto" w:fill="auto"/>
            <w:vAlign w:val="center"/>
          </w:tcPr>
          <w:p w:rsidR="00E24761" w:rsidRPr="00E66102" w:rsidRDefault="00E24761" w:rsidP="003C5D85">
            <w:pPr>
              <w:pStyle w:val="Text1"/>
              <w:spacing w:before="0" w:beforeAutospacing="0" w:after="0" w:afterAutospacing="0"/>
              <w:jc w:val="center"/>
            </w:pPr>
            <w:r>
              <w:t>50</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1.1.)</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 xml:space="preserve">Sub-criterion: </w:t>
            </w:r>
          </w:p>
          <w:p w:rsidR="00E24761" w:rsidRPr="00E24761" w:rsidRDefault="00E24761" w:rsidP="003C5D85">
            <w:pPr>
              <w:pStyle w:val="Text1"/>
              <w:spacing w:before="0" w:beforeAutospacing="0" w:after="0" w:afterAutospacing="0"/>
              <w:jc w:val="left"/>
              <w:rPr>
                <w:b w:val="0"/>
              </w:rPr>
            </w:pPr>
            <w:r w:rsidRPr="00E24761">
              <w:rPr>
                <w:b w:val="0"/>
              </w:rPr>
              <w:t>Demonstrated understanding of the context and objectives of the contract</w:t>
            </w:r>
          </w:p>
        </w:tc>
        <w:tc>
          <w:tcPr>
            <w:tcW w:w="719" w:type="pct"/>
            <w:tcBorders>
              <w:top w:val="single" w:sz="6" w:space="0" w:color="auto"/>
              <w:left w:val="single" w:sz="6" w:space="0" w:color="auto"/>
              <w:right w:val="double" w:sz="6" w:space="0" w:color="auto"/>
            </w:tcBorders>
            <w:shd w:val="clear" w:color="auto" w:fill="auto"/>
            <w:vAlign w:val="center"/>
          </w:tcPr>
          <w:p w:rsidR="00E24761" w:rsidRPr="00E24761" w:rsidRDefault="00E24761" w:rsidP="00E24761">
            <w:pPr>
              <w:pStyle w:val="Text1"/>
              <w:spacing w:before="0" w:beforeAutospacing="0" w:after="0" w:afterAutospacing="0"/>
              <w:jc w:val="center"/>
              <w:rPr>
                <w:b w:val="0"/>
              </w:rPr>
            </w:pPr>
            <w:r w:rsidRPr="00E24761">
              <w:rPr>
                <w:b w:val="0"/>
              </w:rPr>
              <w:t>10</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1.2)</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Sub-criterion:</w:t>
            </w:r>
          </w:p>
          <w:p w:rsidR="00E24761" w:rsidRPr="00E24761" w:rsidRDefault="00E24761" w:rsidP="003C5D85">
            <w:pPr>
              <w:pStyle w:val="Text1"/>
              <w:spacing w:before="0" w:beforeAutospacing="0" w:after="0" w:afterAutospacing="0"/>
              <w:jc w:val="left"/>
              <w:rPr>
                <w:b w:val="0"/>
              </w:rPr>
            </w:pPr>
            <w:r w:rsidRPr="00E24761">
              <w:rPr>
                <w:b w:val="0"/>
              </w:rPr>
              <w:t>Initial consideration and justification of country selection</w:t>
            </w:r>
          </w:p>
        </w:tc>
        <w:tc>
          <w:tcPr>
            <w:tcW w:w="719" w:type="pct"/>
            <w:tcBorders>
              <w:top w:val="single" w:sz="6" w:space="0" w:color="auto"/>
              <w:left w:val="single" w:sz="6" w:space="0" w:color="auto"/>
              <w:right w:val="double" w:sz="6" w:space="0" w:color="auto"/>
            </w:tcBorders>
            <w:shd w:val="clear" w:color="auto" w:fill="auto"/>
            <w:vAlign w:val="center"/>
          </w:tcPr>
          <w:p w:rsidR="00E24761" w:rsidRPr="00E24761" w:rsidRDefault="00E24761" w:rsidP="003C5D85">
            <w:pPr>
              <w:pStyle w:val="Text1"/>
              <w:spacing w:before="0" w:beforeAutospacing="0" w:after="0" w:afterAutospacing="0"/>
              <w:jc w:val="center"/>
              <w:rPr>
                <w:b w:val="0"/>
              </w:rPr>
            </w:pPr>
            <w:r w:rsidRPr="00E24761">
              <w:rPr>
                <w:b w:val="0"/>
              </w:rPr>
              <w:t>15</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E24761">
            <w:pPr>
              <w:pStyle w:val="Text1"/>
              <w:spacing w:before="0" w:beforeAutospacing="0" w:after="0" w:afterAutospacing="0"/>
              <w:jc w:val="left"/>
            </w:pPr>
            <w:r w:rsidRPr="00E66102">
              <w:rPr>
                <w:b w:val="0"/>
              </w:rPr>
              <w:t>1.</w:t>
            </w:r>
            <w:r>
              <w:rPr>
                <w:b w:val="0"/>
              </w:rPr>
              <w:t>3</w:t>
            </w:r>
            <w:r w:rsidRPr="00E66102">
              <w:rPr>
                <w:b w:val="0"/>
              </w:rPr>
              <w:t>)</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E24761">
            <w:pPr>
              <w:pStyle w:val="Text1"/>
              <w:spacing w:before="0" w:beforeAutospacing="0" w:after="0" w:afterAutospacing="0"/>
              <w:jc w:val="left"/>
              <w:rPr>
                <w:b w:val="0"/>
              </w:rPr>
            </w:pPr>
            <w:r w:rsidRPr="00E66102">
              <w:rPr>
                <w:b w:val="0"/>
              </w:rPr>
              <w:t>Sub-criterion:</w:t>
            </w:r>
          </w:p>
          <w:p w:rsidR="00E24761" w:rsidRPr="00E66102" w:rsidRDefault="00E24761" w:rsidP="003C5D85">
            <w:pPr>
              <w:autoSpaceDE w:val="0"/>
              <w:autoSpaceDN w:val="0"/>
              <w:adjustRightInd w:val="0"/>
              <w:spacing w:before="80" w:beforeAutospacing="0" w:after="80" w:afterAutospacing="0" w:line="201" w:lineRule="atLeast"/>
              <w:ind w:left="19"/>
              <w:rPr>
                <w:b/>
                <w:lang w:eastAsia="en-US"/>
              </w:rPr>
            </w:pPr>
            <w:r>
              <w:t>Detailed specification of the research plan and methodological design for the investigation of relevant apprenticeship systems</w:t>
            </w:r>
          </w:p>
        </w:tc>
        <w:tc>
          <w:tcPr>
            <w:tcW w:w="719" w:type="pct"/>
            <w:tcBorders>
              <w:top w:val="single" w:sz="6" w:space="0" w:color="auto"/>
              <w:left w:val="single" w:sz="6" w:space="0" w:color="auto"/>
              <w:right w:val="double" w:sz="6" w:space="0" w:color="auto"/>
            </w:tcBorders>
            <w:shd w:val="clear" w:color="auto" w:fill="auto"/>
            <w:vAlign w:val="center"/>
          </w:tcPr>
          <w:p w:rsidR="00E24761" w:rsidRPr="00E24761" w:rsidRDefault="00E24761" w:rsidP="003C5D85">
            <w:pPr>
              <w:pStyle w:val="Text1"/>
              <w:spacing w:before="0" w:beforeAutospacing="0" w:after="0" w:afterAutospacing="0"/>
              <w:jc w:val="center"/>
              <w:rPr>
                <w:b w:val="0"/>
              </w:rPr>
            </w:pPr>
            <w:r w:rsidRPr="00E24761">
              <w:rPr>
                <w:b w:val="0"/>
              </w:rPr>
              <w:t>25</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pPr>
            <w:r w:rsidRPr="00E66102">
              <w:t>2)</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autoSpaceDE w:val="0"/>
              <w:autoSpaceDN w:val="0"/>
              <w:adjustRightInd w:val="0"/>
              <w:spacing w:before="80" w:beforeAutospacing="0" w:after="80" w:afterAutospacing="0" w:line="201" w:lineRule="atLeast"/>
              <w:ind w:left="19"/>
              <w:rPr>
                <w:b/>
                <w:lang w:eastAsia="en-US"/>
              </w:rPr>
            </w:pPr>
            <w:r w:rsidRPr="0080328A">
              <w:rPr>
                <w:b/>
              </w:rPr>
              <w:t>Composition and skills of the proposed team</w:t>
            </w:r>
          </w:p>
        </w:tc>
        <w:tc>
          <w:tcPr>
            <w:tcW w:w="719" w:type="pct"/>
            <w:tcBorders>
              <w:top w:val="single" w:sz="6" w:space="0" w:color="auto"/>
              <w:left w:val="single" w:sz="6" w:space="0" w:color="auto"/>
              <w:right w:val="double" w:sz="6" w:space="0" w:color="auto"/>
            </w:tcBorders>
            <w:shd w:val="clear" w:color="auto" w:fill="auto"/>
            <w:vAlign w:val="center"/>
          </w:tcPr>
          <w:p w:rsidR="00E24761" w:rsidRPr="00E66102" w:rsidRDefault="00E24761" w:rsidP="003C5D85">
            <w:pPr>
              <w:pStyle w:val="Text1"/>
              <w:spacing w:before="0" w:beforeAutospacing="0" w:after="0" w:afterAutospacing="0"/>
              <w:jc w:val="center"/>
            </w:pPr>
            <w:r>
              <w:t>25</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2.1.)</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 xml:space="preserve">Sub-criterion: </w:t>
            </w:r>
          </w:p>
          <w:p w:rsidR="00E24761" w:rsidRPr="00E24761" w:rsidRDefault="00E24761" w:rsidP="003C5D85">
            <w:pPr>
              <w:pStyle w:val="Text1"/>
              <w:spacing w:before="0" w:beforeAutospacing="0" w:after="0" w:afterAutospacing="0"/>
              <w:jc w:val="left"/>
              <w:rPr>
                <w:b w:val="0"/>
              </w:rPr>
            </w:pPr>
            <w:r w:rsidRPr="00E24761">
              <w:rPr>
                <w:b w:val="0"/>
              </w:rPr>
              <w:t>Relevance of the skills of the team</w:t>
            </w:r>
          </w:p>
        </w:tc>
        <w:tc>
          <w:tcPr>
            <w:tcW w:w="719" w:type="pct"/>
            <w:tcBorders>
              <w:top w:val="single" w:sz="6" w:space="0" w:color="auto"/>
              <w:left w:val="single" w:sz="6" w:space="0" w:color="auto"/>
              <w:right w:val="double" w:sz="6" w:space="0" w:color="auto"/>
            </w:tcBorders>
            <w:shd w:val="clear" w:color="auto" w:fill="auto"/>
            <w:vAlign w:val="center"/>
          </w:tcPr>
          <w:p w:rsidR="00E24761" w:rsidRPr="00E24761" w:rsidRDefault="00E24761" w:rsidP="003C5D85">
            <w:pPr>
              <w:pStyle w:val="Text1"/>
              <w:spacing w:before="0" w:beforeAutospacing="0" w:after="0" w:afterAutospacing="0"/>
              <w:jc w:val="center"/>
            </w:pPr>
            <w:r w:rsidRPr="00E24761">
              <w:rPr>
                <w:b w:val="0"/>
              </w:rPr>
              <w:t>15</w:t>
            </w:r>
          </w:p>
        </w:tc>
      </w:tr>
      <w:tr w:rsidR="00E24761" w:rsidRPr="00E66102" w:rsidTr="003C5D85">
        <w:trPr>
          <w:tblHeader/>
        </w:trPr>
        <w:tc>
          <w:tcPr>
            <w:tcW w:w="633" w:type="pct"/>
            <w:tcBorders>
              <w:top w:val="single" w:sz="4" w:space="0" w:color="auto"/>
              <w:left w:val="double" w:sz="6"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2.2)</w:t>
            </w:r>
          </w:p>
        </w:tc>
        <w:tc>
          <w:tcPr>
            <w:tcW w:w="3647" w:type="pct"/>
            <w:tcBorders>
              <w:top w:val="single" w:sz="4" w:space="0" w:color="auto"/>
              <w:left w:val="single" w:sz="4"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Sub-criterion:</w:t>
            </w:r>
          </w:p>
          <w:p w:rsidR="00E24761" w:rsidRPr="00E24761" w:rsidRDefault="00E24761" w:rsidP="003C5D85">
            <w:pPr>
              <w:pStyle w:val="Text1"/>
              <w:spacing w:before="0" w:beforeAutospacing="0" w:after="0" w:afterAutospacing="0"/>
              <w:jc w:val="left"/>
              <w:rPr>
                <w:b w:val="0"/>
              </w:rPr>
            </w:pPr>
            <w:proofErr w:type="spellStart"/>
            <w:r w:rsidRPr="00E24761">
              <w:rPr>
                <w:b w:val="0"/>
              </w:rPr>
              <w:t>Multidisciplinarity</w:t>
            </w:r>
            <w:proofErr w:type="spellEnd"/>
            <w:r w:rsidRPr="00E24761">
              <w:rPr>
                <w:b w:val="0"/>
              </w:rPr>
              <w:t xml:space="preserve"> and multinational composition of the team</w:t>
            </w:r>
          </w:p>
        </w:tc>
        <w:tc>
          <w:tcPr>
            <w:tcW w:w="719" w:type="pct"/>
            <w:tcBorders>
              <w:top w:val="single" w:sz="4" w:space="0" w:color="auto"/>
              <w:left w:val="single" w:sz="4" w:space="0" w:color="auto"/>
              <w:bottom w:val="single" w:sz="4" w:space="0" w:color="auto"/>
              <w:right w:val="double" w:sz="6" w:space="0" w:color="auto"/>
            </w:tcBorders>
            <w:vAlign w:val="center"/>
          </w:tcPr>
          <w:p w:rsidR="00E24761" w:rsidRPr="00E24761" w:rsidRDefault="00E24761" w:rsidP="003C5D85">
            <w:pPr>
              <w:pStyle w:val="Text1"/>
              <w:spacing w:before="0" w:beforeAutospacing="0" w:after="0" w:afterAutospacing="0"/>
              <w:jc w:val="center"/>
            </w:pPr>
            <w:r w:rsidRPr="00E24761">
              <w:rPr>
                <w:b w:val="0"/>
              </w:rPr>
              <w:t>10</w:t>
            </w:r>
          </w:p>
        </w:tc>
      </w:tr>
      <w:tr w:rsidR="00E24761" w:rsidRPr="00E66102" w:rsidTr="003C5D85">
        <w:trPr>
          <w:tblHeader/>
        </w:trPr>
        <w:tc>
          <w:tcPr>
            <w:tcW w:w="633" w:type="pct"/>
            <w:tcBorders>
              <w:top w:val="single" w:sz="4" w:space="0" w:color="auto"/>
              <w:left w:val="double" w:sz="6"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pPr>
            <w:r w:rsidRPr="00E66102">
              <w:t>3)</w:t>
            </w:r>
          </w:p>
        </w:tc>
        <w:tc>
          <w:tcPr>
            <w:tcW w:w="3647" w:type="pct"/>
            <w:tcBorders>
              <w:top w:val="single" w:sz="4" w:space="0" w:color="auto"/>
              <w:left w:val="single" w:sz="4" w:space="0" w:color="auto"/>
              <w:bottom w:val="single" w:sz="4" w:space="0" w:color="auto"/>
              <w:right w:val="single" w:sz="4" w:space="0" w:color="auto"/>
            </w:tcBorders>
            <w:vAlign w:val="center"/>
          </w:tcPr>
          <w:p w:rsidR="00E24761" w:rsidRPr="00E66102" w:rsidRDefault="00E24761" w:rsidP="003C5D85">
            <w:pPr>
              <w:autoSpaceDE w:val="0"/>
              <w:autoSpaceDN w:val="0"/>
              <w:adjustRightInd w:val="0"/>
              <w:spacing w:before="80" w:beforeAutospacing="0" w:after="80" w:afterAutospacing="0" w:line="201" w:lineRule="atLeast"/>
              <w:ind w:left="19"/>
              <w:rPr>
                <w:b/>
                <w:lang w:eastAsia="en-US"/>
              </w:rPr>
            </w:pPr>
            <w:r>
              <w:rPr>
                <w:b/>
              </w:rPr>
              <w:t>Project management and quality control</w:t>
            </w:r>
          </w:p>
        </w:tc>
        <w:tc>
          <w:tcPr>
            <w:tcW w:w="719" w:type="pct"/>
            <w:tcBorders>
              <w:top w:val="single" w:sz="4" w:space="0" w:color="auto"/>
              <w:left w:val="single" w:sz="4" w:space="0" w:color="auto"/>
              <w:bottom w:val="single" w:sz="4" w:space="0" w:color="auto"/>
              <w:right w:val="double" w:sz="6" w:space="0" w:color="auto"/>
            </w:tcBorders>
            <w:vAlign w:val="center"/>
          </w:tcPr>
          <w:p w:rsidR="00E24761" w:rsidRPr="00E66102" w:rsidRDefault="00E24761" w:rsidP="003C5D85">
            <w:pPr>
              <w:pStyle w:val="Text1"/>
              <w:spacing w:before="0" w:beforeAutospacing="0" w:after="0" w:afterAutospacing="0"/>
              <w:jc w:val="center"/>
            </w:pPr>
            <w:r>
              <w:t>25</w:t>
            </w:r>
          </w:p>
        </w:tc>
      </w:tr>
      <w:tr w:rsidR="00E24761" w:rsidRPr="00E66102" w:rsidTr="003C5D85">
        <w:trPr>
          <w:tblHeader/>
        </w:trPr>
        <w:tc>
          <w:tcPr>
            <w:tcW w:w="633" w:type="pct"/>
            <w:tcBorders>
              <w:top w:val="single" w:sz="4" w:space="0" w:color="auto"/>
              <w:left w:val="double" w:sz="6"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3.1.)</w:t>
            </w:r>
          </w:p>
        </w:tc>
        <w:tc>
          <w:tcPr>
            <w:tcW w:w="3647" w:type="pct"/>
            <w:tcBorders>
              <w:top w:val="single" w:sz="4" w:space="0" w:color="auto"/>
              <w:left w:val="single" w:sz="4" w:space="0" w:color="auto"/>
              <w:bottom w:val="single" w:sz="4" w:space="0" w:color="auto"/>
              <w:right w:val="single" w:sz="4" w:space="0" w:color="auto"/>
            </w:tcBorders>
            <w:vAlign w:val="center"/>
          </w:tcPr>
          <w:p w:rsidR="00E24761" w:rsidRPr="00E24761" w:rsidRDefault="00E24761" w:rsidP="003C5D85">
            <w:pPr>
              <w:pStyle w:val="Text1"/>
              <w:spacing w:before="0" w:beforeAutospacing="0" w:after="0" w:afterAutospacing="0"/>
              <w:jc w:val="left"/>
              <w:rPr>
                <w:b w:val="0"/>
              </w:rPr>
            </w:pPr>
            <w:r w:rsidRPr="00E24761">
              <w:rPr>
                <w:b w:val="0"/>
              </w:rPr>
              <w:t xml:space="preserve">Sub-criterion: </w:t>
            </w:r>
          </w:p>
          <w:p w:rsidR="00E24761" w:rsidRPr="00E66102" w:rsidRDefault="00E24761" w:rsidP="003C5D85">
            <w:pPr>
              <w:pStyle w:val="Text1"/>
              <w:spacing w:before="0" w:beforeAutospacing="0" w:after="0" w:afterAutospacing="0"/>
              <w:jc w:val="left"/>
              <w:rPr>
                <w:b w:val="0"/>
              </w:rPr>
            </w:pPr>
            <w:r w:rsidRPr="00E24761">
              <w:rPr>
                <w:b w:val="0"/>
              </w:rPr>
              <w:t>Evidence of quality of the project plan submitted by the tenderer, in respect of work organisation, resource allocation (personnel and budget) and the feasibility of the time plan</w:t>
            </w:r>
          </w:p>
        </w:tc>
        <w:tc>
          <w:tcPr>
            <w:tcW w:w="719" w:type="pct"/>
            <w:tcBorders>
              <w:top w:val="single" w:sz="4" w:space="0" w:color="auto"/>
              <w:left w:val="single" w:sz="4" w:space="0" w:color="auto"/>
              <w:bottom w:val="single" w:sz="4" w:space="0" w:color="auto"/>
              <w:right w:val="double" w:sz="6" w:space="0" w:color="auto"/>
            </w:tcBorders>
            <w:vAlign w:val="center"/>
          </w:tcPr>
          <w:p w:rsidR="00E24761" w:rsidRPr="00E24761" w:rsidRDefault="00E24761" w:rsidP="003C5D85">
            <w:pPr>
              <w:pStyle w:val="Text1"/>
              <w:spacing w:before="0" w:beforeAutospacing="0" w:after="0" w:afterAutospacing="0"/>
              <w:jc w:val="center"/>
            </w:pPr>
            <w:r w:rsidRPr="00E24761">
              <w:rPr>
                <w:b w:val="0"/>
              </w:rPr>
              <w:t>10</w:t>
            </w:r>
          </w:p>
        </w:tc>
      </w:tr>
      <w:tr w:rsidR="00E24761" w:rsidRPr="00E66102" w:rsidTr="003C5D85">
        <w:trPr>
          <w:tblHeader/>
        </w:trPr>
        <w:tc>
          <w:tcPr>
            <w:tcW w:w="633" w:type="pct"/>
            <w:tcBorders>
              <w:top w:val="single" w:sz="4" w:space="0" w:color="auto"/>
              <w:left w:val="double" w:sz="6"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3.2)</w:t>
            </w:r>
          </w:p>
        </w:tc>
        <w:tc>
          <w:tcPr>
            <w:tcW w:w="3647" w:type="pct"/>
            <w:tcBorders>
              <w:top w:val="single" w:sz="4" w:space="0" w:color="auto"/>
              <w:left w:val="single" w:sz="4"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Sub-criterion:</w:t>
            </w:r>
          </w:p>
          <w:p w:rsidR="00E24761" w:rsidRPr="00E24761" w:rsidRDefault="00E24761" w:rsidP="003C5D85">
            <w:pPr>
              <w:pStyle w:val="Text1"/>
              <w:spacing w:before="0" w:beforeAutospacing="0" w:after="0" w:afterAutospacing="0"/>
              <w:jc w:val="left"/>
              <w:rPr>
                <w:b w:val="0"/>
              </w:rPr>
            </w:pPr>
            <w:r w:rsidRPr="00E24761">
              <w:rPr>
                <w:b w:val="0"/>
              </w:rPr>
              <w:t>Clarity of division of tasks and responsibilities among the team and organisation of the workflow among team members</w:t>
            </w:r>
          </w:p>
        </w:tc>
        <w:tc>
          <w:tcPr>
            <w:tcW w:w="719" w:type="pct"/>
            <w:tcBorders>
              <w:top w:val="single" w:sz="4" w:space="0" w:color="auto"/>
              <w:left w:val="single" w:sz="4" w:space="0" w:color="auto"/>
              <w:bottom w:val="single" w:sz="4" w:space="0" w:color="auto"/>
              <w:right w:val="double" w:sz="6" w:space="0" w:color="auto"/>
            </w:tcBorders>
            <w:vAlign w:val="center"/>
          </w:tcPr>
          <w:p w:rsidR="00E24761" w:rsidRPr="00E24761" w:rsidRDefault="00E24761" w:rsidP="003C5D85">
            <w:pPr>
              <w:pStyle w:val="Text1"/>
              <w:spacing w:before="0" w:beforeAutospacing="0" w:after="0" w:afterAutospacing="0"/>
              <w:jc w:val="center"/>
            </w:pPr>
            <w:r w:rsidRPr="00E24761">
              <w:rPr>
                <w:b w:val="0"/>
              </w:rPr>
              <w:t>10</w:t>
            </w:r>
          </w:p>
        </w:tc>
      </w:tr>
      <w:tr w:rsidR="00E24761" w:rsidRPr="00E66102" w:rsidTr="003C5D85">
        <w:trPr>
          <w:tblHeader/>
        </w:trPr>
        <w:tc>
          <w:tcPr>
            <w:tcW w:w="633" w:type="pct"/>
            <w:tcBorders>
              <w:top w:val="single" w:sz="4" w:space="0" w:color="auto"/>
              <w:left w:val="double" w:sz="6" w:space="0" w:color="auto"/>
              <w:bottom w:val="single" w:sz="4" w:space="0" w:color="auto"/>
              <w:right w:val="single" w:sz="4" w:space="0" w:color="auto"/>
            </w:tcBorders>
            <w:vAlign w:val="center"/>
          </w:tcPr>
          <w:p w:rsidR="00E24761" w:rsidRPr="00E66102" w:rsidRDefault="00E24761" w:rsidP="00E24761">
            <w:pPr>
              <w:pStyle w:val="Text1"/>
              <w:spacing w:before="0" w:beforeAutospacing="0" w:after="0" w:afterAutospacing="0"/>
              <w:jc w:val="left"/>
              <w:rPr>
                <w:b w:val="0"/>
              </w:rPr>
            </w:pPr>
            <w:r w:rsidRPr="00E66102">
              <w:rPr>
                <w:b w:val="0"/>
              </w:rPr>
              <w:t>3.</w:t>
            </w:r>
            <w:r>
              <w:rPr>
                <w:b w:val="0"/>
              </w:rPr>
              <w:t>3</w:t>
            </w:r>
            <w:r w:rsidRPr="00E66102">
              <w:rPr>
                <w:b w:val="0"/>
              </w:rPr>
              <w:t>)</w:t>
            </w:r>
          </w:p>
        </w:tc>
        <w:tc>
          <w:tcPr>
            <w:tcW w:w="3647" w:type="pct"/>
            <w:tcBorders>
              <w:top w:val="single" w:sz="4" w:space="0" w:color="auto"/>
              <w:left w:val="single" w:sz="4"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Sub-criterion:</w:t>
            </w:r>
          </w:p>
          <w:p w:rsidR="00E24761" w:rsidRPr="00E24761" w:rsidRDefault="00E24761" w:rsidP="003C5D85">
            <w:pPr>
              <w:pStyle w:val="Text1"/>
              <w:spacing w:before="0" w:beforeAutospacing="0" w:after="0" w:afterAutospacing="0"/>
              <w:jc w:val="left"/>
              <w:rPr>
                <w:b w:val="0"/>
              </w:rPr>
            </w:pPr>
            <w:r w:rsidRPr="00E24761">
              <w:rPr>
                <w:b w:val="0"/>
              </w:rPr>
              <w:t>Proposed control mechanisms to guarantee high quality of deliverables (including assuring readability and correct English)</w:t>
            </w:r>
            <w:r w:rsidRPr="00E24761" w:rsidDel="0080328A">
              <w:rPr>
                <w:b w:val="0"/>
              </w:rPr>
              <w:t xml:space="preserve"> </w:t>
            </w:r>
            <w:r w:rsidRPr="00E24761">
              <w:rPr>
                <w:b w:val="0"/>
              </w:rPr>
              <w:t>and meeting the stated deadlines for delivery of the required products</w:t>
            </w:r>
          </w:p>
        </w:tc>
        <w:tc>
          <w:tcPr>
            <w:tcW w:w="719" w:type="pct"/>
            <w:tcBorders>
              <w:top w:val="single" w:sz="4" w:space="0" w:color="auto"/>
              <w:left w:val="single" w:sz="4" w:space="0" w:color="auto"/>
              <w:bottom w:val="single" w:sz="4" w:space="0" w:color="auto"/>
              <w:right w:val="double" w:sz="6" w:space="0" w:color="auto"/>
            </w:tcBorders>
            <w:vAlign w:val="center"/>
          </w:tcPr>
          <w:p w:rsidR="00E24761" w:rsidRPr="00E24761" w:rsidRDefault="00E24761" w:rsidP="003C5D85">
            <w:pPr>
              <w:pStyle w:val="Text1"/>
              <w:spacing w:before="0" w:beforeAutospacing="0" w:after="0" w:afterAutospacing="0"/>
              <w:jc w:val="center"/>
            </w:pPr>
            <w:r w:rsidRPr="00E24761">
              <w:rPr>
                <w:b w:val="0"/>
              </w:rPr>
              <w:t>5</w:t>
            </w:r>
          </w:p>
        </w:tc>
      </w:tr>
      <w:tr w:rsidR="00ED1EB2" w:rsidRPr="00E66102" w:rsidTr="003C5D85">
        <w:trPr>
          <w:tblHeader/>
        </w:trPr>
        <w:tc>
          <w:tcPr>
            <w:tcW w:w="4281" w:type="pct"/>
            <w:gridSpan w:val="2"/>
            <w:tcBorders>
              <w:top w:val="double" w:sz="6" w:space="0" w:color="auto"/>
              <w:left w:val="double" w:sz="6" w:space="0" w:color="auto"/>
              <w:bottom w:val="double" w:sz="6" w:space="0" w:color="auto"/>
              <w:right w:val="single" w:sz="4" w:space="0" w:color="auto"/>
            </w:tcBorders>
            <w:vAlign w:val="center"/>
          </w:tcPr>
          <w:p w:rsidR="00ED1EB2" w:rsidRPr="00E66102" w:rsidRDefault="00ED1EB2" w:rsidP="003C5D85">
            <w:pPr>
              <w:pStyle w:val="Text1"/>
              <w:spacing w:before="0" w:beforeAutospacing="0" w:after="0" w:afterAutospacing="0"/>
              <w:jc w:val="right"/>
              <w:rPr>
                <w:bCs/>
                <w:iCs/>
              </w:rPr>
            </w:pPr>
          </w:p>
        </w:tc>
        <w:tc>
          <w:tcPr>
            <w:tcW w:w="719" w:type="pct"/>
            <w:tcBorders>
              <w:top w:val="double" w:sz="6" w:space="0" w:color="auto"/>
              <w:left w:val="single" w:sz="4" w:space="0" w:color="auto"/>
              <w:bottom w:val="double" w:sz="6" w:space="0" w:color="auto"/>
              <w:right w:val="double" w:sz="6" w:space="0" w:color="auto"/>
            </w:tcBorders>
            <w:vAlign w:val="center"/>
          </w:tcPr>
          <w:p w:rsidR="00ED1EB2" w:rsidRPr="00E66102" w:rsidRDefault="00ED1EB2" w:rsidP="003C5D85">
            <w:pPr>
              <w:pStyle w:val="Text1"/>
              <w:spacing w:before="0" w:beforeAutospacing="0" w:after="0" w:afterAutospacing="0"/>
              <w:jc w:val="center"/>
              <w:rPr>
                <w:bCs/>
              </w:rPr>
            </w:pPr>
          </w:p>
        </w:tc>
      </w:tr>
      <w:tr w:rsidR="00E24761" w:rsidRPr="00E66102" w:rsidTr="003C5D85">
        <w:trPr>
          <w:tblHeader/>
        </w:trPr>
        <w:tc>
          <w:tcPr>
            <w:tcW w:w="4281" w:type="pct"/>
            <w:gridSpan w:val="2"/>
            <w:tcBorders>
              <w:top w:val="double" w:sz="6" w:space="0" w:color="auto"/>
              <w:left w:val="double" w:sz="6" w:space="0" w:color="auto"/>
              <w:bottom w:val="double" w:sz="6" w:space="0" w:color="auto"/>
              <w:right w:val="single" w:sz="4" w:space="0" w:color="auto"/>
            </w:tcBorders>
            <w:vAlign w:val="center"/>
          </w:tcPr>
          <w:p w:rsidR="00E24761" w:rsidRPr="00E66102" w:rsidRDefault="00E24761" w:rsidP="003C5D85">
            <w:pPr>
              <w:pStyle w:val="Text1"/>
              <w:spacing w:before="0" w:beforeAutospacing="0" w:after="0" w:afterAutospacing="0"/>
              <w:jc w:val="right"/>
              <w:rPr>
                <w:bCs/>
                <w:iCs/>
              </w:rPr>
            </w:pPr>
            <w:r w:rsidRPr="00E66102">
              <w:rPr>
                <w:bCs/>
                <w:iCs/>
              </w:rPr>
              <w:t>Total number of points</w:t>
            </w:r>
          </w:p>
        </w:tc>
        <w:tc>
          <w:tcPr>
            <w:tcW w:w="719" w:type="pct"/>
            <w:tcBorders>
              <w:top w:val="double" w:sz="6" w:space="0" w:color="auto"/>
              <w:left w:val="single" w:sz="4" w:space="0" w:color="auto"/>
              <w:bottom w:val="double" w:sz="6" w:space="0" w:color="auto"/>
              <w:right w:val="double" w:sz="6" w:space="0" w:color="auto"/>
            </w:tcBorders>
            <w:vAlign w:val="center"/>
          </w:tcPr>
          <w:p w:rsidR="00E24761" w:rsidRPr="00E66102" w:rsidRDefault="00E24761" w:rsidP="003C5D85">
            <w:pPr>
              <w:pStyle w:val="Text1"/>
              <w:spacing w:before="0" w:beforeAutospacing="0" w:after="0" w:afterAutospacing="0"/>
              <w:jc w:val="center"/>
              <w:rPr>
                <w:bCs/>
              </w:rPr>
            </w:pPr>
            <w:r w:rsidRPr="00E66102">
              <w:rPr>
                <w:bCs/>
              </w:rPr>
              <w:t>100</w:t>
            </w:r>
          </w:p>
        </w:tc>
      </w:tr>
      <w:tr w:rsidR="00E24761" w:rsidRPr="00E66102" w:rsidTr="003C5D85">
        <w:trPr>
          <w:tblHeader/>
        </w:trPr>
        <w:tc>
          <w:tcPr>
            <w:tcW w:w="633" w:type="pct"/>
            <w:tcBorders>
              <w:top w:val="double" w:sz="6" w:space="0" w:color="auto"/>
              <w:left w:val="double" w:sz="6" w:space="0" w:color="auto"/>
              <w:bottom w:val="nil"/>
              <w:right w:val="single" w:sz="6" w:space="0" w:color="auto"/>
            </w:tcBorders>
            <w:shd w:val="pct20" w:color="auto" w:fill="auto"/>
            <w:vAlign w:val="center"/>
          </w:tcPr>
          <w:p w:rsidR="00E24761" w:rsidRPr="00E66102" w:rsidRDefault="00E24761" w:rsidP="003C5D85">
            <w:pPr>
              <w:pStyle w:val="Text1"/>
              <w:spacing w:before="0" w:beforeAutospacing="0" w:after="0" w:afterAutospacing="0"/>
              <w:jc w:val="left"/>
              <w:rPr>
                <w:bCs/>
              </w:rPr>
            </w:pPr>
            <w:r w:rsidRPr="00E66102">
              <w:rPr>
                <w:bCs/>
              </w:rPr>
              <w:lastRenderedPageBreak/>
              <w:t>Criterion No.:</w:t>
            </w:r>
          </w:p>
        </w:tc>
        <w:tc>
          <w:tcPr>
            <w:tcW w:w="3647" w:type="pct"/>
            <w:tcBorders>
              <w:top w:val="double" w:sz="6" w:space="0" w:color="auto"/>
              <w:left w:val="single" w:sz="6" w:space="0" w:color="auto"/>
              <w:bottom w:val="nil"/>
              <w:right w:val="single" w:sz="6" w:space="0" w:color="auto"/>
            </w:tcBorders>
            <w:shd w:val="pct20" w:color="auto" w:fill="auto"/>
            <w:vAlign w:val="center"/>
          </w:tcPr>
          <w:p w:rsidR="00E24761" w:rsidRDefault="00E24761" w:rsidP="003C5D85">
            <w:pPr>
              <w:pStyle w:val="Text1"/>
              <w:spacing w:before="0" w:beforeAutospacing="0" w:after="0" w:afterAutospacing="0"/>
              <w:jc w:val="left"/>
              <w:rPr>
                <w:bCs/>
              </w:rPr>
            </w:pPr>
            <w:r w:rsidRPr="00E66102">
              <w:rPr>
                <w:bCs/>
              </w:rPr>
              <w:t>Award criterion</w:t>
            </w:r>
          </w:p>
          <w:p w:rsidR="00E24761" w:rsidRPr="00E24761" w:rsidRDefault="00E24761" w:rsidP="003C5D85">
            <w:pPr>
              <w:pStyle w:val="Text1"/>
              <w:spacing w:before="0" w:beforeAutospacing="0" w:after="0" w:afterAutospacing="0"/>
              <w:jc w:val="left"/>
              <w:rPr>
                <w:bCs/>
              </w:rPr>
            </w:pPr>
            <w:r w:rsidRPr="00E24761">
              <w:t>Lot 2</w:t>
            </w:r>
            <w:r w:rsidRPr="00E24761">
              <w:rPr>
                <w:rFonts w:cs="Calibri"/>
                <w:color w:val="000000"/>
                <w:u w:val="single"/>
              </w:rPr>
              <w:t xml:space="preserve"> (Adapting dual apprenticeship systems to structural change and changing demands in the manufacturing sector - Case study examples)</w:t>
            </w:r>
          </w:p>
        </w:tc>
        <w:tc>
          <w:tcPr>
            <w:tcW w:w="719" w:type="pct"/>
            <w:tcBorders>
              <w:top w:val="double" w:sz="6" w:space="0" w:color="auto"/>
              <w:left w:val="single" w:sz="6" w:space="0" w:color="auto"/>
              <w:bottom w:val="nil"/>
              <w:right w:val="double" w:sz="6" w:space="0" w:color="auto"/>
            </w:tcBorders>
            <w:shd w:val="pct20" w:color="auto" w:fill="auto"/>
            <w:vAlign w:val="center"/>
          </w:tcPr>
          <w:p w:rsidR="00E24761" w:rsidRPr="00E66102" w:rsidRDefault="00E24761" w:rsidP="003C5D85">
            <w:pPr>
              <w:pStyle w:val="Text1"/>
              <w:spacing w:before="0" w:beforeAutospacing="0" w:after="0" w:afterAutospacing="0"/>
              <w:jc w:val="center"/>
              <w:rPr>
                <w:bCs/>
              </w:rPr>
            </w:pPr>
            <w:r w:rsidRPr="00E66102">
              <w:t>Weighting (maximum points)</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pPr>
            <w:r w:rsidRPr="00E66102">
              <w:t>1)</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autoSpaceDE w:val="0"/>
              <w:autoSpaceDN w:val="0"/>
              <w:adjustRightInd w:val="0"/>
              <w:spacing w:before="80" w:beforeAutospacing="0" w:after="80" w:afterAutospacing="0" w:line="201" w:lineRule="atLeast"/>
              <w:ind w:left="19"/>
              <w:rPr>
                <w:b/>
                <w:lang w:eastAsia="en-US"/>
              </w:rPr>
            </w:pPr>
            <w:r w:rsidRPr="0080328A">
              <w:rPr>
                <w:b/>
              </w:rPr>
              <w:t>Quality of the proposed methodology and research plan</w:t>
            </w:r>
          </w:p>
        </w:tc>
        <w:tc>
          <w:tcPr>
            <w:tcW w:w="719" w:type="pct"/>
            <w:tcBorders>
              <w:top w:val="single" w:sz="6" w:space="0" w:color="auto"/>
              <w:left w:val="single" w:sz="6" w:space="0" w:color="auto"/>
              <w:right w:val="double" w:sz="6" w:space="0" w:color="auto"/>
            </w:tcBorders>
            <w:shd w:val="clear" w:color="auto" w:fill="auto"/>
            <w:vAlign w:val="center"/>
          </w:tcPr>
          <w:p w:rsidR="00E24761" w:rsidRPr="00E66102" w:rsidRDefault="00E24761" w:rsidP="003C5D85">
            <w:pPr>
              <w:pStyle w:val="Text1"/>
              <w:spacing w:before="0" w:beforeAutospacing="0" w:after="0" w:afterAutospacing="0"/>
              <w:jc w:val="center"/>
            </w:pPr>
            <w:r>
              <w:t>60</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1.1.)</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 xml:space="preserve">Sub-criterion: </w:t>
            </w:r>
          </w:p>
          <w:p w:rsidR="00E24761" w:rsidRPr="00E24761" w:rsidRDefault="00E24761" w:rsidP="003C5D85">
            <w:pPr>
              <w:pStyle w:val="Text1"/>
              <w:spacing w:before="0" w:beforeAutospacing="0" w:after="0" w:afterAutospacing="0"/>
              <w:jc w:val="left"/>
              <w:rPr>
                <w:b w:val="0"/>
              </w:rPr>
            </w:pPr>
            <w:r w:rsidRPr="00E24761">
              <w:rPr>
                <w:b w:val="0"/>
              </w:rPr>
              <w:t xml:space="preserve">Approach to elaborate quality criteria for </w:t>
            </w:r>
            <w:r w:rsidRPr="00E24761">
              <w:rPr>
                <w:rFonts w:cs="Calibri"/>
                <w:b w:val="0"/>
                <w:color w:val="000000"/>
              </w:rPr>
              <w:t xml:space="preserve">case study selection </w:t>
            </w:r>
            <w:r w:rsidRPr="00E24761">
              <w:rPr>
                <w:b w:val="0"/>
              </w:rPr>
              <w:t>and suggestions of initial case study examples</w:t>
            </w:r>
          </w:p>
        </w:tc>
        <w:tc>
          <w:tcPr>
            <w:tcW w:w="719" w:type="pct"/>
            <w:tcBorders>
              <w:top w:val="single" w:sz="6" w:space="0" w:color="auto"/>
              <w:left w:val="single" w:sz="6" w:space="0" w:color="auto"/>
              <w:right w:val="double" w:sz="6" w:space="0" w:color="auto"/>
            </w:tcBorders>
            <w:shd w:val="clear" w:color="auto" w:fill="auto"/>
            <w:vAlign w:val="center"/>
          </w:tcPr>
          <w:p w:rsidR="00E24761" w:rsidRPr="00E24761" w:rsidRDefault="00E24761" w:rsidP="00E24761">
            <w:pPr>
              <w:pStyle w:val="Text1"/>
              <w:spacing w:before="0" w:beforeAutospacing="0" w:after="0" w:afterAutospacing="0"/>
              <w:jc w:val="center"/>
              <w:rPr>
                <w:b w:val="0"/>
              </w:rPr>
            </w:pPr>
            <w:r w:rsidRPr="00E24761">
              <w:rPr>
                <w:b w:val="0"/>
              </w:rPr>
              <w:t>1</w:t>
            </w:r>
            <w:r>
              <w:rPr>
                <w:b w:val="0"/>
              </w:rPr>
              <w:t>0</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1.2)</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Sub-criterion:</w:t>
            </w:r>
          </w:p>
          <w:p w:rsidR="00E24761" w:rsidRPr="00E24761" w:rsidRDefault="00E24761" w:rsidP="003C5D85">
            <w:pPr>
              <w:pStyle w:val="Text1"/>
              <w:spacing w:before="0" w:beforeAutospacing="0" w:after="0" w:afterAutospacing="0"/>
              <w:jc w:val="left"/>
              <w:rPr>
                <w:b w:val="0"/>
              </w:rPr>
            </w:pPr>
            <w:r w:rsidRPr="00E24761">
              <w:rPr>
                <w:b w:val="0"/>
              </w:rPr>
              <w:t>Initial consideration and justification of country selection</w:t>
            </w:r>
          </w:p>
        </w:tc>
        <w:tc>
          <w:tcPr>
            <w:tcW w:w="719" w:type="pct"/>
            <w:tcBorders>
              <w:top w:val="single" w:sz="6" w:space="0" w:color="auto"/>
              <w:left w:val="single" w:sz="6" w:space="0" w:color="auto"/>
              <w:right w:val="double" w:sz="6" w:space="0" w:color="auto"/>
            </w:tcBorders>
            <w:shd w:val="clear" w:color="auto" w:fill="auto"/>
            <w:vAlign w:val="center"/>
          </w:tcPr>
          <w:p w:rsidR="00E24761" w:rsidRPr="00E24761" w:rsidRDefault="00E24761" w:rsidP="003C5D85">
            <w:pPr>
              <w:pStyle w:val="Text1"/>
              <w:spacing w:before="0" w:beforeAutospacing="0" w:after="0" w:afterAutospacing="0"/>
              <w:jc w:val="center"/>
              <w:rPr>
                <w:b w:val="0"/>
              </w:rPr>
            </w:pPr>
            <w:r w:rsidRPr="00E24761">
              <w:rPr>
                <w:b w:val="0"/>
              </w:rPr>
              <w:t>15</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pPr>
            <w:r w:rsidRPr="00E66102">
              <w:rPr>
                <w:b w:val="0"/>
              </w:rPr>
              <w:t>1.</w:t>
            </w:r>
            <w:r>
              <w:rPr>
                <w:b w:val="0"/>
              </w:rPr>
              <w:t>3</w:t>
            </w:r>
            <w:r w:rsidRPr="00E66102">
              <w:rPr>
                <w:b w:val="0"/>
              </w:rPr>
              <w:t>)</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E24761">
            <w:pPr>
              <w:pStyle w:val="Text1"/>
              <w:spacing w:before="0" w:beforeAutospacing="0" w:after="0" w:afterAutospacing="0"/>
              <w:jc w:val="left"/>
              <w:rPr>
                <w:b w:val="0"/>
              </w:rPr>
            </w:pPr>
            <w:r w:rsidRPr="00E66102">
              <w:rPr>
                <w:b w:val="0"/>
              </w:rPr>
              <w:t>Sub-criterion:</w:t>
            </w:r>
          </w:p>
          <w:p w:rsidR="00E24761" w:rsidRPr="00E66102" w:rsidRDefault="00E24761" w:rsidP="003C5D85">
            <w:pPr>
              <w:autoSpaceDE w:val="0"/>
              <w:autoSpaceDN w:val="0"/>
              <w:adjustRightInd w:val="0"/>
              <w:spacing w:before="80" w:beforeAutospacing="0" w:after="80" w:afterAutospacing="0" w:line="201" w:lineRule="atLeast"/>
              <w:ind w:left="19"/>
              <w:rPr>
                <w:b/>
                <w:lang w:eastAsia="en-US"/>
              </w:rPr>
            </w:pPr>
            <w:r>
              <w:t>Methodological approach to carry out case studies in EU countries and world competing regions (identification and selection of relevant examples; identification and recruitment of experts to be interviewed; demonstration of how ‘good practice’ will be operationalised and presented in the report)</w:t>
            </w:r>
          </w:p>
        </w:tc>
        <w:tc>
          <w:tcPr>
            <w:tcW w:w="719" w:type="pct"/>
            <w:tcBorders>
              <w:top w:val="single" w:sz="6" w:space="0" w:color="auto"/>
              <w:left w:val="single" w:sz="6" w:space="0" w:color="auto"/>
              <w:right w:val="double" w:sz="6" w:space="0" w:color="auto"/>
            </w:tcBorders>
            <w:shd w:val="clear" w:color="auto" w:fill="auto"/>
            <w:vAlign w:val="center"/>
          </w:tcPr>
          <w:p w:rsidR="00E24761" w:rsidRPr="00E24761" w:rsidRDefault="00E24761" w:rsidP="003C5D85">
            <w:pPr>
              <w:pStyle w:val="Text1"/>
              <w:spacing w:before="0" w:beforeAutospacing="0" w:after="0" w:afterAutospacing="0"/>
              <w:jc w:val="center"/>
              <w:rPr>
                <w:b w:val="0"/>
              </w:rPr>
            </w:pPr>
            <w:r w:rsidRPr="00E24761">
              <w:rPr>
                <w:b w:val="0"/>
              </w:rPr>
              <w:t>25</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E24761">
            <w:pPr>
              <w:pStyle w:val="Text1"/>
              <w:spacing w:before="0" w:beforeAutospacing="0" w:after="0" w:afterAutospacing="0"/>
              <w:jc w:val="left"/>
              <w:rPr>
                <w:b w:val="0"/>
              </w:rPr>
            </w:pPr>
            <w:r w:rsidRPr="00E66102">
              <w:rPr>
                <w:b w:val="0"/>
              </w:rPr>
              <w:t>1.</w:t>
            </w:r>
            <w:r>
              <w:rPr>
                <w:b w:val="0"/>
              </w:rPr>
              <w:t>4</w:t>
            </w:r>
            <w:r w:rsidRPr="00E66102">
              <w:rPr>
                <w:b w:val="0"/>
              </w:rPr>
              <w:t>)</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Sub-criterion:</w:t>
            </w:r>
          </w:p>
          <w:p w:rsidR="00E24761" w:rsidRPr="00E24761" w:rsidRDefault="00E24761" w:rsidP="003C5D85">
            <w:pPr>
              <w:pStyle w:val="Text1"/>
              <w:spacing w:before="0" w:beforeAutospacing="0" w:after="0" w:afterAutospacing="0"/>
              <w:jc w:val="left"/>
              <w:rPr>
                <w:b w:val="0"/>
              </w:rPr>
            </w:pPr>
            <w:r w:rsidRPr="00E24761">
              <w:rPr>
                <w:b w:val="0"/>
              </w:rPr>
              <w:t>Approach to analyse the case study examples and draft the overview report</w:t>
            </w:r>
          </w:p>
        </w:tc>
        <w:tc>
          <w:tcPr>
            <w:tcW w:w="719" w:type="pct"/>
            <w:tcBorders>
              <w:top w:val="single" w:sz="6" w:space="0" w:color="auto"/>
              <w:left w:val="single" w:sz="6" w:space="0" w:color="auto"/>
              <w:right w:val="double" w:sz="6" w:space="0" w:color="auto"/>
            </w:tcBorders>
            <w:shd w:val="clear" w:color="auto" w:fill="auto"/>
            <w:vAlign w:val="center"/>
          </w:tcPr>
          <w:p w:rsidR="00E24761" w:rsidRPr="00E24761" w:rsidRDefault="00E24761" w:rsidP="003C5D85">
            <w:pPr>
              <w:pStyle w:val="Text1"/>
              <w:spacing w:before="0" w:beforeAutospacing="0" w:after="0" w:afterAutospacing="0"/>
              <w:jc w:val="center"/>
              <w:rPr>
                <w:b w:val="0"/>
              </w:rPr>
            </w:pPr>
            <w:r>
              <w:rPr>
                <w:b w:val="0"/>
              </w:rPr>
              <w:t>10</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pPr>
            <w:r w:rsidRPr="00E66102">
              <w:t>2)</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autoSpaceDE w:val="0"/>
              <w:autoSpaceDN w:val="0"/>
              <w:adjustRightInd w:val="0"/>
              <w:spacing w:before="80" w:beforeAutospacing="0" w:after="80" w:afterAutospacing="0" w:line="201" w:lineRule="atLeast"/>
              <w:ind w:left="19"/>
              <w:rPr>
                <w:b/>
                <w:lang w:eastAsia="en-US"/>
              </w:rPr>
            </w:pPr>
            <w:r w:rsidRPr="0080328A">
              <w:rPr>
                <w:b/>
              </w:rPr>
              <w:t>Composition and skills of the proposed team</w:t>
            </w:r>
          </w:p>
        </w:tc>
        <w:tc>
          <w:tcPr>
            <w:tcW w:w="719" w:type="pct"/>
            <w:tcBorders>
              <w:top w:val="single" w:sz="6" w:space="0" w:color="auto"/>
              <w:left w:val="single" w:sz="6" w:space="0" w:color="auto"/>
              <w:right w:val="double" w:sz="6" w:space="0" w:color="auto"/>
            </w:tcBorders>
            <w:shd w:val="clear" w:color="auto" w:fill="auto"/>
            <w:vAlign w:val="center"/>
          </w:tcPr>
          <w:p w:rsidR="00E24761" w:rsidRPr="00E66102" w:rsidRDefault="00030419" w:rsidP="003C5D85">
            <w:pPr>
              <w:pStyle w:val="Text1"/>
              <w:spacing w:before="0" w:beforeAutospacing="0" w:after="0" w:afterAutospacing="0"/>
              <w:jc w:val="center"/>
            </w:pPr>
            <w:r>
              <w:t>15</w:t>
            </w:r>
          </w:p>
        </w:tc>
      </w:tr>
      <w:tr w:rsidR="00E24761" w:rsidRPr="00E66102" w:rsidTr="003C5D85">
        <w:trPr>
          <w:tblHeader/>
        </w:trPr>
        <w:tc>
          <w:tcPr>
            <w:tcW w:w="633" w:type="pct"/>
            <w:tcBorders>
              <w:top w:val="single" w:sz="6" w:space="0" w:color="auto"/>
              <w:left w:val="doub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2.1.)</w:t>
            </w:r>
          </w:p>
        </w:tc>
        <w:tc>
          <w:tcPr>
            <w:tcW w:w="3647" w:type="pct"/>
            <w:tcBorders>
              <w:top w:val="single" w:sz="6" w:space="0" w:color="auto"/>
              <w:left w:val="single" w:sz="6" w:space="0" w:color="auto"/>
              <w:right w:val="single" w:sz="6" w:space="0" w:color="auto"/>
            </w:tcBorders>
            <w:shd w:val="clear" w:color="auto" w:fill="auto"/>
            <w:vAlign w:val="center"/>
          </w:tcPr>
          <w:p w:rsidR="00E24761" w:rsidRPr="00E66102" w:rsidRDefault="00E24761" w:rsidP="003C5D85">
            <w:pPr>
              <w:pStyle w:val="Text1"/>
              <w:spacing w:before="0" w:beforeAutospacing="0" w:after="0" w:afterAutospacing="0"/>
              <w:jc w:val="left"/>
              <w:rPr>
                <w:b w:val="0"/>
              </w:rPr>
            </w:pPr>
            <w:r w:rsidRPr="00E66102">
              <w:rPr>
                <w:b w:val="0"/>
              </w:rPr>
              <w:t xml:space="preserve">Sub-criterion: </w:t>
            </w:r>
          </w:p>
          <w:p w:rsidR="00E24761" w:rsidRPr="00E24761" w:rsidRDefault="00E24761" w:rsidP="003C5D85">
            <w:pPr>
              <w:pStyle w:val="Text1"/>
              <w:spacing w:before="0" w:beforeAutospacing="0" w:after="0" w:afterAutospacing="0"/>
              <w:jc w:val="left"/>
              <w:rPr>
                <w:b w:val="0"/>
              </w:rPr>
            </w:pPr>
            <w:r w:rsidRPr="00E24761">
              <w:rPr>
                <w:b w:val="0"/>
              </w:rPr>
              <w:t>Relevance of the skills of the team and its composition</w:t>
            </w:r>
          </w:p>
        </w:tc>
        <w:tc>
          <w:tcPr>
            <w:tcW w:w="719" w:type="pct"/>
            <w:tcBorders>
              <w:top w:val="single" w:sz="6" w:space="0" w:color="auto"/>
              <w:left w:val="single" w:sz="6" w:space="0" w:color="auto"/>
              <w:right w:val="double" w:sz="6" w:space="0" w:color="auto"/>
            </w:tcBorders>
            <w:shd w:val="clear" w:color="auto" w:fill="auto"/>
            <w:vAlign w:val="center"/>
          </w:tcPr>
          <w:p w:rsidR="00E24761" w:rsidRPr="00E24761" w:rsidRDefault="00E24761" w:rsidP="00030419">
            <w:pPr>
              <w:pStyle w:val="Text1"/>
              <w:spacing w:before="0" w:beforeAutospacing="0" w:after="0" w:afterAutospacing="0"/>
              <w:jc w:val="center"/>
            </w:pPr>
            <w:r w:rsidRPr="00E24761">
              <w:rPr>
                <w:b w:val="0"/>
              </w:rPr>
              <w:t>1</w:t>
            </w:r>
            <w:r w:rsidR="00030419">
              <w:rPr>
                <w:b w:val="0"/>
              </w:rPr>
              <w:t>0</w:t>
            </w:r>
          </w:p>
        </w:tc>
      </w:tr>
      <w:tr w:rsidR="00E24761" w:rsidRPr="00E66102" w:rsidTr="003C5D85">
        <w:trPr>
          <w:tblHeader/>
        </w:trPr>
        <w:tc>
          <w:tcPr>
            <w:tcW w:w="633" w:type="pct"/>
            <w:tcBorders>
              <w:top w:val="single" w:sz="4" w:space="0" w:color="auto"/>
              <w:left w:val="double" w:sz="6"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2.2)</w:t>
            </w:r>
          </w:p>
        </w:tc>
        <w:tc>
          <w:tcPr>
            <w:tcW w:w="3647" w:type="pct"/>
            <w:tcBorders>
              <w:top w:val="single" w:sz="4" w:space="0" w:color="auto"/>
              <w:left w:val="single" w:sz="4"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Sub-criterion:</w:t>
            </w:r>
          </w:p>
          <w:p w:rsidR="00E24761" w:rsidRPr="00E24761" w:rsidRDefault="00E24761" w:rsidP="003C5D85">
            <w:pPr>
              <w:pStyle w:val="Text1"/>
              <w:spacing w:before="0" w:beforeAutospacing="0" w:after="0" w:afterAutospacing="0"/>
              <w:jc w:val="left"/>
              <w:rPr>
                <w:b w:val="0"/>
              </w:rPr>
            </w:pPr>
            <w:proofErr w:type="spellStart"/>
            <w:r w:rsidRPr="00E24761">
              <w:rPr>
                <w:b w:val="0"/>
              </w:rPr>
              <w:t>Multidisciplinarity</w:t>
            </w:r>
            <w:proofErr w:type="spellEnd"/>
            <w:r w:rsidRPr="00E24761">
              <w:rPr>
                <w:b w:val="0"/>
              </w:rPr>
              <w:t xml:space="preserve"> and multinational composition of the team</w:t>
            </w:r>
          </w:p>
        </w:tc>
        <w:tc>
          <w:tcPr>
            <w:tcW w:w="719" w:type="pct"/>
            <w:tcBorders>
              <w:top w:val="single" w:sz="4" w:space="0" w:color="auto"/>
              <w:left w:val="single" w:sz="4" w:space="0" w:color="auto"/>
              <w:bottom w:val="single" w:sz="4" w:space="0" w:color="auto"/>
              <w:right w:val="double" w:sz="6" w:space="0" w:color="auto"/>
            </w:tcBorders>
            <w:vAlign w:val="center"/>
          </w:tcPr>
          <w:p w:rsidR="00E24761" w:rsidRPr="00E24761" w:rsidRDefault="00030419" w:rsidP="003C5D85">
            <w:pPr>
              <w:pStyle w:val="Text1"/>
              <w:spacing w:before="0" w:beforeAutospacing="0" w:after="0" w:afterAutospacing="0"/>
              <w:jc w:val="center"/>
            </w:pPr>
            <w:r>
              <w:rPr>
                <w:b w:val="0"/>
              </w:rPr>
              <w:t>5</w:t>
            </w:r>
          </w:p>
        </w:tc>
      </w:tr>
      <w:tr w:rsidR="00E24761" w:rsidRPr="00E66102" w:rsidTr="003C5D85">
        <w:trPr>
          <w:tblHeader/>
        </w:trPr>
        <w:tc>
          <w:tcPr>
            <w:tcW w:w="633" w:type="pct"/>
            <w:tcBorders>
              <w:top w:val="single" w:sz="4" w:space="0" w:color="auto"/>
              <w:left w:val="double" w:sz="6"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pPr>
            <w:r w:rsidRPr="00E66102">
              <w:t>3)</w:t>
            </w:r>
          </w:p>
        </w:tc>
        <w:tc>
          <w:tcPr>
            <w:tcW w:w="3647" w:type="pct"/>
            <w:tcBorders>
              <w:top w:val="single" w:sz="4" w:space="0" w:color="auto"/>
              <w:left w:val="single" w:sz="4" w:space="0" w:color="auto"/>
              <w:bottom w:val="single" w:sz="4" w:space="0" w:color="auto"/>
              <w:right w:val="single" w:sz="4" w:space="0" w:color="auto"/>
            </w:tcBorders>
            <w:vAlign w:val="center"/>
          </w:tcPr>
          <w:p w:rsidR="00E24761" w:rsidRPr="00E66102" w:rsidRDefault="00E24761" w:rsidP="003C5D85">
            <w:pPr>
              <w:autoSpaceDE w:val="0"/>
              <w:autoSpaceDN w:val="0"/>
              <w:adjustRightInd w:val="0"/>
              <w:spacing w:before="80" w:beforeAutospacing="0" w:after="80" w:afterAutospacing="0" w:line="201" w:lineRule="atLeast"/>
              <w:ind w:left="19"/>
              <w:rPr>
                <w:b/>
                <w:lang w:eastAsia="en-US"/>
              </w:rPr>
            </w:pPr>
            <w:r>
              <w:rPr>
                <w:b/>
              </w:rPr>
              <w:t>Project management and quality control</w:t>
            </w:r>
          </w:p>
        </w:tc>
        <w:tc>
          <w:tcPr>
            <w:tcW w:w="719" w:type="pct"/>
            <w:tcBorders>
              <w:top w:val="single" w:sz="4" w:space="0" w:color="auto"/>
              <w:left w:val="single" w:sz="4" w:space="0" w:color="auto"/>
              <w:bottom w:val="single" w:sz="4" w:space="0" w:color="auto"/>
              <w:right w:val="double" w:sz="6" w:space="0" w:color="auto"/>
            </w:tcBorders>
            <w:vAlign w:val="center"/>
          </w:tcPr>
          <w:p w:rsidR="00E24761" w:rsidRPr="00E66102" w:rsidRDefault="00E24761" w:rsidP="003C5D85">
            <w:pPr>
              <w:pStyle w:val="Text1"/>
              <w:spacing w:before="0" w:beforeAutospacing="0" w:after="0" w:afterAutospacing="0"/>
              <w:jc w:val="center"/>
            </w:pPr>
            <w:r>
              <w:t>25</w:t>
            </w:r>
          </w:p>
        </w:tc>
      </w:tr>
      <w:tr w:rsidR="00E24761" w:rsidRPr="00E66102" w:rsidTr="003C5D85">
        <w:trPr>
          <w:tblHeader/>
        </w:trPr>
        <w:tc>
          <w:tcPr>
            <w:tcW w:w="633" w:type="pct"/>
            <w:tcBorders>
              <w:top w:val="single" w:sz="4" w:space="0" w:color="auto"/>
              <w:left w:val="double" w:sz="6"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3.1.)</w:t>
            </w:r>
          </w:p>
        </w:tc>
        <w:tc>
          <w:tcPr>
            <w:tcW w:w="3647" w:type="pct"/>
            <w:tcBorders>
              <w:top w:val="single" w:sz="4" w:space="0" w:color="auto"/>
              <w:left w:val="single" w:sz="4" w:space="0" w:color="auto"/>
              <w:bottom w:val="single" w:sz="4" w:space="0" w:color="auto"/>
              <w:right w:val="single" w:sz="4" w:space="0" w:color="auto"/>
            </w:tcBorders>
            <w:vAlign w:val="center"/>
          </w:tcPr>
          <w:p w:rsidR="00E24761" w:rsidRPr="00E24761" w:rsidRDefault="00E24761" w:rsidP="003C5D85">
            <w:pPr>
              <w:pStyle w:val="Text1"/>
              <w:spacing w:before="0" w:beforeAutospacing="0" w:after="0" w:afterAutospacing="0"/>
              <w:jc w:val="left"/>
              <w:rPr>
                <w:b w:val="0"/>
              </w:rPr>
            </w:pPr>
            <w:r w:rsidRPr="00E24761">
              <w:rPr>
                <w:b w:val="0"/>
              </w:rPr>
              <w:t xml:space="preserve">Sub-criterion: </w:t>
            </w:r>
          </w:p>
          <w:p w:rsidR="00E24761" w:rsidRPr="00E66102" w:rsidRDefault="00E24761" w:rsidP="003C5D85">
            <w:pPr>
              <w:pStyle w:val="Text1"/>
              <w:spacing w:before="0" w:beforeAutospacing="0" w:after="0" w:afterAutospacing="0"/>
              <w:jc w:val="left"/>
              <w:rPr>
                <w:b w:val="0"/>
              </w:rPr>
            </w:pPr>
            <w:r w:rsidRPr="00E24761">
              <w:rPr>
                <w:b w:val="0"/>
              </w:rPr>
              <w:t>Evidence of quality of the project plan submitted by the tenderer, in respect of work organisation, resource allocation (personnel and budget) and the feasibility of the time plan</w:t>
            </w:r>
          </w:p>
        </w:tc>
        <w:tc>
          <w:tcPr>
            <w:tcW w:w="719" w:type="pct"/>
            <w:tcBorders>
              <w:top w:val="single" w:sz="4" w:space="0" w:color="auto"/>
              <w:left w:val="single" w:sz="4" w:space="0" w:color="auto"/>
              <w:bottom w:val="single" w:sz="4" w:space="0" w:color="auto"/>
              <w:right w:val="double" w:sz="6" w:space="0" w:color="auto"/>
            </w:tcBorders>
            <w:vAlign w:val="center"/>
          </w:tcPr>
          <w:p w:rsidR="00E24761" w:rsidRPr="00E24761" w:rsidRDefault="00E24761" w:rsidP="003C5D85">
            <w:pPr>
              <w:pStyle w:val="Text1"/>
              <w:spacing w:before="0" w:beforeAutospacing="0" w:after="0" w:afterAutospacing="0"/>
              <w:jc w:val="center"/>
            </w:pPr>
            <w:r w:rsidRPr="00E24761">
              <w:rPr>
                <w:b w:val="0"/>
              </w:rPr>
              <w:t>10</w:t>
            </w:r>
          </w:p>
        </w:tc>
      </w:tr>
      <w:tr w:rsidR="00E24761" w:rsidRPr="00E66102" w:rsidTr="003C5D85">
        <w:trPr>
          <w:tblHeader/>
        </w:trPr>
        <w:tc>
          <w:tcPr>
            <w:tcW w:w="633" w:type="pct"/>
            <w:tcBorders>
              <w:top w:val="single" w:sz="4" w:space="0" w:color="auto"/>
              <w:left w:val="double" w:sz="6"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3.2)</w:t>
            </w:r>
          </w:p>
        </w:tc>
        <w:tc>
          <w:tcPr>
            <w:tcW w:w="3647" w:type="pct"/>
            <w:tcBorders>
              <w:top w:val="single" w:sz="4" w:space="0" w:color="auto"/>
              <w:left w:val="single" w:sz="4"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Sub-criterion:</w:t>
            </w:r>
          </w:p>
          <w:p w:rsidR="00E24761" w:rsidRPr="00E24761" w:rsidRDefault="00E24761" w:rsidP="003C5D85">
            <w:pPr>
              <w:pStyle w:val="Text1"/>
              <w:spacing w:before="0" w:beforeAutospacing="0" w:after="0" w:afterAutospacing="0"/>
              <w:jc w:val="left"/>
              <w:rPr>
                <w:b w:val="0"/>
              </w:rPr>
            </w:pPr>
            <w:r w:rsidRPr="00E24761">
              <w:rPr>
                <w:b w:val="0"/>
              </w:rPr>
              <w:t>Clarity of division of tasks and responsibilities among the team and organisation of the workflow among team members</w:t>
            </w:r>
          </w:p>
        </w:tc>
        <w:tc>
          <w:tcPr>
            <w:tcW w:w="719" w:type="pct"/>
            <w:tcBorders>
              <w:top w:val="single" w:sz="4" w:space="0" w:color="auto"/>
              <w:left w:val="single" w:sz="4" w:space="0" w:color="auto"/>
              <w:bottom w:val="single" w:sz="4" w:space="0" w:color="auto"/>
              <w:right w:val="double" w:sz="6" w:space="0" w:color="auto"/>
            </w:tcBorders>
            <w:vAlign w:val="center"/>
          </w:tcPr>
          <w:p w:rsidR="00E24761" w:rsidRPr="00E24761" w:rsidRDefault="00E24761" w:rsidP="003C5D85">
            <w:pPr>
              <w:pStyle w:val="Text1"/>
              <w:spacing w:before="0" w:beforeAutospacing="0" w:after="0" w:afterAutospacing="0"/>
              <w:jc w:val="center"/>
            </w:pPr>
            <w:r w:rsidRPr="00E24761">
              <w:rPr>
                <w:b w:val="0"/>
              </w:rPr>
              <w:t>10</w:t>
            </w:r>
          </w:p>
        </w:tc>
      </w:tr>
      <w:tr w:rsidR="00E24761" w:rsidRPr="00E66102" w:rsidTr="003C5D85">
        <w:trPr>
          <w:tblHeader/>
        </w:trPr>
        <w:tc>
          <w:tcPr>
            <w:tcW w:w="633" w:type="pct"/>
            <w:tcBorders>
              <w:top w:val="single" w:sz="4" w:space="0" w:color="auto"/>
              <w:left w:val="double" w:sz="6"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3.</w:t>
            </w:r>
            <w:r>
              <w:rPr>
                <w:b w:val="0"/>
              </w:rPr>
              <w:t>3</w:t>
            </w:r>
            <w:r w:rsidRPr="00E66102">
              <w:rPr>
                <w:b w:val="0"/>
              </w:rPr>
              <w:t>)</w:t>
            </w:r>
          </w:p>
        </w:tc>
        <w:tc>
          <w:tcPr>
            <w:tcW w:w="3647" w:type="pct"/>
            <w:tcBorders>
              <w:top w:val="single" w:sz="4" w:space="0" w:color="auto"/>
              <w:left w:val="single" w:sz="4" w:space="0" w:color="auto"/>
              <w:bottom w:val="single" w:sz="4" w:space="0" w:color="auto"/>
              <w:right w:val="single" w:sz="4" w:space="0" w:color="auto"/>
            </w:tcBorders>
            <w:vAlign w:val="center"/>
          </w:tcPr>
          <w:p w:rsidR="00E24761" w:rsidRPr="00E66102" w:rsidRDefault="00E24761" w:rsidP="003C5D85">
            <w:pPr>
              <w:pStyle w:val="Text1"/>
              <w:spacing w:before="0" w:beforeAutospacing="0" w:after="0" w:afterAutospacing="0"/>
              <w:jc w:val="left"/>
              <w:rPr>
                <w:b w:val="0"/>
              </w:rPr>
            </w:pPr>
            <w:r w:rsidRPr="00E66102">
              <w:rPr>
                <w:b w:val="0"/>
              </w:rPr>
              <w:t>Sub-criterion:</w:t>
            </w:r>
          </w:p>
          <w:p w:rsidR="00E24761" w:rsidRPr="00E24761" w:rsidRDefault="00E24761" w:rsidP="003C5D85">
            <w:pPr>
              <w:pStyle w:val="Text1"/>
              <w:spacing w:before="0" w:beforeAutospacing="0" w:after="0" w:afterAutospacing="0"/>
              <w:jc w:val="left"/>
              <w:rPr>
                <w:b w:val="0"/>
              </w:rPr>
            </w:pPr>
            <w:r w:rsidRPr="00E24761">
              <w:rPr>
                <w:b w:val="0"/>
              </w:rPr>
              <w:t>Proposed control mechanisms to guarantee high quality of deliverables (including assuring readability and correct English)</w:t>
            </w:r>
            <w:r w:rsidRPr="00E24761" w:rsidDel="0080328A">
              <w:rPr>
                <w:b w:val="0"/>
              </w:rPr>
              <w:t xml:space="preserve"> </w:t>
            </w:r>
            <w:r w:rsidRPr="00E24761">
              <w:rPr>
                <w:b w:val="0"/>
              </w:rPr>
              <w:t>and meeting the stated deadlines for delivery of the required products</w:t>
            </w:r>
          </w:p>
        </w:tc>
        <w:tc>
          <w:tcPr>
            <w:tcW w:w="719" w:type="pct"/>
            <w:tcBorders>
              <w:top w:val="single" w:sz="4" w:space="0" w:color="auto"/>
              <w:left w:val="single" w:sz="4" w:space="0" w:color="auto"/>
              <w:bottom w:val="single" w:sz="4" w:space="0" w:color="auto"/>
              <w:right w:val="double" w:sz="6" w:space="0" w:color="auto"/>
            </w:tcBorders>
            <w:vAlign w:val="center"/>
          </w:tcPr>
          <w:p w:rsidR="00E24761" w:rsidRPr="00E24761" w:rsidRDefault="00E24761" w:rsidP="003C5D85">
            <w:pPr>
              <w:pStyle w:val="Text1"/>
              <w:spacing w:before="0" w:beforeAutospacing="0" w:after="0" w:afterAutospacing="0"/>
              <w:jc w:val="center"/>
            </w:pPr>
            <w:r w:rsidRPr="00E24761">
              <w:rPr>
                <w:b w:val="0"/>
              </w:rPr>
              <w:t>5</w:t>
            </w:r>
          </w:p>
        </w:tc>
      </w:tr>
      <w:tr w:rsidR="00ED1EB2" w:rsidRPr="00E66102" w:rsidTr="00ED1EB2">
        <w:trPr>
          <w:trHeight w:val="138"/>
          <w:tblHeader/>
        </w:trPr>
        <w:tc>
          <w:tcPr>
            <w:tcW w:w="4281" w:type="pct"/>
            <w:gridSpan w:val="2"/>
            <w:tcBorders>
              <w:top w:val="double" w:sz="6" w:space="0" w:color="auto"/>
              <w:left w:val="double" w:sz="6" w:space="0" w:color="auto"/>
              <w:bottom w:val="double" w:sz="6" w:space="0" w:color="auto"/>
              <w:right w:val="single" w:sz="4" w:space="0" w:color="auto"/>
            </w:tcBorders>
            <w:vAlign w:val="center"/>
          </w:tcPr>
          <w:p w:rsidR="00ED1EB2" w:rsidRPr="00E66102" w:rsidRDefault="00ED1EB2" w:rsidP="003C5D85">
            <w:pPr>
              <w:pStyle w:val="Text1"/>
              <w:spacing w:before="0" w:beforeAutospacing="0" w:after="0" w:afterAutospacing="0"/>
              <w:jc w:val="right"/>
              <w:rPr>
                <w:bCs/>
                <w:iCs/>
              </w:rPr>
            </w:pPr>
          </w:p>
        </w:tc>
        <w:tc>
          <w:tcPr>
            <w:tcW w:w="719" w:type="pct"/>
            <w:tcBorders>
              <w:top w:val="double" w:sz="6" w:space="0" w:color="auto"/>
              <w:left w:val="single" w:sz="4" w:space="0" w:color="auto"/>
              <w:bottom w:val="double" w:sz="6" w:space="0" w:color="auto"/>
              <w:right w:val="double" w:sz="6" w:space="0" w:color="auto"/>
            </w:tcBorders>
            <w:vAlign w:val="center"/>
          </w:tcPr>
          <w:p w:rsidR="00ED1EB2" w:rsidRPr="00E66102" w:rsidRDefault="00ED1EB2" w:rsidP="003C5D85">
            <w:pPr>
              <w:pStyle w:val="Text1"/>
              <w:spacing w:before="0" w:beforeAutospacing="0" w:after="0" w:afterAutospacing="0"/>
              <w:jc w:val="center"/>
              <w:rPr>
                <w:bCs/>
              </w:rPr>
            </w:pPr>
          </w:p>
        </w:tc>
      </w:tr>
      <w:tr w:rsidR="00E24761" w:rsidRPr="00E66102" w:rsidTr="003C5D85">
        <w:trPr>
          <w:tblHeader/>
        </w:trPr>
        <w:tc>
          <w:tcPr>
            <w:tcW w:w="4281" w:type="pct"/>
            <w:gridSpan w:val="2"/>
            <w:tcBorders>
              <w:top w:val="double" w:sz="6" w:space="0" w:color="auto"/>
              <w:left w:val="double" w:sz="6" w:space="0" w:color="auto"/>
              <w:bottom w:val="double" w:sz="6" w:space="0" w:color="auto"/>
              <w:right w:val="single" w:sz="4" w:space="0" w:color="auto"/>
            </w:tcBorders>
            <w:vAlign w:val="center"/>
          </w:tcPr>
          <w:p w:rsidR="00E24761" w:rsidRPr="00E66102" w:rsidRDefault="00E24761" w:rsidP="003C5D85">
            <w:pPr>
              <w:pStyle w:val="Text1"/>
              <w:spacing w:before="0" w:beforeAutospacing="0" w:after="0" w:afterAutospacing="0"/>
              <w:jc w:val="right"/>
              <w:rPr>
                <w:bCs/>
                <w:iCs/>
              </w:rPr>
            </w:pPr>
            <w:r w:rsidRPr="00E66102">
              <w:rPr>
                <w:bCs/>
                <w:iCs/>
              </w:rPr>
              <w:t>Total number of points</w:t>
            </w:r>
          </w:p>
        </w:tc>
        <w:tc>
          <w:tcPr>
            <w:tcW w:w="719" w:type="pct"/>
            <w:tcBorders>
              <w:top w:val="double" w:sz="6" w:space="0" w:color="auto"/>
              <w:left w:val="single" w:sz="4" w:space="0" w:color="auto"/>
              <w:bottom w:val="double" w:sz="6" w:space="0" w:color="auto"/>
              <w:right w:val="double" w:sz="6" w:space="0" w:color="auto"/>
            </w:tcBorders>
            <w:vAlign w:val="center"/>
          </w:tcPr>
          <w:p w:rsidR="00E24761" w:rsidRPr="00E66102" w:rsidRDefault="00E24761" w:rsidP="003C5D85">
            <w:pPr>
              <w:pStyle w:val="Text1"/>
              <w:spacing w:before="0" w:beforeAutospacing="0" w:after="0" w:afterAutospacing="0"/>
              <w:jc w:val="center"/>
              <w:rPr>
                <w:bCs/>
              </w:rPr>
            </w:pPr>
            <w:r w:rsidRPr="00E66102">
              <w:rPr>
                <w:bCs/>
              </w:rPr>
              <w:t>100</w:t>
            </w:r>
          </w:p>
        </w:tc>
      </w:tr>
    </w:tbl>
    <w:p w:rsidR="00A13E52" w:rsidRDefault="00A13E52" w:rsidP="00030419">
      <w:pPr>
        <w:pStyle w:val="Text1"/>
        <w:spacing w:before="240" w:beforeAutospacing="0"/>
        <w:rPr>
          <w:b w:val="0"/>
        </w:rPr>
      </w:pPr>
      <w:r w:rsidRPr="00E66102">
        <w:rPr>
          <w:b w:val="0"/>
        </w:rPr>
        <w:t xml:space="preserve">Tenders must score </w:t>
      </w:r>
      <w:r w:rsidR="00F70012" w:rsidRPr="00E66102">
        <w:rPr>
          <w:b w:val="0"/>
        </w:rPr>
        <w:t xml:space="preserve">a </w:t>
      </w:r>
      <w:r w:rsidR="00401F73" w:rsidRPr="00E66102">
        <w:rPr>
          <w:b w:val="0"/>
        </w:rPr>
        <w:t xml:space="preserve">minimum </w:t>
      </w:r>
      <w:r w:rsidR="004E57CB" w:rsidRPr="00E66102">
        <w:rPr>
          <w:b w:val="0"/>
        </w:rPr>
        <w:t xml:space="preserve">of </w:t>
      </w:r>
      <w:r w:rsidR="00D72F64" w:rsidRPr="00E66102">
        <w:rPr>
          <w:b w:val="0"/>
        </w:rPr>
        <w:t>7</w:t>
      </w:r>
      <w:r w:rsidR="004E57CB" w:rsidRPr="00E66102">
        <w:rPr>
          <w:b w:val="0"/>
        </w:rPr>
        <w:t>0 points in</w:t>
      </w:r>
      <w:r w:rsidRPr="00E66102">
        <w:rPr>
          <w:b w:val="0"/>
        </w:rPr>
        <w:t xml:space="preserve"> total. Tenders that do not reach the minimum quality </w:t>
      </w:r>
      <w:r w:rsidR="0067724B" w:rsidRPr="00E66102">
        <w:rPr>
          <w:b w:val="0"/>
        </w:rPr>
        <w:t>levels</w:t>
      </w:r>
      <w:r w:rsidRPr="00E66102">
        <w:rPr>
          <w:b w:val="0"/>
        </w:rPr>
        <w:t xml:space="preserve"> will be rejected and will not be ranked.</w:t>
      </w:r>
    </w:p>
    <w:p w:rsidR="008D7FB2" w:rsidRPr="008D7FB2" w:rsidRDefault="008D7FB2" w:rsidP="00406212">
      <w:pPr>
        <w:pStyle w:val="Heading2"/>
        <w:spacing w:before="120"/>
        <w:ind w:left="1992"/>
      </w:pPr>
      <w:bookmarkStart w:id="44" w:name="_Toc445737147"/>
      <w:r w:rsidRPr="008D7FB2">
        <w:t>Ranking of tenders</w:t>
      </w:r>
      <w:bookmarkEnd w:id="44"/>
    </w:p>
    <w:p w:rsidR="00A13E52" w:rsidRDefault="00054F8D" w:rsidP="00055E2C">
      <w:pPr>
        <w:pStyle w:val="Text1"/>
        <w:spacing w:after="240" w:afterAutospacing="0"/>
        <w:rPr>
          <w:b w:val="0"/>
        </w:rPr>
      </w:pPr>
      <w:r w:rsidRPr="006D39F2">
        <w:rPr>
          <w:b w:val="0"/>
        </w:rPr>
        <w:t>The contract will be awarded to the most economically advantageous tender, i.e. the tender offering the best price-quality ratio determined in accordance with the formula below</w:t>
      </w:r>
      <w:r w:rsidRPr="00E24761">
        <w:rPr>
          <w:b w:val="0"/>
        </w:rPr>
        <w:t>.</w:t>
      </w:r>
      <w:r w:rsidR="005727CD" w:rsidRPr="00E24761">
        <w:rPr>
          <w:b w:val="0"/>
        </w:rPr>
        <w:t xml:space="preserve"> A weight of 40/60 i</w:t>
      </w:r>
      <w:r w:rsidR="00A13E52" w:rsidRPr="00E24761">
        <w:rPr>
          <w:b w:val="0"/>
        </w:rPr>
        <w:t>s given to quality and price.</w:t>
      </w:r>
    </w:p>
    <w:tbl>
      <w:tblPr>
        <w:tblW w:w="8374" w:type="dxa"/>
        <w:jc w:val="center"/>
        <w:tblInd w:w="4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6"/>
        <w:gridCol w:w="353"/>
        <w:gridCol w:w="1258"/>
        <w:gridCol w:w="336"/>
        <w:gridCol w:w="1176"/>
        <w:gridCol w:w="360"/>
        <w:gridCol w:w="2093"/>
        <w:gridCol w:w="346"/>
        <w:gridCol w:w="1176"/>
      </w:tblGrid>
      <w:tr w:rsidR="00055E2C" w:rsidRPr="00055E2C" w:rsidTr="00055E2C">
        <w:trPr>
          <w:trHeight w:val="1215"/>
          <w:jc w:val="center"/>
        </w:trPr>
        <w:tc>
          <w:tcPr>
            <w:tcW w:w="1276" w:type="dxa"/>
            <w:vMerge w:val="restart"/>
            <w:shd w:val="clear" w:color="auto" w:fill="auto"/>
            <w:vAlign w:val="center"/>
          </w:tcPr>
          <w:p w:rsidR="00055E2C" w:rsidRPr="00055E2C" w:rsidRDefault="00055E2C" w:rsidP="00055E2C">
            <w:pPr>
              <w:tabs>
                <w:tab w:val="left" w:pos="1170"/>
              </w:tabs>
              <w:spacing w:after="120" w:afterAutospacing="0"/>
              <w:jc w:val="center"/>
              <w:rPr>
                <w:b/>
                <w:color w:val="000000"/>
                <w:lang w:eastAsia="en-US"/>
              </w:rPr>
            </w:pPr>
            <w:r w:rsidRPr="00055E2C">
              <w:rPr>
                <w:b/>
                <w:color w:val="000000"/>
                <w:lang w:eastAsia="en-US"/>
              </w:rPr>
              <w:lastRenderedPageBreak/>
              <w:t>score for tender A</w:t>
            </w:r>
          </w:p>
        </w:tc>
        <w:tc>
          <w:tcPr>
            <w:tcW w:w="353" w:type="dxa"/>
            <w:vMerge w:val="restart"/>
            <w:shd w:val="clear" w:color="auto" w:fill="auto"/>
            <w:vAlign w:val="center"/>
          </w:tcPr>
          <w:p w:rsidR="00055E2C" w:rsidRPr="00055E2C" w:rsidRDefault="00055E2C" w:rsidP="00055E2C">
            <w:pPr>
              <w:tabs>
                <w:tab w:val="left" w:pos="1170"/>
              </w:tabs>
              <w:spacing w:before="0" w:beforeAutospacing="0" w:after="120" w:afterAutospacing="0"/>
              <w:jc w:val="center"/>
              <w:rPr>
                <w:b/>
                <w:color w:val="000000"/>
                <w:lang w:eastAsia="en-US"/>
              </w:rPr>
            </w:pPr>
          </w:p>
          <w:p w:rsidR="00055E2C" w:rsidRPr="00055E2C" w:rsidRDefault="00055E2C" w:rsidP="00055E2C">
            <w:pPr>
              <w:tabs>
                <w:tab w:val="left" w:pos="1170"/>
              </w:tabs>
              <w:spacing w:before="0" w:beforeAutospacing="0" w:after="120" w:afterAutospacing="0"/>
              <w:jc w:val="center"/>
              <w:rPr>
                <w:b/>
                <w:color w:val="000000"/>
                <w:lang w:eastAsia="en-US"/>
              </w:rPr>
            </w:pPr>
            <w:r w:rsidRPr="00055E2C">
              <w:rPr>
                <w:b/>
                <w:color w:val="000000"/>
                <w:lang w:eastAsia="en-US"/>
              </w:rPr>
              <w:t>=</w:t>
            </w:r>
          </w:p>
        </w:tc>
        <w:tc>
          <w:tcPr>
            <w:tcW w:w="1258" w:type="dxa"/>
            <w:tcBorders>
              <w:top w:val="single" w:sz="4" w:space="0" w:color="auto"/>
              <w:bottom w:val="single" w:sz="4" w:space="0" w:color="auto"/>
            </w:tcBorders>
            <w:shd w:val="clear" w:color="auto" w:fill="auto"/>
            <w:vAlign w:val="bottom"/>
          </w:tcPr>
          <w:p w:rsidR="00055E2C" w:rsidRPr="00055E2C" w:rsidRDefault="00055E2C" w:rsidP="00055E2C">
            <w:pPr>
              <w:tabs>
                <w:tab w:val="left" w:pos="1170"/>
              </w:tabs>
              <w:spacing w:before="0" w:beforeAutospacing="0" w:after="60" w:afterAutospacing="0"/>
              <w:jc w:val="center"/>
              <w:rPr>
                <w:color w:val="000000"/>
                <w:highlight w:val="cyan"/>
                <w:lang w:eastAsia="en-US"/>
              </w:rPr>
            </w:pPr>
            <w:r w:rsidRPr="00E24761">
              <w:rPr>
                <w:color w:val="000000"/>
                <w:lang w:eastAsia="en-US"/>
              </w:rPr>
              <w:t>Lowest price</w:t>
            </w:r>
          </w:p>
          <w:p w:rsidR="00055E2C" w:rsidRPr="00055E2C" w:rsidRDefault="00055E2C" w:rsidP="00055E2C">
            <w:pPr>
              <w:tabs>
                <w:tab w:val="left" w:pos="1170"/>
              </w:tabs>
              <w:spacing w:before="0" w:beforeAutospacing="0" w:after="60" w:afterAutospacing="0"/>
              <w:jc w:val="center"/>
              <w:rPr>
                <w:color w:val="000000"/>
                <w:lang w:eastAsia="en-US"/>
              </w:rPr>
            </w:pPr>
          </w:p>
        </w:tc>
        <w:tc>
          <w:tcPr>
            <w:tcW w:w="336" w:type="dxa"/>
            <w:vMerge w:val="restart"/>
            <w:shd w:val="clear" w:color="auto" w:fill="auto"/>
            <w:vAlign w:val="center"/>
          </w:tcPr>
          <w:p w:rsidR="00055E2C" w:rsidRPr="00055E2C" w:rsidRDefault="00055E2C" w:rsidP="00055E2C">
            <w:pPr>
              <w:tabs>
                <w:tab w:val="left" w:pos="1170"/>
              </w:tabs>
              <w:spacing w:before="0" w:beforeAutospacing="0" w:after="0" w:afterAutospacing="0"/>
              <w:jc w:val="center"/>
              <w:rPr>
                <w:color w:val="000000"/>
                <w:lang w:eastAsia="en-US"/>
              </w:rPr>
            </w:pPr>
          </w:p>
          <w:p w:rsidR="00055E2C" w:rsidRPr="00055E2C" w:rsidRDefault="00055E2C" w:rsidP="00055E2C">
            <w:pPr>
              <w:tabs>
                <w:tab w:val="left" w:pos="1170"/>
              </w:tabs>
              <w:spacing w:before="0" w:beforeAutospacing="0" w:after="120" w:afterAutospacing="0"/>
              <w:jc w:val="center"/>
              <w:rPr>
                <w:color w:val="000000"/>
                <w:lang w:eastAsia="en-US"/>
              </w:rPr>
            </w:pPr>
            <w:r w:rsidRPr="00055E2C">
              <w:rPr>
                <w:color w:val="000000"/>
                <w:lang w:eastAsia="en-US"/>
              </w:rPr>
              <w:t>x</w:t>
            </w:r>
          </w:p>
        </w:tc>
        <w:tc>
          <w:tcPr>
            <w:tcW w:w="1176" w:type="dxa"/>
            <w:vMerge w:val="restart"/>
            <w:shd w:val="clear" w:color="auto" w:fill="auto"/>
            <w:vAlign w:val="center"/>
          </w:tcPr>
          <w:p w:rsidR="00055E2C" w:rsidRPr="00055E2C" w:rsidRDefault="00E24761" w:rsidP="00055E2C">
            <w:pPr>
              <w:tabs>
                <w:tab w:val="left" w:pos="1170"/>
              </w:tabs>
              <w:spacing w:before="0" w:beforeAutospacing="0" w:after="0" w:afterAutospacing="0"/>
              <w:jc w:val="center"/>
              <w:rPr>
                <w:color w:val="000000"/>
                <w:lang w:eastAsia="en-US"/>
              </w:rPr>
            </w:pPr>
            <w:r>
              <w:rPr>
                <w:color w:val="000000"/>
                <w:lang w:eastAsia="en-US"/>
              </w:rPr>
              <w:t>40</w:t>
            </w:r>
          </w:p>
        </w:tc>
        <w:tc>
          <w:tcPr>
            <w:tcW w:w="360" w:type="dxa"/>
            <w:vMerge w:val="restart"/>
            <w:shd w:val="clear" w:color="auto" w:fill="auto"/>
            <w:vAlign w:val="center"/>
          </w:tcPr>
          <w:p w:rsidR="00055E2C" w:rsidRPr="00055E2C" w:rsidRDefault="00055E2C" w:rsidP="00055E2C">
            <w:pPr>
              <w:tabs>
                <w:tab w:val="left" w:pos="1170"/>
              </w:tabs>
              <w:spacing w:before="0" w:beforeAutospacing="0" w:after="0" w:afterAutospacing="0"/>
              <w:jc w:val="center"/>
              <w:rPr>
                <w:b/>
                <w:color w:val="000000"/>
                <w:lang w:eastAsia="en-US"/>
              </w:rPr>
            </w:pPr>
          </w:p>
          <w:p w:rsidR="00055E2C" w:rsidRPr="00055E2C" w:rsidRDefault="00055E2C" w:rsidP="00055E2C">
            <w:pPr>
              <w:tabs>
                <w:tab w:val="left" w:pos="1170"/>
              </w:tabs>
              <w:spacing w:before="0" w:beforeAutospacing="0" w:after="120" w:afterAutospacing="0"/>
              <w:jc w:val="center"/>
              <w:rPr>
                <w:b/>
                <w:color w:val="000000"/>
                <w:lang w:eastAsia="en-US"/>
              </w:rPr>
            </w:pPr>
            <w:r w:rsidRPr="00055E2C">
              <w:rPr>
                <w:b/>
                <w:color w:val="000000"/>
                <w:lang w:eastAsia="en-US"/>
              </w:rPr>
              <w:t>+</w:t>
            </w:r>
          </w:p>
        </w:tc>
        <w:tc>
          <w:tcPr>
            <w:tcW w:w="2093" w:type="dxa"/>
            <w:tcBorders>
              <w:top w:val="single" w:sz="4" w:space="0" w:color="auto"/>
              <w:bottom w:val="single" w:sz="4" w:space="0" w:color="auto"/>
            </w:tcBorders>
            <w:shd w:val="clear" w:color="auto" w:fill="auto"/>
          </w:tcPr>
          <w:p w:rsidR="00055E2C" w:rsidRPr="00055E2C" w:rsidRDefault="00055E2C" w:rsidP="00055E2C">
            <w:pPr>
              <w:tabs>
                <w:tab w:val="left" w:pos="1155"/>
              </w:tabs>
              <w:spacing w:before="0" w:beforeAutospacing="0" w:after="0" w:afterAutospacing="0"/>
              <w:jc w:val="center"/>
              <w:rPr>
                <w:color w:val="000000"/>
                <w:lang w:eastAsia="en-US"/>
              </w:rPr>
            </w:pPr>
            <w:r w:rsidRPr="00055E2C">
              <w:rPr>
                <w:color w:val="000000"/>
                <w:lang w:eastAsia="en-US"/>
              </w:rPr>
              <w:t xml:space="preserve">Total quality score </w:t>
            </w:r>
          </w:p>
          <w:p w:rsidR="00055E2C" w:rsidRPr="00055E2C" w:rsidRDefault="00055E2C" w:rsidP="00055E2C">
            <w:pPr>
              <w:tabs>
                <w:tab w:val="left" w:pos="1155"/>
              </w:tabs>
              <w:spacing w:before="0" w:beforeAutospacing="0" w:after="0" w:afterAutospacing="0"/>
              <w:jc w:val="center"/>
              <w:rPr>
                <w:color w:val="000000"/>
                <w:lang w:eastAsia="en-US"/>
              </w:rPr>
            </w:pPr>
            <w:r w:rsidRPr="00055E2C">
              <w:rPr>
                <w:color w:val="000000"/>
                <w:lang w:eastAsia="en-US"/>
              </w:rPr>
              <w:t xml:space="preserve">(out of 100) for all award criteria </w:t>
            </w:r>
          </w:p>
          <w:p w:rsidR="00055E2C" w:rsidRPr="00055E2C" w:rsidRDefault="00055E2C" w:rsidP="00055E2C">
            <w:pPr>
              <w:tabs>
                <w:tab w:val="left" w:pos="1155"/>
              </w:tabs>
              <w:spacing w:before="0" w:beforeAutospacing="0" w:after="0" w:afterAutospacing="0"/>
              <w:jc w:val="center"/>
              <w:rPr>
                <w:color w:val="000000"/>
                <w:lang w:eastAsia="en-US"/>
              </w:rPr>
            </w:pPr>
            <w:r w:rsidRPr="00055E2C">
              <w:rPr>
                <w:color w:val="000000"/>
                <w:lang w:eastAsia="en-US"/>
              </w:rPr>
              <w:t>of tender A</w:t>
            </w:r>
          </w:p>
        </w:tc>
        <w:tc>
          <w:tcPr>
            <w:tcW w:w="346" w:type="dxa"/>
            <w:vMerge w:val="restart"/>
            <w:shd w:val="clear" w:color="auto" w:fill="auto"/>
            <w:vAlign w:val="center"/>
          </w:tcPr>
          <w:p w:rsidR="00055E2C" w:rsidRPr="00055E2C" w:rsidRDefault="00055E2C" w:rsidP="00055E2C">
            <w:pPr>
              <w:tabs>
                <w:tab w:val="left" w:pos="1170"/>
              </w:tabs>
              <w:spacing w:before="120" w:beforeAutospacing="0" w:after="0" w:afterAutospacing="0"/>
              <w:jc w:val="center"/>
              <w:rPr>
                <w:color w:val="000000"/>
                <w:lang w:eastAsia="en-US"/>
              </w:rPr>
            </w:pPr>
            <w:r w:rsidRPr="00055E2C">
              <w:rPr>
                <w:color w:val="000000"/>
                <w:lang w:eastAsia="en-US"/>
              </w:rPr>
              <w:t>x</w:t>
            </w:r>
          </w:p>
        </w:tc>
        <w:tc>
          <w:tcPr>
            <w:tcW w:w="1176" w:type="dxa"/>
            <w:vMerge w:val="restart"/>
            <w:shd w:val="clear" w:color="auto" w:fill="auto"/>
            <w:vAlign w:val="center"/>
          </w:tcPr>
          <w:p w:rsidR="00055E2C" w:rsidRPr="00055E2C" w:rsidRDefault="00E24761" w:rsidP="00055E2C">
            <w:pPr>
              <w:tabs>
                <w:tab w:val="left" w:pos="1170"/>
              </w:tabs>
              <w:spacing w:before="0" w:beforeAutospacing="0" w:after="0" w:afterAutospacing="0"/>
              <w:jc w:val="center"/>
              <w:rPr>
                <w:i/>
                <w:color w:val="000000"/>
                <w:lang w:eastAsia="en-US"/>
              </w:rPr>
            </w:pPr>
            <w:r>
              <w:rPr>
                <w:color w:val="000000"/>
                <w:lang w:eastAsia="en-US"/>
              </w:rPr>
              <w:t>60</w:t>
            </w:r>
          </w:p>
        </w:tc>
      </w:tr>
      <w:tr w:rsidR="00055E2C" w:rsidRPr="00055E2C" w:rsidTr="00055E2C">
        <w:trPr>
          <w:trHeight w:val="815"/>
          <w:jc w:val="center"/>
        </w:trPr>
        <w:tc>
          <w:tcPr>
            <w:tcW w:w="1276" w:type="dxa"/>
            <w:vMerge/>
            <w:shd w:val="clear" w:color="auto" w:fill="auto"/>
          </w:tcPr>
          <w:p w:rsidR="00055E2C" w:rsidRPr="00055E2C" w:rsidRDefault="00055E2C" w:rsidP="00055E2C">
            <w:pPr>
              <w:tabs>
                <w:tab w:val="left" w:pos="1170"/>
              </w:tabs>
              <w:spacing w:before="0" w:beforeAutospacing="0" w:after="120" w:afterAutospacing="0"/>
              <w:jc w:val="left"/>
              <w:rPr>
                <w:color w:val="000000"/>
                <w:sz w:val="22"/>
                <w:szCs w:val="22"/>
                <w:lang w:eastAsia="en-US"/>
              </w:rPr>
            </w:pPr>
          </w:p>
        </w:tc>
        <w:tc>
          <w:tcPr>
            <w:tcW w:w="353" w:type="dxa"/>
            <w:vMerge/>
            <w:shd w:val="clear" w:color="auto" w:fill="auto"/>
          </w:tcPr>
          <w:p w:rsidR="00055E2C" w:rsidRPr="00055E2C" w:rsidRDefault="00055E2C" w:rsidP="00055E2C">
            <w:pPr>
              <w:tabs>
                <w:tab w:val="left" w:pos="1170"/>
              </w:tabs>
              <w:spacing w:before="0" w:beforeAutospacing="0" w:after="120" w:afterAutospacing="0"/>
              <w:jc w:val="left"/>
              <w:rPr>
                <w:color w:val="000000"/>
                <w:sz w:val="22"/>
                <w:szCs w:val="22"/>
                <w:lang w:eastAsia="en-US"/>
              </w:rPr>
            </w:pPr>
          </w:p>
        </w:tc>
        <w:tc>
          <w:tcPr>
            <w:tcW w:w="1258" w:type="dxa"/>
            <w:tcBorders>
              <w:top w:val="single" w:sz="4" w:space="0" w:color="auto"/>
              <w:bottom w:val="single" w:sz="4" w:space="0" w:color="auto"/>
            </w:tcBorders>
            <w:shd w:val="clear" w:color="auto" w:fill="auto"/>
          </w:tcPr>
          <w:p w:rsidR="00055E2C" w:rsidRPr="00055E2C" w:rsidRDefault="00055E2C" w:rsidP="00055E2C">
            <w:pPr>
              <w:tabs>
                <w:tab w:val="left" w:pos="1170"/>
              </w:tabs>
              <w:spacing w:before="120" w:beforeAutospacing="0" w:after="0" w:afterAutospacing="0"/>
              <w:jc w:val="center"/>
              <w:rPr>
                <w:color w:val="000000"/>
                <w:lang w:eastAsia="en-US"/>
              </w:rPr>
            </w:pPr>
            <w:r>
              <w:rPr>
                <w:color w:val="000000"/>
                <w:lang w:eastAsia="en-US"/>
              </w:rPr>
              <w:t>Price</w:t>
            </w:r>
            <w:r w:rsidRPr="00055E2C">
              <w:rPr>
                <w:color w:val="000000"/>
                <w:lang w:eastAsia="en-US"/>
              </w:rPr>
              <w:t xml:space="preserve"> of tender A</w:t>
            </w:r>
          </w:p>
        </w:tc>
        <w:tc>
          <w:tcPr>
            <w:tcW w:w="336" w:type="dxa"/>
            <w:vMerge/>
            <w:shd w:val="clear" w:color="auto" w:fill="auto"/>
          </w:tcPr>
          <w:p w:rsidR="00055E2C" w:rsidRPr="00055E2C" w:rsidRDefault="00055E2C" w:rsidP="00055E2C">
            <w:pPr>
              <w:tabs>
                <w:tab w:val="left" w:pos="1170"/>
              </w:tabs>
              <w:spacing w:before="0" w:beforeAutospacing="0" w:after="120" w:afterAutospacing="0"/>
              <w:jc w:val="left"/>
              <w:rPr>
                <w:color w:val="000000"/>
                <w:sz w:val="22"/>
                <w:szCs w:val="22"/>
                <w:lang w:eastAsia="en-US"/>
              </w:rPr>
            </w:pPr>
          </w:p>
        </w:tc>
        <w:tc>
          <w:tcPr>
            <w:tcW w:w="1176" w:type="dxa"/>
            <w:vMerge/>
            <w:shd w:val="clear" w:color="auto" w:fill="auto"/>
          </w:tcPr>
          <w:p w:rsidR="00055E2C" w:rsidRPr="00055E2C" w:rsidRDefault="00055E2C" w:rsidP="00055E2C">
            <w:pPr>
              <w:tabs>
                <w:tab w:val="left" w:pos="1170"/>
              </w:tabs>
              <w:spacing w:before="0" w:beforeAutospacing="0" w:after="120" w:afterAutospacing="0"/>
              <w:jc w:val="left"/>
              <w:rPr>
                <w:color w:val="000000"/>
                <w:sz w:val="22"/>
                <w:szCs w:val="22"/>
                <w:lang w:eastAsia="en-US"/>
              </w:rPr>
            </w:pPr>
          </w:p>
        </w:tc>
        <w:tc>
          <w:tcPr>
            <w:tcW w:w="360" w:type="dxa"/>
            <w:vMerge/>
            <w:shd w:val="clear" w:color="auto" w:fill="auto"/>
          </w:tcPr>
          <w:p w:rsidR="00055E2C" w:rsidRPr="00055E2C" w:rsidRDefault="00055E2C" w:rsidP="00055E2C">
            <w:pPr>
              <w:tabs>
                <w:tab w:val="left" w:pos="1170"/>
              </w:tabs>
              <w:spacing w:before="0" w:beforeAutospacing="0" w:after="120" w:afterAutospacing="0"/>
              <w:jc w:val="left"/>
              <w:rPr>
                <w:color w:val="000000"/>
                <w:sz w:val="22"/>
                <w:szCs w:val="22"/>
                <w:lang w:eastAsia="en-US"/>
              </w:rPr>
            </w:pPr>
          </w:p>
        </w:tc>
        <w:tc>
          <w:tcPr>
            <w:tcW w:w="2093" w:type="dxa"/>
            <w:tcBorders>
              <w:top w:val="single" w:sz="4" w:space="0" w:color="auto"/>
              <w:bottom w:val="single" w:sz="4" w:space="0" w:color="auto"/>
            </w:tcBorders>
            <w:shd w:val="clear" w:color="auto" w:fill="auto"/>
          </w:tcPr>
          <w:p w:rsidR="00055E2C" w:rsidRPr="00055E2C" w:rsidRDefault="00055E2C" w:rsidP="00055E2C">
            <w:pPr>
              <w:tabs>
                <w:tab w:val="left" w:pos="1170"/>
              </w:tabs>
              <w:spacing w:before="60" w:beforeAutospacing="0" w:after="120" w:afterAutospacing="0"/>
              <w:jc w:val="center"/>
              <w:rPr>
                <w:color w:val="000000"/>
                <w:lang w:eastAsia="en-US"/>
              </w:rPr>
            </w:pPr>
            <w:r w:rsidRPr="00055E2C">
              <w:rPr>
                <w:color w:val="000000"/>
                <w:lang w:eastAsia="en-US"/>
              </w:rPr>
              <w:t>100</w:t>
            </w:r>
          </w:p>
        </w:tc>
        <w:tc>
          <w:tcPr>
            <w:tcW w:w="346" w:type="dxa"/>
            <w:vMerge/>
            <w:shd w:val="clear" w:color="auto" w:fill="auto"/>
          </w:tcPr>
          <w:p w:rsidR="00055E2C" w:rsidRPr="00055E2C" w:rsidRDefault="00055E2C" w:rsidP="00055E2C">
            <w:pPr>
              <w:tabs>
                <w:tab w:val="left" w:pos="1170"/>
              </w:tabs>
              <w:spacing w:before="0" w:beforeAutospacing="0" w:after="120" w:afterAutospacing="0"/>
              <w:jc w:val="left"/>
              <w:rPr>
                <w:color w:val="000000"/>
                <w:sz w:val="22"/>
                <w:szCs w:val="22"/>
                <w:lang w:eastAsia="en-US"/>
              </w:rPr>
            </w:pPr>
          </w:p>
        </w:tc>
        <w:tc>
          <w:tcPr>
            <w:tcW w:w="1176" w:type="dxa"/>
            <w:vMerge/>
            <w:shd w:val="clear" w:color="auto" w:fill="auto"/>
          </w:tcPr>
          <w:p w:rsidR="00055E2C" w:rsidRPr="00055E2C" w:rsidRDefault="00055E2C" w:rsidP="00055E2C">
            <w:pPr>
              <w:tabs>
                <w:tab w:val="left" w:pos="1170"/>
              </w:tabs>
              <w:spacing w:before="0" w:beforeAutospacing="0" w:after="120" w:afterAutospacing="0"/>
              <w:jc w:val="left"/>
              <w:rPr>
                <w:color w:val="000000"/>
                <w:sz w:val="22"/>
                <w:szCs w:val="22"/>
                <w:lang w:eastAsia="en-US"/>
              </w:rPr>
            </w:pPr>
          </w:p>
        </w:tc>
      </w:tr>
    </w:tbl>
    <w:p w:rsidR="00055E2C" w:rsidRDefault="009D5163" w:rsidP="006E4822">
      <w:pPr>
        <w:spacing w:after="120"/>
      </w:pPr>
      <w:r w:rsidRPr="006D39F2">
        <w:t>The tender ranked first after applying the formula will be awarded the contract</w:t>
      </w:r>
      <w:r w:rsidR="002B50BB" w:rsidRPr="006D39F2">
        <w:t>.</w:t>
      </w:r>
    </w:p>
    <w:p w:rsidR="00D26F40" w:rsidRPr="00E90374" w:rsidRDefault="00D26F40" w:rsidP="00D26F40">
      <w:pPr>
        <w:pStyle w:val="Heading1"/>
        <w:rPr>
          <w:rFonts w:eastAsia="SimSun"/>
          <w:lang w:eastAsia="zh-CN"/>
        </w:rPr>
      </w:pPr>
      <w:bookmarkStart w:id="45" w:name="_Toc349920151"/>
      <w:bookmarkStart w:id="46" w:name="_Toc445737148"/>
      <w:r w:rsidRPr="00E90374">
        <w:rPr>
          <w:rFonts w:eastAsia="SimSun"/>
          <w:lang w:eastAsia="zh-CN"/>
        </w:rPr>
        <w:t>Additional information</w:t>
      </w:r>
      <w:bookmarkEnd w:id="45"/>
      <w:bookmarkEnd w:id="46"/>
    </w:p>
    <w:p w:rsidR="00F523FA" w:rsidRDefault="00F523FA" w:rsidP="00D26F40">
      <w:r w:rsidRPr="00845E06">
        <w:t>Any costs incurred, in preparation and submission of a tender, in response to this invitation to tender must be borne by tenderers and are not reimbursed.</w:t>
      </w:r>
    </w:p>
    <w:p w:rsidR="00D26F40" w:rsidRDefault="00D26F40" w:rsidP="00D26F40">
      <w:r>
        <w:t>Eurofound shall not be liable for any compensation with respect to candidates whose offers have not been accepted. Nor shall it be so liable if it decides not to award the contract.</w:t>
      </w:r>
    </w:p>
    <w:p w:rsidR="00D26F40" w:rsidRDefault="00D26F40" w:rsidP="00D26F40">
      <w:r>
        <w:t>The subsequent contract will be based on the draft contract included in the tender dossier and completed using the information provided in the selected tender.</w:t>
      </w:r>
    </w:p>
    <w:p w:rsidR="00D26F40" w:rsidRPr="00D216A1" w:rsidRDefault="00D26F40" w:rsidP="00D26F40">
      <w:r>
        <w:t>Eurofound reserves the right not to select a contractor if the offers received are considered unsuitable and/or irregular and/or unacceptable by the Evaluation Committee.</w:t>
      </w:r>
    </w:p>
    <w:sectPr w:rsidR="00D26F40" w:rsidRPr="00D216A1" w:rsidSect="00624449">
      <w:headerReference w:type="default" r:id="rId33"/>
      <w:footerReference w:type="default" r:id="rId34"/>
      <w:headerReference w:type="first" r:id="rId35"/>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B8" w:rsidRDefault="00141AB8">
      <w:r>
        <w:separator/>
      </w:r>
    </w:p>
    <w:p w:rsidR="00141AB8" w:rsidRDefault="00141AB8"/>
  </w:endnote>
  <w:endnote w:type="continuationSeparator" w:id="0">
    <w:p w:rsidR="00141AB8" w:rsidRDefault="00141AB8">
      <w:r>
        <w:continuationSeparator/>
      </w:r>
    </w:p>
    <w:p w:rsidR="00141AB8" w:rsidRDefault="00141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porateA-Light">
    <w:altName w:val="Calibri"/>
    <w:panose1 w:val="00000000000000000000"/>
    <w:charset w:val="00"/>
    <w:family w:val="roman"/>
    <w:notTrueType/>
    <w:pitch w:val="default"/>
    <w:sig w:usb0="00000003" w:usb1="00000000" w:usb2="00000000" w:usb3="00000000" w:csb0="00000001" w:csb1="00000000"/>
  </w:font>
  <w:font w:name="Futura-Light">
    <w:charset w:val="00"/>
    <w:family w:val="auto"/>
    <w:pitch w:val="variable"/>
    <w:sig w:usb0="80000067"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B8" w:rsidRDefault="00141AB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3672D4">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672D4">
      <w:rPr>
        <w:b/>
        <w:bCs/>
        <w:noProof/>
      </w:rPr>
      <w:t>32</w:t>
    </w:r>
    <w:r>
      <w:rPr>
        <w:b/>
        <w:bCs/>
        <w:sz w:val="24"/>
      </w:rPr>
      <w:fldChar w:fldCharType="end"/>
    </w:r>
  </w:p>
  <w:p w:rsidR="00141AB8" w:rsidRPr="00841568" w:rsidRDefault="00141AB8" w:rsidP="00841568">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B8" w:rsidRDefault="00141AB8">
      <w:r>
        <w:separator/>
      </w:r>
    </w:p>
  </w:footnote>
  <w:footnote w:type="continuationSeparator" w:id="0">
    <w:p w:rsidR="00141AB8" w:rsidRDefault="00141AB8">
      <w:r>
        <w:continuationSeparator/>
      </w:r>
    </w:p>
  </w:footnote>
  <w:footnote w:type="continuationNotice" w:id="1">
    <w:p w:rsidR="00141AB8" w:rsidRDefault="00141AB8">
      <w:pPr>
        <w:spacing w:before="0" w:after="0"/>
      </w:pPr>
    </w:p>
  </w:footnote>
  <w:footnote w:id="2">
    <w:p w:rsidR="00141AB8" w:rsidRPr="00841568" w:rsidRDefault="00141AB8" w:rsidP="002901AA">
      <w:pPr>
        <w:pStyle w:val="FootnoteText"/>
        <w:spacing w:before="0" w:beforeAutospacing="0" w:after="0" w:afterAutospacing="0"/>
      </w:pPr>
      <w:r>
        <w:rPr>
          <w:rStyle w:val="FootnoteReference"/>
        </w:rPr>
        <w:footnoteRef/>
      </w:r>
      <w:r>
        <w:t xml:space="preserve"> </w:t>
      </w:r>
      <w:r>
        <w:tab/>
      </w:r>
      <w:r w:rsidRPr="00841568">
        <w:rPr>
          <w:szCs w:val="19"/>
        </w:rPr>
        <w:t>Directive 2014/24/EU of the European Parliament and of the Council of 26 February 2014 on public procurement and repealing Directive 2004/18/EC (OJ L 94, 28.3.2014, p. 65).</w:t>
      </w:r>
    </w:p>
  </w:footnote>
  <w:footnote w:id="3">
    <w:p w:rsidR="00141AB8" w:rsidRPr="0095407A" w:rsidRDefault="00141AB8" w:rsidP="0023194E">
      <w:pPr>
        <w:autoSpaceDE w:val="0"/>
        <w:autoSpaceDN w:val="0"/>
        <w:adjustRightInd w:val="0"/>
        <w:spacing w:before="50" w:beforeAutospacing="0" w:after="50" w:afterAutospacing="0"/>
        <w:rPr>
          <w:color w:val="0000FF"/>
          <w:u w:val="single"/>
        </w:rPr>
      </w:pPr>
      <w:r>
        <w:rPr>
          <w:rStyle w:val="FootnoteReference"/>
        </w:rPr>
        <w:footnoteRef/>
      </w:r>
      <w:r>
        <w:t xml:space="preserve"> </w:t>
      </w:r>
      <w:r w:rsidRPr="00AE39D2">
        <w:rPr>
          <w:sz w:val="20"/>
          <w:szCs w:val="20"/>
        </w:rPr>
        <w:t xml:space="preserve">WWG (2015), </w:t>
      </w:r>
      <w:r w:rsidRPr="00AE39D2">
        <w:rPr>
          <w:i/>
          <w:sz w:val="20"/>
          <w:szCs w:val="20"/>
        </w:rPr>
        <w:t>Evidence Review 8, Apprenticeships</w:t>
      </w:r>
      <w:r w:rsidRPr="00AE39D2">
        <w:rPr>
          <w:sz w:val="20"/>
          <w:szCs w:val="20"/>
        </w:rPr>
        <w:t>, What Works Centre for Local Economic Growth.</w:t>
      </w:r>
      <w:r>
        <w:rPr>
          <w:rStyle w:val="Hyperlink"/>
        </w:rPr>
        <w:t xml:space="preserve"> </w:t>
      </w:r>
    </w:p>
  </w:footnote>
  <w:footnote w:id="4">
    <w:p w:rsidR="00141AB8" w:rsidRPr="005B3F98" w:rsidRDefault="00141AB8" w:rsidP="0023194E">
      <w:pPr>
        <w:pStyle w:val="FootnoteText"/>
        <w:spacing w:before="50" w:beforeAutospacing="0" w:after="50" w:afterAutospacing="0"/>
      </w:pPr>
      <w:r>
        <w:rPr>
          <w:rStyle w:val="FootnoteReference"/>
        </w:rPr>
        <w:footnoteRef/>
      </w:r>
      <w:r>
        <w:t xml:space="preserve"> </w:t>
      </w:r>
      <w:r w:rsidRPr="0095407A">
        <w:rPr>
          <w:noProof/>
          <w:lang w:val="en-IE"/>
        </w:rPr>
        <w:t xml:space="preserve">European Commission (2013), </w:t>
      </w:r>
      <w:r w:rsidRPr="0095407A">
        <w:rPr>
          <w:i/>
          <w:noProof/>
          <w:lang w:val="en-IE"/>
        </w:rPr>
        <w:t>Apprenticeship and Traineeship Schemes in EU27 : Key Success Factors</w:t>
      </w:r>
      <w:r w:rsidRPr="0095407A">
        <w:rPr>
          <w:noProof/>
          <w:lang w:val="en-IE"/>
        </w:rPr>
        <w:t>.</w:t>
      </w:r>
    </w:p>
  </w:footnote>
  <w:footnote w:id="5">
    <w:p w:rsidR="00141AB8" w:rsidRPr="00AE39D2" w:rsidRDefault="00141AB8" w:rsidP="0023194E">
      <w:pPr>
        <w:widowControl w:val="0"/>
        <w:autoSpaceDE w:val="0"/>
        <w:autoSpaceDN w:val="0"/>
        <w:adjustRightInd w:val="0"/>
        <w:spacing w:before="50" w:beforeAutospacing="0" w:after="50" w:afterAutospacing="0"/>
      </w:pPr>
      <w:r>
        <w:rPr>
          <w:rStyle w:val="FootnoteReference"/>
        </w:rPr>
        <w:footnoteRef/>
      </w:r>
      <w:r>
        <w:t xml:space="preserve"> </w:t>
      </w:r>
      <w:r w:rsidRPr="00AE39D2">
        <w:rPr>
          <w:sz w:val="20"/>
          <w:szCs w:val="20"/>
        </w:rPr>
        <w:t xml:space="preserve">Steedman, H. (2010), </w:t>
      </w:r>
      <w:proofErr w:type="gramStart"/>
      <w:r w:rsidRPr="00AE39D2">
        <w:rPr>
          <w:i/>
          <w:sz w:val="20"/>
          <w:szCs w:val="20"/>
        </w:rPr>
        <w:t>The</w:t>
      </w:r>
      <w:proofErr w:type="gramEnd"/>
      <w:r w:rsidRPr="00AE39D2">
        <w:rPr>
          <w:i/>
          <w:sz w:val="20"/>
          <w:szCs w:val="20"/>
        </w:rPr>
        <w:t xml:space="preserve"> State of Apprenticeship in 2010</w:t>
      </w:r>
      <w:r w:rsidRPr="00AE39D2">
        <w:rPr>
          <w:sz w:val="20"/>
          <w:szCs w:val="20"/>
        </w:rPr>
        <w:t>, A CEP Report for the Apprenticeship Ambassadors Network.</w:t>
      </w:r>
    </w:p>
  </w:footnote>
  <w:footnote w:id="6">
    <w:p w:rsidR="00141AB8" w:rsidRPr="00D46589" w:rsidRDefault="00141AB8" w:rsidP="0023194E">
      <w:pPr>
        <w:pStyle w:val="Default"/>
        <w:spacing w:before="50" w:after="50"/>
        <w:rPr>
          <w:rFonts w:ascii="Verdana" w:hAnsi="Verdana" w:cs="Verdana"/>
          <w:lang w:val="en-IE" w:eastAsia="en-IE"/>
        </w:rPr>
      </w:pPr>
      <w:r>
        <w:rPr>
          <w:rStyle w:val="FootnoteReference"/>
        </w:rPr>
        <w:footnoteRef/>
      </w:r>
      <w:r>
        <w:t xml:space="preserve"> </w:t>
      </w:r>
      <w:proofErr w:type="gramStart"/>
      <w:r w:rsidRPr="00D46589">
        <w:rPr>
          <w:rFonts w:ascii="Times New Roman" w:hAnsi="Times New Roman" w:cs="Times New Roman"/>
          <w:color w:val="auto"/>
          <w:sz w:val="20"/>
          <w:szCs w:val="20"/>
          <w:lang w:eastAsia="en-US"/>
        </w:rPr>
        <w:t>OECD (2010),</w:t>
      </w:r>
      <w:r>
        <w:rPr>
          <w:rFonts w:ascii="Times New Roman" w:hAnsi="Times New Roman" w:cs="Times New Roman"/>
          <w:i/>
          <w:color w:val="auto"/>
          <w:sz w:val="20"/>
          <w:szCs w:val="20"/>
          <w:lang w:eastAsia="en-US"/>
        </w:rPr>
        <w:t xml:space="preserve"> </w:t>
      </w:r>
      <w:r w:rsidRPr="00D46589">
        <w:rPr>
          <w:rFonts w:ascii="Times New Roman" w:hAnsi="Times New Roman" w:cs="Times New Roman"/>
          <w:i/>
          <w:color w:val="auto"/>
          <w:sz w:val="20"/>
          <w:szCs w:val="20"/>
          <w:lang w:eastAsia="en-US"/>
        </w:rPr>
        <w:t>Learning for jobs - OECD Reviews of Vocational Education and Training.</w:t>
      </w:r>
      <w:proofErr w:type="gramEnd"/>
      <w:r w:rsidRPr="00D46589">
        <w:rPr>
          <w:rFonts w:ascii="Times New Roman" w:hAnsi="Times New Roman" w:cs="Times New Roman"/>
          <w:i/>
          <w:color w:val="auto"/>
          <w:sz w:val="20"/>
          <w:szCs w:val="20"/>
          <w:lang w:eastAsia="en-US"/>
        </w:rPr>
        <w:t xml:space="preserve"> Germany,</w:t>
      </w:r>
      <w:r w:rsidRPr="00D46589">
        <w:rPr>
          <w:rFonts w:ascii="Times New Roman" w:hAnsi="Times New Roman" w:cs="Times New Roman"/>
          <w:color w:val="auto"/>
          <w:sz w:val="20"/>
          <w:szCs w:val="20"/>
          <w:lang w:eastAsia="en-US"/>
        </w:rPr>
        <w:t xml:space="preserve"> </w:t>
      </w:r>
      <w:r>
        <w:rPr>
          <w:rFonts w:ascii="Times New Roman" w:hAnsi="Times New Roman" w:cs="Times New Roman"/>
          <w:color w:val="auto"/>
          <w:sz w:val="20"/>
          <w:szCs w:val="20"/>
          <w:lang w:eastAsia="en-US"/>
        </w:rPr>
        <w:t xml:space="preserve">OECD Publishing, </w:t>
      </w:r>
      <w:r w:rsidRPr="00D46589">
        <w:rPr>
          <w:rFonts w:ascii="Times New Roman" w:hAnsi="Times New Roman" w:cs="Times New Roman"/>
          <w:color w:val="auto"/>
          <w:sz w:val="20"/>
          <w:szCs w:val="20"/>
          <w:lang w:eastAsia="en-US"/>
        </w:rPr>
        <w:t>Paris.</w:t>
      </w:r>
      <w:r w:rsidRPr="00D46589">
        <w:rPr>
          <w:rFonts w:ascii="Verdana" w:hAnsi="Verdana" w:cs="Verdana"/>
          <w:sz w:val="20"/>
          <w:szCs w:val="20"/>
          <w:lang w:val="en-IE" w:eastAsia="en-IE"/>
        </w:rPr>
        <w:t xml:space="preserve"> </w:t>
      </w:r>
    </w:p>
  </w:footnote>
  <w:footnote w:id="7">
    <w:p w:rsidR="00141AB8" w:rsidRPr="00F5741B" w:rsidRDefault="00141AB8" w:rsidP="0023194E">
      <w:pPr>
        <w:autoSpaceDE w:val="0"/>
        <w:autoSpaceDN w:val="0"/>
        <w:adjustRightInd w:val="0"/>
        <w:spacing w:before="50" w:beforeAutospacing="0" w:after="50" w:afterAutospacing="0"/>
        <w:rPr>
          <w:sz w:val="20"/>
          <w:szCs w:val="20"/>
        </w:rPr>
      </w:pPr>
      <w:r>
        <w:rPr>
          <w:rStyle w:val="FootnoteReference"/>
        </w:rPr>
        <w:footnoteRef/>
      </w:r>
      <w:r>
        <w:t xml:space="preserve"> </w:t>
      </w:r>
      <w:proofErr w:type="spellStart"/>
      <w:r w:rsidRPr="00F5741B">
        <w:rPr>
          <w:sz w:val="20"/>
          <w:szCs w:val="20"/>
        </w:rPr>
        <w:t>Eule</w:t>
      </w:r>
      <w:proofErr w:type="spellEnd"/>
      <w:r>
        <w:rPr>
          <w:sz w:val="20"/>
          <w:szCs w:val="20"/>
        </w:rPr>
        <w:t>, D.</w:t>
      </w:r>
      <w:r w:rsidRPr="00F5741B">
        <w:rPr>
          <w:sz w:val="20"/>
          <w:szCs w:val="20"/>
        </w:rPr>
        <w:t xml:space="preserve"> (2013),</w:t>
      </w:r>
      <w:r>
        <w:rPr>
          <w:sz w:val="20"/>
          <w:szCs w:val="20"/>
        </w:rPr>
        <w:t xml:space="preserve"> </w:t>
      </w:r>
      <w:r w:rsidRPr="00F5741B">
        <w:rPr>
          <w:i/>
          <w:sz w:val="20"/>
          <w:szCs w:val="20"/>
        </w:rPr>
        <w:t xml:space="preserve">Germany’s dual vocational </w:t>
      </w:r>
      <w:proofErr w:type="spellStart"/>
      <w:r w:rsidRPr="00F5741B">
        <w:rPr>
          <w:i/>
          <w:sz w:val="20"/>
          <w:szCs w:val="20"/>
        </w:rPr>
        <w:t>trainingsystem</w:t>
      </w:r>
      <w:proofErr w:type="spellEnd"/>
      <w:r w:rsidRPr="00F5741B">
        <w:rPr>
          <w:i/>
          <w:sz w:val="20"/>
          <w:szCs w:val="20"/>
        </w:rPr>
        <w:t>: a model for other countries</w:t>
      </w:r>
      <w:proofErr w:type="gramStart"/>
      <w:r w:rsidRPr="00F5741B">
        <w:rPr>
          <w:i/>
          <w:sz w:val="20"/>
          <w:szCs w:val="20"/>
        </w:rPr>
        <w:t>?</w:t>
      </w:r>
      <w:r>
        <w:rPr>
          <w:rFonts w:ascii="CorporateA-Light" w:eastAsia="SimSun" w:hAnsi="CorporateA-Light" w:cs="CorporateA-Light"/>
          <w:sz w:val="19"/>
          <w:szCs w:val="19"/>
          <w:lang w:val="en-IE" w:eastAsia="en-IE"/>
        </w:rPr>
        <w:t>,</w:t>
      </w:r>
      <w:proofErr w:type="gramEnd"/>
      <w:r>
        <w:rPr>
          <w:rFonts w:ascii="CorporateA-Light" w:eastAsia="SimSun" w:hAnsi="CorporateA-Light" w:cs="CorporateA-Light"/>
          <w:sz w:val="19"/>
          <w:szCs w:val="19"/>
          <w:lang w:val="en-IE" w:eastAsia="en-IE"/>
        </w:rPr>
        <w:t xml:space="preserve"> Bertelsmann </w:t>
      </w:r>
      <w:proofErr w:type="spellStart"/>
      <w:r>
        <w:rPr>
          <w:rFonts w:ascii="CorporateA-Light" w:eastAsia="SimSun" w:hAnsi="CorporateA-Light" w:cs="CorporateA-Light"/>
          <w:sz w:val="19"/>
          <w:szCs w:val="19"/>
          <w:lang w:val="en-IE" w:eastAsia="en-IE"/>
        </w:rPr>
        <w:t>Stiftung</w:t>
      </w:r>
      <w:proofErr w:type="spellEnd"/>
      <w:r>
        <w:rPr>
          <w:rFonts w:ascii="CorporateA-Light" w:eastAsia="SimSun" w:hAnsi="CorporateA-Light" w:cs="CorporateA-Light"/>
          <w:sz w:val="19"/>
          <w:szCs w:val="19"/>
          <w:lang w:val="en-IE" w:eastAsia="en-IE"/>
        </w:rPr>
        <w:t xml:space="preserve">, </w:t>
      </w:r>
      <w:proofErr w:type="spellStart"/>
      <w:r>
        <w:rPr>
          <w:rFonts w:ascii="CorporateA-Light" w:eastAsia="SimSun" w:hAnsi="CorporateA-Light" w:cs="CorporateA-Light"/>
          <w:sz w:val="19"/>
          <w:szCs w:val="19"/>
          <w:lang w:val="en-IE" w:eastAsia="en-IE"/>
        </w:rPr>
        <w:t>Gütersloh</w:t>
      </w:r>
      <w:proofErr w:type="spellEnd"/>
      <w:r>
        <w:rPr>
          <w:rFonts w:ascii="CorporateA-Light" w:eastAsia="SimSun" w:hAnsi="CorporateA-Light" w:cs="CorporateA-Light"/>
          <w:sz w:val="19"/>
          <w:szCs w:val="19"/>
          <w:lang w:val="en-IE" w:eastAsia="en-IE"/>
        </w:rPr>
        <w:t xml:space="preserve">; </w:t>
      </w:r>
      <w:proofErr w:type="spellStart"/>
      <w:r w:rsidRPr="000C0295">
        <w:rPr>
          <w:rFonts w:ascii="CorporateA-Light" w:eastAsia="SimSun" w:hAnsi="CorporateA-Light" w:cs="CorporateA-Light"/>
          <w:sz w:val="19"/>
          <w:szCs w:val="19"/>
          <w:lang w:val="en-IE" w:eastAsia="en-IE"/>
        </w:rPr>
        <w:t>Chatzichristou</w:t>
      </w:r>
      <w:proofErr w:type="spellEnd"/>
      <w:r w:rsidRPr="000C0295">
        <w:rPr>
          <w:rFonts w:ascii="CorporateA-Light" w:eastAsia="SimSun" w:hAnsi="CorporateA-Light" w:cs="CorporateA-Light"/>
          <w:sz w:val="19"/>
          <w:szCs w:val="19"/>
          <w:lang w:val="en-IE" w:eastAsia="en-IE"/>
        </w:rPr>
        <w:t xml:space="preserve">, S., </w:t>
      </w:r>
      <w:proofErr w:type="spellStart"/>
      <w:r w:rsidRPr="000C0295">
        <w:rPr>
          <w:rFonts w:ascii="CorporateA-Light" w:eastAsia="SimSun" w:hAnsi="CorporateA-Light" w:cs="CorporateA-Light"/>
          <w:sz w:val="19"/>
          <w:szCs w:val="19"/>
          <w:lang w:val="en-IE" w:eastAsia="en-IE"/>
        </w:rPr>
        <w:t>Ulicna</w:t>
      </w:r>
      <w:proofErr w:type="spellEnd"/>
      <w:r w:rsidRPr="000C0295">
        <w:rPr>
          <w:rFonts w:ascii="CorporateA-Light" w:eastAsia="SimSun" w:hAnsi="CorporateA-Light" w:cs="CorporateA-Light"/>
          <w:sz w:val="19"/>
          <w:szCs w:val="19"/>
          <w:lang w:val="en-IE" w:eastAsia="en-IE"/>
        </w:rPr>
        <w:t xml:space="preserve">, D., Murphy, I., and </w:t>
      </w:r>
      <w:proofErr w:type="spellStart"/>
      <w:r w:rsidRPr="000C0295">
        <w:rPr>
          <w:rFonts w:ascii="CorporateA-Light" w:eastAsia="SimSun" w:hAnsi="CorporateA-Light" w:cs="CorporateA-Light"/>
          <w:sz w:val="19"/>
          <w:szCs w:val="19"/>
          <w:lang w:val="en-IE" w:eastAsia="en-IE"/>
        </w:rPr>
        <w:t>Curth</w:t>
      </w:r>
      <w:proofErr w:type="spellEnd"/>
      <w:r>
        <w:rPr>
          <w:rFonts w:ascii="CorporateA-Light" w:eastAsia="SimSun" w:hAnsi="CorporateA-Light" w:cs="CorporateA-Light"/>
          <w:sz w:val="19"/>
          <w:szCs w:val="19"/>
          <w:lang w:val="en-IE" w:eastAsia="en-IE"/>
        </w:rPr>
        <w:t xml:space="preserve">, A. (2014), </w:t>
      </w:r>
      <w:r w:rsidRPr="000C0295">
        <w:rPr>
          <w:i/>
          <w:sz w:val="20"/>
          <w:szCs w:val="20"/>
        </w:rPr>
        <w:t>Dual education: a bridge over troubled waters</w:t>
      </w:r>
      <w:r>
        <w:rPr>
          <w:i/>
          <w:sz w:val="20"/>
          <w:szCs w:val="20"/>
        </w:rPr>
        <w:t>,</w:t>
      </w:r>
      <w:r w:rsidRPr="000C0295">
        <w:rPr>
          <w:i/>
          <w:sz w:val="20"/>
          <w:szCs w:val="20"/>
        </w:rPr>
        <w:t xml:space="preserve"> </w:t>
      </w:r>
      <w:r w:rsidRPr="000C0295">
        <w:rPr>
          <w:sz w:val="20"/>
          <w:szCs w:val="20"/>
        </w:rPr>
        <w:t>ICF International</w:t>
      </w:r>
      <w:r>
        <w:rPr>
          <w:sz w:val="20"/>
          <w:szCs w:val="20"/>
        </w:rPr>
        <w:t xml:space="preserve"> (study commissioned by the </w:t>
      </w:r>
      <w:r w:rsidRPr="000C0295">
        <w:rPr>
          <w:sz w:val="20"/>
          <w:szCs w:val="20"/>
        </w:rPr>
        <w:t>European Parliament</w:t>
      </w:r>
      <w:r>
        <w:rPr>
          <w:sz w:val="20"/>
          <w:szCs w:val="20"/>
        </w:rPr>
        <w:t>)</w:t>
      </w:r>
      <w:r w:rsidRPr="000C0295">
        <w:rPr>
          <w:sz w:val="20"/>
          <w:szCs w:val="20"/>
        </w:rPr>
        <w:t>.</w:t>
      </w:r>
    </w:p>
  </w:footnote>
  <w:footnote w:id="8">
    <w:p w:rsidR="00141AB8" w:rsidRPr="00AE39D2" w:rsidRDefault="00141AB8" w:rsidP="0023194E">
      <w:pPr>
        <w:spacing w:before="50" w:beforeAutospacing="0" w:after="50" w:afterAutospacing="0"/>
      </w:pPr>
      <w:r>
        <w:rPr>
          <w:rStyle w:val="FootnoteReference"/>
        </w:rPr>
        <w:footnoteRef/>
      </w:r>
      <w:r>
        <w:t xml:space="preserve"> </w:t>
      </w:r>
      <w:r w:rsidRPr="00AE39D2">
        <w:rPr>
          <w:sz w:val="20"/>
          <w:szCs w:val="20"/>
        </w:rPr>
        <w:t xml:space="preserve">European Commission (2012), </w:t>
      </w:r>
      <w:r w:rsidRPr="00AE39D2">
        <w:rPr>
          <w:i/>
          <w:sz w:val="20"/>
          <w:szCs w:val="20"/>
        </w:rPr>
        <w:t xml:space="preserve">Apprenticeship supply in the </w:t>
      </w:r>
      <w:r>
        <w:rPr>
          <w:i/>
          <w:sz w:val="20"/>
          <w:szCs w:val="20"/>
        </w:rPr>
        <w:t>M</w:t>
      </w:r>
      <w:r w:rsidRPr="00AE39D2">
        <w:rPr>
          <w:i/>
          <w:sz w:val="20"/>
          <w:szCs w:val="20"/>
        </w:rPr>
        <w:t xml:space="preserve">ember </w:t>
      </w:r>
      <w:r>
        <w:rPr>
          <w:i/>
          <w:sz w:val="20"/>
          <w:szCs w:val="20"/>
        </w:rPr>
        <w:t>S</w:t>
      </w:r>
      <w:r w:rsidRPr="00AE39D2">
        <w:rPr>
          <w:i/>
          <w:sz w:val="20"/>
          <w:szCs w:val="20"/>
        </w:rPr>
        <w:t>tates of the European Union</w:t>
      </w:r>
      <w:r w:rsidRPr="00AE39D2">
        <w:rPr>
          <w:sz w:val="20"/>
          <w:szCs w:val="20"/>
        </w:rPr>
        <w:t>.</w:t>
      </w:r>
      <w:r w:rsidRPr="003D770D">
        <w:t xml:space="preserve"> </w:t>
      </w:r>
    </w:p>
  </w:footnote>
  <w:footnote w:id="9">
    <w:p w:rsidR="00141AB8" w:rsidRPr="0095407A" w:rsidRDefault="00141AB8" w:rsidP="0023194E">
      <w:pPr>
        <w:autoSpaceDE w:val="0"/>
        <w:autoSpaceDN w:val="0"/>
        <w:adjustRightInd w:val="0"/>
        <w:spacing w:before="50" w:beforeAutospacing="0" w:after="50" w:afterAutospacing="0"/>
      </w:pPr>
      <w:r>
        <w:rPr>
          <w:rStyle w:val="FootnoteReference"/>
        </w:rPr>
        <w:footnoteRef/>
      </w:r>
      <w:r>
        <w:t xml:space="preserve"> </w:t>
      </w:r>
      <w:r w:rsidRPr="00AE39D2">
        <w:rPr>
          <w:sz w:val="20"/>
          <w:szCs w:val="20"/>
        </w:rPr>
        <w:t xml:space="preserve">See for a review ILO (2013), </w:t>
      </w:r>
      <w:proofErr w:type="gramStart"/>
      <w:r w:rsidRPr="00AE39D2">
        <w:rPr>
          <w:i/>
          <w:sz w:val="20"/>
          <w:szCs w:val="20"/>
        </w:rPr>
        <w:t>Towards</w:t>
      </w:r>
      <w:proofErr w:type="gramEnd"/>
      <w:r w:rsidRPr="00AE39D2">
        <w:rPr>
          <w:i/>
          <w:sz w:val="20"/>
          <w:szCs w:val="20"/>
        </w:rPr>
        <w:t xml:space="preserve"> a model apprenticeship framework: a comparative analysis of national apprenticeship systems</w:t>
      </w:r>
      <w:r w:rsidRPr="00AE39D2">
        <w:rPr>
          <w:sz w:val="20"/>
          <w:szCs w:val="20"/>
        </w:rPr>
        <w:t>, International Labour Office, ILO DWT for South Asia and ILO Country Office for India, The World Bank - New Delhi.</w:t>
      </w:r>
    </w:p>
  </w:footnote>
  <w:footnote w:id="10">
    <w:p w:rsidR="00141AB8" w:rsidRPr="002D0587" w:rsidRDefault="00141AB8" w:rsidP="0023194E">
      <w:pPr>
        <w:pStyle w:val="FootnoteText"/>
        <w:spacing w:before="50" w:beforeAutospacing="0" w:after="50" w:afterAutospacing="0"/>
        <w:ind w:left="0" w:firstLine="0"/>
        <w:rPr>
          <w:lang w:val="en-IE"/>
        </w:rPr>
      </w:pPr>
      <w:r>
        <w:rPr>
          <w:rStyle w:val="FootnoteReference"/>
        </w:rPr>
        <w:footnoteRef/>
      </w:r>
      <w:r>
        <w:t xml:space="preserve"> </w:t>
      </w:r>
      <w:hyperlink r:id="rId1" w:history="1">
        <w:r w:rsidRPr="00583EB2">
          <w:rPr>
            <w:rStyle w:val="Hyperlink"/>
          </w:rPr>
          <w:t>http://europe.unc.edu/wp-content/uploads/2014/06/EXOPP-DC-group.pdf</w:t>
        </w:r>
      </w:hyperlink>
      <w:r>
        <w:t xml:space="preserve"> </w:t>
      </w:r>
    </w:p>
  </w:footnote>
  <w:footnote w:id="11">
    <w:p w:rsidR="00141AB8" w:rsidRDefault="00141AB8" w:rsidP="0023194E">
      <w:pPr>
        <w:spacing w:before="50" w:beforeAutospacing="0" w:after="50" w:afterAutospacing="0"/>
      </w:pPr>
      <w:r>
        <w:rPr>
          <w:rStyle w:val="FootnoteReference"/>
        </w:rPr>
        <w:footnoteRef/>
      </w:r>
      <w:r>
        <w:t xml:space="preserve"> </w:t>
      </w:r>
      <w:r w:rsidRPr="00533B04">
        <w:rPr>
          <w:rStyle w:val="Hyperlink"/>
          <w:sz w:val="20"/>
          <w:szCs w:val="20"/>
        </w:rPr>
        <w:t>European Jobs Monitor, Eurofound, 2016 - fort</w:t>
      </w:r>
      <w:r>
        <w:rPr>
          <w:rStyle w:val="Hyperlink"/>
          <w:sz w:val="20"/>
          <w:szCs w:val="20"/>
        </w:rPr>
        <w:t>h</w:t>
      </w:r>
      <w:r w:rsidRPr="00533B04">
        <w:rPr>
          <w:rStyle w:val="Hyperlink"/>
          <w:sz w:val="20"/>
          <w:szCs w:val="20"/>
        </w:rPr>
        <w:t>coming</w:t>
      </w:r>
    </w:p>
    <w:p w:rsidR="00141AB8" w:rsidRPr="009055AA" w:rsidRDefault="00141AB8" w:rsidP="00D84BDD">
      <w:pPr>
        <w:pStyle w:val="FootnoteText"/>
      </w:pPr>
    </w:p>
  </w:footnote>
  <w:footnote w:id="12">
    <w:p w:rsidR="00141AB8" w:rsidRPr="00AE39D2" w:rsidRDefault="00141AB8" w:rsidP="00F4249C">
      <w:pPr>
        <w:pStyle w:val="FootnoteText"/>
        <w:spacing w:before="50" w:beforeAutospacing="0" w:after="50" w:afterAutospacing="0"/>
      </w:pPr>
      <w:r>
        <w:rPr>
          <w:rStyle w:val="FootnoteReference"/>
        </w:rPr>
        <w:footnoteRef/>
      </w:r>
      <w:r>
        <w:t xml:space="preserve"> </w:t>
      </w:r>
      <w:proofErr w:type="gramStart"/>
      <w:r>
        <w:t>ILO, 2013.</w:t>
      </w:r>
      <w:proofErr w:type="gramEnd"/>
      <w:r>
        <w:t xml:space="preserve"> </w:t>
      </w:r>
    </w:p>
  </w:footnote>
  <w:footnote w:id="13">
    <w:p w:rsidR="00141AB8" w:rsidRPr="00885420" w:rsidRDefault="00141AB8" w:rsidP="00F4249C">
      <w:pPr>
        <w:pStyle w:val="FootnoteText"/>
        <w:tabs>
          <w:tab w:val="left" w:pos="142"/>
          <w:tab w:val="left" w:pos="284"/>
        </w:tabs>
        <w:spacing w:before="50" w:beforeAutospacing="0" w:after="50" w:afterAutospacing="0"/>
      </w:pPr>
      <w:r>
        <w:t xml:space="preserve"> </w:t>
      </w:r>
      <w:r>
        <w:rPr>
          <w:rStyle w:val="FootnoteReference"/>
        </w:rPr>
        <w:footnoteRef/>
      </w:r>
      <w:r>
        <w:tab/>
        <w:t xml:space="preserve"> </w:t>
      </w:r>
      <w:hyperlink r:id="rId2" w:history="1">
        <w:r w:rsidRPr="007A27F7">
          <w:rPr>
            <w:rStyle w:val="Hyperlink"/>
          </w:rPr>
          <w:t>http://ec.europa.eu/eurostat/statistics-explained/index.php/Glossary:High-tech_classification_of_manufacturing_industries</w:t>
        </w:r>
      </w:hyperlink>
    </w:p>
  </w:footnote>
  <w:footnote w:id="14">
    <w:p w:rsidR="00141AB8" w:rsidRDefault="00141AB8" w:rsidP="00D84BDD">
      <w:pPr>
        <w:autoSpaceDE w:val="0"/>
        <w:autoSpaceDN w:val="0"/>
        <w:adjustRightInd w:val="0"/>
      </w:pPr>
      <w:r>
        <w:rPr>
          <w:rStyle w:val="FootnoteReference"/>
        </w:rPr>
        <w:footnoteRef/>
      </w:r>
      <w:r>
        <w:t xml:space="preserve"> </w:t>
      </w:r>
      <w:r w:rsidRPr="006D744B">
        <w:rPr>
          <w:sz w:val="20"/>
          <w:szCs w:val="20"/>
          <w:lang w:val="en-US"/>
        </w:rPr>
        <w:t>See for example</w:t>
      </w:r>
      <w:r>
        <w:t xml:space="preserve"> </w:t>
      </w:r>
      <w:proofErr w:type="spellStart"/>
      <w:r w:rsidRPr="00AE39D2">
        <w:rPr>
          <w:sz w:val="20"/>
          <w:szCs w:val="20"/>
          <w:lang w:val="en-US"/>
        </w:rPr>
        <w:t>Hanushek</w:t>
      </w:r>
      <w:proofErr w:type="spellEnd"/>
      <w:r w:rsidRPr="00AE39D2">
        <w:rPr>
          <w:sz w:val="20"/>
          <w:szCs w:val="20"/>
          <w:lang w:val="en-US"/>
        </w:rPr>
        <w:t xml:space="preserve">, E.A., L. </w:t>
      </w:r>
      <w:proofErr w:type="spellStart"/>
      <w:r w:rsidRPr="00AE39D2">
        <w:rPr>
          <w:sz w:val="20"/>
          <w:szCs w:val="20"/>
          <w:lang w:val="en-US"/>
        </w:rPr>
        <w:t>Woessmann</w:t>
      </w:r>
      <w:proofErr w:type="spellEnd"/>
      <w:r w:rsidRPr="00AE39D2">
        <w:rPr>
          <w:sz w:val="20"/>
          <w:szCs w:val="20"/>
          <w:lang w:val="en-US"/>
        </w:rPr>
        <w:t xml:space="preserve"> and L. Zhang (2011), </w:t>
      </w:r>
      <w:r w:rsidRPr="00AE39D2">
        <w:rPr>
          <w:sz w:val="20"/>
          <w:szCs w:val="20"/>
        </w:rPr>
        <w:t xml:space="preserve">General </w:t>
      </w:r>
      <w:r w:rsidRPr="00AE39D2">
        <w:rPr>
          <w:sz w:val="20"/>
          <w:szCs w:val="20"/>
          <w:lang w:val="en-US"/>
        </w:rPr>
        <w:t>Education, Vocational Education,</w:t>
      </w:r>
      <w:r w:rsidRPr="00AE39D2">
        <w:rPr>
          <w:sz w:val="20"/>
          <w:szCs w:val="20"/>
        </w:rPr>
        <w:t xml:space="preserve"> and </w:t>
      </w:r>
      <w:proofErr w:type="spellStart"/>
      <w:r w:rsidRPr="00AE39D2">
        <w:rPr>
          <w:sz w:val="20"/>
          <w:szCs w:val="20"/>
        </w:rPr>
        <w:t>Labor</w:t>
      </w:r>
      <w:proofErr w:type="spellEnd"/>
      <w:r w:rsidRPr="00AE39D2">
        <w:rPr>
          <w:sz w:val="20"/>
          <w:szCs w:val="20"/>
        </w:rPr>
        <w:t xml:space="preserve">-market Outcomes over </w:t>
      </w:r>
      <w:r w:rsidRPr="00AE39D2">
        <w:rPr>
          <w:sz w:val="20"/>
          <w:szCs w:val="20"/>
          <w:lang w:val="en-US"/>
        </w:rPr>
        <w:t>the Life-cycle, IZA Discussion Paper No. 6083</w:t>
      </w:r>
      <w:r w:rsidRPr="00AE39D2">
        <w:rPr>
          <w:sz w:val="20"/>
          <w:szCs w:val="20"/>
        </w:rPr>
        <w:t>.</w:t>
      </w:r>
      <w:r>
        <w:t xml:space="preserve"> </w:t>
      </w:r>
    </w:p>
    <w:p w:rsidR="00141AB8" w:rsidRPr="0095407A" w:rsidRDefault="00141AB8" w:rsidP="006E4C97">
      <w:pPr>
        <w:pStyle w:val="FootnoteText"/>
        <w:ind w:left="0" w:firstLine="0"/>
      </w:pPr>
    </w:p>
  </w:footnote>
  <w:footnote w:id="15">
    <w:p w:rsidR="00141AB8" w:rsidRPr="00EF68D2" w:rsidRDefault="00141AB8" w:rsidP="00826AB7">
      <w:pPr>
        <w:pStyle w:val="FootnoteText"/>
      </w:pPr>
      <w:r>
        <w:rPr>
          <w:rStyle w:val="FootnoteReference"/>
        </w:rPr>
        <w:footnoteRef/>
      </w:r>
      <w:r>
        <w:t xml:space="preserve"> “Good for Youth Good for Business” - European Alliance for Apprenticeships – European Commission (2014)</w:t>
      </w:r>
    </w:p>
  </w:footnote>
  <w:footnote w:id="16">
    <w:p w:rsidR="00141AB8" w:rsidRPr="0095407A" w:rsidRDefault="00141AB8" w:rsidP="005B2AC0">
      <w:pPr>
        <w:spacing w:before="50" w:beforeAutospacing="0" w:after="50" w:afterAutospacing="0"/>
      </w:pPr>
      <w:r>
        <w:rPr>
          <w:rStyle w:val="FootnoteReference"/>
        </w:rPr>
        <w:footnoteRef/>
      </w:r>
      <w:r>
        <w:t xml:space="preserve"> </w:t>
      </w:r>
      <w:r w:rsidRPr="0095407A">
        <w:rPr>
          <w:noProof/>
          <w:sz w:val="20"/>
          <w:szCs w:val="20"/>
          <w:lang w:val="en-IE"/>
        </w:rPr>
        <w:t>ICF GHK and Cedefop (2014)</w:t>
      </w:r>
      <w:r>
        <w:rPr>
          <w:noProof/>
          <w:sz w:val="20"/>
          <w:szCs w:val="20"/>
          <w:lang w:val="en-IE"/>
        </w:rPr>
        <w:t xml:space="preserve">, </w:t>
      </w:r>
      <w:r w:rsidRPr="0095407A">
        <w:rPr>
          <w:i/>
          <w:noProof/>
          <w:sz w:val="20"/>
          <w:szCs w:val="20"/>
          <w:lang w:val="en-IE"/>
        </w:rPr>
        <w:t xml:space="preserve"> EU Skill Panorama, Apprenticeship Analytical Highlight.</w:t>
      </w:r>
      <w:r w:rsidRPr="003D770D">
        <w:t xml:space="preserve"> </w:t>
      </w:r>
    </w:p>
  </w:footnote>
  <w:footnote w:id="17">
    <w:p w:rsidR="00141AB8" w:rsidRPr="00CC7A51" w:rsidRDefault="00141AB8" w:rsidP="005B2AC0">
      <w:pPr>
        <w:pStyle w:val="FootnoteText"/>
        <w:spacing w:before="50" w:beforeAutospacing="0" w:after="50" w:afterAutospacing="0"/>
      </w:pPr>
      <w:r>
        <w:rPr>
          <w:rStyle w:val="FootnoteReference"/>
        </w:rPr>
        <w:footnoteRef/>
      </w:r>
      <w:r w:rsidRPr="00CC7A51">
        <w:t xml:space="preserve"> </w:t>
      </w:r>
      <w:hyperlink r:id="rId3" w:history="1">
        <w:r w:rsidRPr="00B04E59">
          <w:rPr>
            <w:rStyle w:val="Hyperlink"/>
          </w:rPr>
          <w:t>https://www.education.ie/en/Publications/Policy-Reports/Review-of-Apprenticeship-Training-in-Ireland.pdf</w:t>
        </w:r>
      </w:hyperlink>
      <w:r w:rsidRPr="00B04E59">
        <w:t xml:space="preserve"> </w:t>
      </w:r>
    </w:p>
  </w:footnote>
  <w:footnote w:id="18">
    <w:p w:rsidR="00141AB8" w:rsidRPr="00E40DB3" w:rsidRDefault="00141AB8" w:rsidP="005B2AC0">
      <w:pPr>
        <w:pStyle w:val="FootnoteText"/>
        <w:spacing w:before="50" w:beforeAutospacing="0" w:after="50" w:afterAutospacing="0"/>
      </w:pPr>
      <w:r>
        <w:rPr>
          <w:rStyle w:val="FootnoteReference"/>
        </w:rPr>
        <w:footnoteRef/>
      </w:r>
      <w:r>
        <w:t xml:space="preserve"> </w:t>
      </w:r>
      <w:hyperlink r:id="rId4" w:history="1">
        <w:r>
          <w:rPr>
            <w:rStyle w:val="Hyperlink"/>
          </w:rPr>
          <w:t>https://www.gov.uk/government/news/government-rolls-out-flagship-degree-apprenticeships</w:t>
        </w:r>
      </w:hyperlink>
      <w:r>
        <w:t xml:space="preserve"> </w:t>
      </w:r>
    </w:p>
  </w:footnote>
  <w:footnote w:id="19">
    <w:p w:rsidR="00141AB8" w:rsidRPr="000A24B7" w:rsidRDefault="00141AB8" w:rsidP="005B2AC0">
      <w:pPr>
        <w:pStyle w:val="Default"/>
        <w:spacing w:before="50" w:after="50"/>
        <w:rPr>
          <w:rFonts w:ascii="Times New Roman" w:hAnsi="Times New Roman" w:cs="Times New Roman"/>
          <w:sz w:val="20"/>
          <w:szCs w:val="20"/>
          <w:lang w:val="en-IE" w:eastAsia="en-US"/>
        </w:rPr>
      </w:pPr>
      <w:r>
        <w:rPr>
          <w:rStyle w:val="FootnoteReference"/>
        </w:rPr>
        <w:footnoteRef/>
      </w:r>
      <w:r>
        <w:t xml:space="preserve"> </w:t>
      </w:r>
      <w:r w:rsidRPr="000A24B7">
        <w:rPr>
          <w:rFonts w:ascii="Times New Roman" w:hAnsi="Times New Roman" w:cs="Times New Roman"/>
          <w:sz w:val="20"/>
          <w:szCs w:val="20"/>
          <w:lang w:val="en-IE" w:eastAsia="en-US"/>
        </w:rPr>
        <w:t xml:space="preserve">Jones, K. (2013), </w:t>
      </w:r>
      <w:proofErr w:type="gramStart"/>
      <w:r w:rsidRPr="000A24B7">
        <w:rPr>
          <w:rFonts w:ascii="Times New Roman" w:hAnsi="Times New Roman" w:cs="Times New Roman"/>
          <w:i/>
          <w:sz w:val="20"/>
          <w:szCs w:val="20"/>
          <w:lang w:val="en-IE" w:eastAsia="en-US"/>
        </w:rPr>
        <w:t>The</w:t>
      </w:r>
      <w:proofErr w:type="gramEnd"/>
      <w:r w:rsidRPr="000A24B7">
        <w:rPr>
          <w:rFonts w:ascii="Times New Roman" w:hAnsi="Times New Roman" w:cs="Times New Roman"/>
          <w:i/>
          <w:sz w:val="20"/>
          <w:szCs w:val="20"/>
          <w:lang w:val="en-IE" w:eastAsia="en-US"/>
        </w:rPr>
        <w:t xml:space="preserve"> road less travelled? Improving the apprenticeship pathway for young people</w:t>
      </w:r>
      <w:r>
        <w:rPr>
          <w:rFonts w:ascii="Times New Roman" w:hAnsi="Times New Roman" w:cs="Times New Roman"/>
          <w:sz w:val="20"/>
          <w:szCs w:val="20"/>
          <w:lang w:val="en-IE" w:eastAsia="en-US"/>
        </w:rPr>
        <w:t xml:space="preserve">, </w:t>
      </w:r>
    </w:p>
    <w:p w:rsidR="00141AB8" w:rsidRPr="000A24B7" w:rsidRDefault="00141AB8" w:rsidP="005B2AC0">
      <w:pPr>
        <w:pStyle w:val="Default"/>
        <w:spacing w:before="50" w:after="50"/>
        <w:rPr>
          <w:rFonts w:ascii="Times New Roman" w:hAnsi="Times New Roman" w:cs="Times New Roman"/>
          <w:sz w:val="20"/>
          <w:szCs w:val="20"/>
          <w:lang w:val="en-IE" w:eastAsia="en-US"/>
        </w:rPr>
      </w:pPr>
      <w:r w:rsidRPr="000A24B7">
        <w:rPr>
          <w:rFonts w:ascii="Times New Roman" w:hAnsi="Times New Roman" w:cs="Times New Roman"/>
          <w:sz w:val="20"/>
          <w:szCs w:val="20"/>
          <w:lang w:val="en-IE" w:eastAsia="en-US"/>
        </w:rPr>
        <w:t xml:space="preserve"> A Missing Million Policy Paper </w:t>
      </w:r>
      <w:r>
        <w:rPr>
          <w:rFonts w:ascii="Times New Roman" w:hAnsi="Times New Roman" w:cs="Times New Roman"/>
          <w:sz w:val="20"/>
          <w:szCs w:val="20"/>
          <w:lang w:val="en-IE" w:eastAsia="en-US"/>
        </w:rPr>
        <w:t>The Work Foundation, London.</w:t>
      </w:r>
    </w:p>
  </w:footnote>
  <w:footnote w:id="20">
    <w:p w:rsidR="00141AB8" w:rsidRPr="00E102E8" w:rsidRDefault="00141AB8" w:rsidP="005B2AC0">
      <w:pPr>
        <w:pStyle w:val="FootnoteText"/>
        <w:spacing w:before="50" w:beforeAutospacing="0" w:after="50" w:afterAutospacing="0"/>
        <w:rPr>
          <w:lang w:val="en-IE"/>
        </w:rPr>
      </w:pPr>
      <w:r>
        <w:rPr>
          <w:rStyle w:val="FootnoteReference"/>
        </w:rPr>
        <w:footnoteRef/>
      </w:r>
      <w:r>
        <w:t xml:space="preserve"> </w:t>
      </w:r>
      <w:proofErr w:type="gramStart"/>
      <w:r w:rsidRPr="00AE39D2">
        <w:t>European Commission (2012)</w:t>
      </w:r>
      <w:r>
        <w:t>.</w:t>
      </w:r>
      <w:proofErr w:type="gramEnd"/>
    </w:p>
  </w:footnote>
  <w:footnote w:id="21">
    <w:p w:rsidR="00141AB8" w:rsidRPr="00AE39D2" w:rsidRDefault="00141AB8" w:rsidP="005B2AC0">
      <w:pPr>
        <w:pStyle w:val="FootnoteText"/>
        <w:spacing w:before="50" w:beforeAutospacing="0" w:after="50" w:afterAutospacing="0"/>
      </w:pPr>
      <w:r>
        <w:rPr>
          <w:rStyle w:val="FootnoteReference"/>
        </w:rPr>
        <w:footnoteRef/>
      </w:r>
      <w:r>
        <w:t xml:space="preserve"> </w:t>
      </w:r>
      <w:proofErr w:type="gramStart"/>
      <w:r>
        <w:t>ILO, 2013.</w:t>
      </w:r>
      <w:proofErr w:type="gramEnd"/>
    </w:p>
  </w:footnote>
  <w:footnote w:id="22">
    <w:p w:rsidR="00141AB8" w:rsidRPr="005B3F98" w:rsidRDefault="00141AB8" w:rsidP="005B2AC0">
      <w:pPr>
        <w:pStyle w:val="FootnoteText"/>
        <w:spacing w:before="50" w:beforeAutospacing="0" w:after="50" w:afterAutospacing="0"/>
      </w:pPr>
      <w:r>
        <w:rPr>
          <w:rStyle w:val="FootnoteReference"/>
        </w:rPr>
        <w:footnoteRef/>
      </w:r>
      <w:r>
        <w:t xml:space="preserve"> </w:t>
      </w:r>
      <w:proofErr w:type="gramStart"/>
      <w:r w:rsidRPr="0059317D">
        <w:rPr>
          <w:color w:val="000000"/>
          <w:lang w:val="en-IE"/>
        </w:rPr>
        <w:t>Le Deist</w:t>
      </w:r>
      <w:r w:rsidRPr="004E3885">
        <w:rPr>
          <w:color w:val="000000"/>
          <w:lang w:val="en-IE"/>
        </w:rPr>
        <w:t xml:space="preserve">, F. and </w:t>
      </w:r>
      <w:proofErr w:type="spellStart"/>
      <w:r w:rsidRPr="004E3885">
        <w:rPr>
          <w:color w:val="000000"/>
          <w:lang w:val="en-IE"/>
        </w:rPr>
        <w:t>Winterton</w:t>
      </w:r>
      <w:proofErr w:type="spellEnd"/>
      <w:r w:rsidRPr="004E3885">
        <w:rPr>
          <w:color w:val="000000"/>
          <w:lang w:val="en-IE"/>
        </w:rPr>
        <w:t xml:space="preserve">, J. (2011), </w:t>
      </w:r>
      <w:r w:rsidRPr="0059317D">
        <w:rPr>
          <w:color w:val="000000"/>
          <w:lang w:val="en-IE"/>
        </w:rPr>
        <w:t>C</w:t>
      </w:r>
      <w:r w:rsidRPr="005B3F98">
        <w:rPr>
          <w:i/>
          <w:color w:val="000000"/>
          <w:lang w:val="en-IE"/>
        </w:rPr>
        <w:t>omparative analysis of apparent good practice in Apprenticeship System</w:t>
      </w:r>
      <w:r>
        <w:rPr>
          <w:color w:val="000000"/>
          <w:lang w:val="en-IE"/>
        </w:rPr>
        <w:t>.</w:t>
      </w:r>
      <w:proofErr w:type="gramEnd"/>
    </w:p>
  </w:footnote>
  <w:footnote w:id="23">
    <w:p w:rsidR="00141AB8" w:rsidRPr="003D770D" w:rsidRDefault="00141AB8" w:rsidP="005B2AC0">
      <w:pPr>
        <w:autoSpaceDE w:val="0"/>
        <w:autoSpaceDN w:val="0"/>
        <w:adjustRightInd w:val="0"/>
        <w:spacing w:before="50" w:beforeAutospacing="0" w:after="50" w:afterAutospacing="0"/>
      </w:pPr>
      <w:r>
        <w:rPr>
          <w:rStyle w:val="FootnoteReference"/>
        </w:rPr>
        <w:footnoteRef/>
      </w:r>
      <w:r>
        <w:t xml:space="preserve"> </w:t>
      </w:r>
      <w:r w:rsidRPr="00AE39D2">
        <w:rPr>
          <w:noProof/>
          <w:sz w:val="20"/>
          <w:szCs w:val="20"/>
          <w:lang w:val="en-IE"/>
        </w:rPr>
        <w:t xml:space="preserve">Hall, P. A. and Soskice D. (2001), </w:t>
      </w:r>
      <w:r w:rsidRPr="00AE39D2">
        <w:rPr>
          <w:i/>
          <w:noProof/>
          <w:sz w:val="20"/>
          <w:szCs w:val="20"/>
          <w:lang w:val="en-IE"/>
        </w:rPr>
        <w:t>Varieties of Capitalism: The Institutional Foundations of Comparative Advantage</w:t>
      </w:r>
      <w:r w:rsidRPr="00AE39D2">
        <w:rPr>
          <w:noProof/>
          <w:sz w:val="20"/>
          <w:szCs w:val="20"/>
          <w:lang w:val="en-IE"/>
        </w:rPr>
        <w:t xml:space="preserve">, </w:t>
      </w:r>
      <w:hyperlink r:id="rId5" w:history="1">
        <w:r w:rsidRPr="00AE39D2">
          <w:rPr>
            <w:noProof/>
            <w:sz w:val="20"/>
            <w:szCs w:val="20"/>
            <w:lang w:val="en-IE"/>
          </w:rPr>
          <w:t>Oxford University Press</w:t>
        </w:r>
      </w:hyperlink>
      <w:r w:rsidRPr="00AE39D2">
        <w:rPr>
          <w:noProof/>
          <w:sz w:val="20"/>
          <w:szCs w:val="20"/>
          <w:lang w:val="en-IE"/>
        </w:rPr>
        <w:t>.</w:t>
      </w:r>
    </w:p>
    <w:p w:rsidR="00141AB8" w:rsidRPr="00AE39D2" w:rsidRDefault="00141AB8" w:rsidP="00060A66">
      <w:pPr>
        <w:pStyle w:val="FootnoteText"/>
      </w:pPr>
    </w:p>
  </w:footnote>
  <w:footnote w:id="24">
    <w:p w:rsidR="00141AB8" w:rsidRPr="004858C3" w:rsidRDefault="00141AB8" w:rsidP="00060A66">
      <w:pPr>
        <w:pStyle w:val="FootnoteText"/>
      </w:pPr>
      <w:r>
        <w:rPr>
          <w:rStyle w:val="FootnoteReference"/>
        </w:rPr>
        <w:footnoteRef/>
      </w:r>
      <w:r>
        <w:t xml:space="preserve"> </w:t>
      </w:r>
      <w:proofErr w:type="gramStart"/>
      <w:r>
        <w:t>ILO, 2013.</w:t>
      </w:r>
      <w:proofErr w:type="gramEnd"/>
    </w:p>
  </w:footnote>
  <w:footnote w:id="25">
    <w:p w:rsidR="00141AB8" w:rsidRPr="00BB761F" w:rsidRDefault="00141AB8" w:rsidP="00226A16">
      <w:pPr>
        <w:pStyle w:val="FootnoteText"/>
        <w:spacing w:before="50" w:beforeAutospacing="0" w:after="50" w:afterAutospacing="0"/>
        <w:rPr>
          <w:lang w:val="en-IE"/>
        </w:rPr>
      </w:pPr>
      <w:r>
        <w:rPr>
          <w:rStyle w:val="FootnoteReference"/>
        </w:rPr>
        <w:footnoteRef/>
      </w:r>
      <w:r>
        <w:t xml:space="preserve"> </w:t>
      </w:r>
      <w:proofErr w:type="spellStart"/>
      <w:r>
        <w:t>Center</w:t>
      </w:r>
      <w:proofErr w:type="spellEnd"/>
      <w:r>
        <w:t xml:space="preserve"> for American Progress (2014), Innovations in Apprenticeship, available at: </w:t>
      </w:r>
      <w:r w:rsidRPr="00BB761F">
        <w:t>https://cdn.americanprogress.org/wp-content/uploads/2014/09/ApprenticeshipInnov-report1.pdf</w:t>
      </w:r>
    </w:p>
  </w:footnote>
  <w:footnote w:id="26">
    <w:p w:rsidR="00141AB8" w:rsidRPr="00733FD9" w:rsidRDefault="00141AB8" w:rsidP="00226A16">
      <w:pPr>
        <w:pStyle w:val="FootnoteText"/>
        <w:spacing w:before="50" w:beforeAutospacing="0" w:after="50" w:afterAutospacing="0"/>
        <w:rPr>
          <w:lang w:val="en-IE"/>
        </w:rPr>
      </w:pPr>
      <w:r>
        <w:rPr>
          <w:rStyle w:val="FootnoteReference"/>
        </w:rPr>
        <w:footnoteRef/>
      </w:r>
      <w:r>
        <w:t xml:space="preserve"> </w:t>
      </w:r>
      <w:r>
        <w:rPr>
          <w:lang w:val="en-IE"/>
        </w:rPr>
        <w:t xml:space="preserve">See for example: ILO (2014), </w:t>
      </w:r>
      <w:r>
        <w:t xml:space="preserve">Innovations in Quality Apprenticeships for high-skilled manufacturing jobs in the United States, available at: </w:t>
      </w:r>
      <w:hyperlink r:id="rId6" w:history="1">
        <w:r w:rsidRPr="00AF231F">
          <w:rPr>
            <w:rStyle w:val="Hyperlink"/>
            <w:lang w:val="en-IE"/>
          </w:rPr>
          <w:t>http://www.ilo.org/wcmsp5/groups/public/---ed_emp/---ifp_skills/documents/publication/wcms_244374.pdf</w:t>
        </w:r>
      </w:hyperlink>
      <w:r>
        <w:rPr>
          <w:lang w:val="en-IE"/>
        </w:rPr>
        <w:t xml:space="preserve">; Dolphin (2016), </w:t>
      </w:r>
      <w:r w:rsidRPr="00654D9F">
        <w:rPr>
          <w:lang w:val="en-IE"/>
        </w:rPr>
        <w:t>Apprenticeships in</w:t>
      </w:r>
      <w:r>
        <w:rPr>
          <w:lang w:val="en-IE"/>
        </w:rPr>
        <w:t xml:space="preserve"> </w:t>
      </w:r>
      <w:r w:rsidRPr="00654D9F">
        <w:rPr>
          <w:lang w:val="en-IE"/>
        </w:rPr>
        <w:t>England: matching skills</w:t>
      </w:r>
      <w:r>
        <w:rPr>
          <w:lang w:val="en-IE"/>
        </w:rPr>
        <w:t xml:space="preserve"> </w:t>
      </w:r>
      <w:r w:rsidRPr="00654D9F">
        <w:rPr>
          <w:lang w:val="en-IE"/>
        </w:rPr>
        <w:t>to employment</w:t>
      </w:r>
      <w:r>
        <w:rPr>
          <w:lang w:val="en-IE"/>
        </w:rPr>
        <w:t xml:space="preserve"> </w:t>
      </w:r>
      <w:r w:rsidRPr="00654D9F">
        <w:rPr>
          <w:lang w:val="en-IE"/>
        </w:rPr>
        <w:t>opportunities</w:t>
      </w:r>
      <w:r>
        <w:rPr>
          <w:lang w:val="en-IE"/>
        </w:rPr>
        <w:t xml:space="preserve">, available at: </w:t>
      </w:r>
      <w:hyperlink r:id="rId7" w:history="1">
        <w:r w:rsidRPr="004466F3">
          <w:rPr>
            <w:rStyle w:val="Hyperlink"/>
            <w:lang w:val="en-IE"/>
          </w:rPr>
          <w:t>http://www.ippr.org/files/publications/pdf/nsaw-case-study-dolphin-feb2016.pdf?noredirect=1</w:t>
        </w:r>
      </w:hyperlink>
    </w:p>
  </w:footnote>
  <w:footnote w:id="27">
    <w:p w:rsidR="00141AB8" w:rsidRPr="00733FD9" w:rsidRDefault="00141AB8" w:rsidP="00226A16">
      <w:pPr>
        <w:pStyle w:val="FootnoteText"/>
        <w:spacing w:before="50" w:beforeAutospacing="0" w:after="50" w:afterAutospacing="0"/>
        <w:rPr>
          <w:lang w:val="en-IE"/>
        </w:rPr>
      </w:pPr>
      <w:r>
        <w:rPr>
          <w:rStyle w:val="FootnoteReference"/>
        </w:rPr>
        <w:footnoteRef/>
      </w:r>
      <w:r>
        <w:t xml:space="preserve"> </w:t>
      </w:r>
      <w:hyperlink r:id="rId8" w:history="1">
        <w:r w:rsidRPr="00AF231F">
          <w:rPr>
            <w:rStyle w:val="Hyperlink"/>
          </w:rPr>
          <w:t>http://www.s3vanguardinitiative.eu/</w:t>
        </w:r>
      </w:hyperlink>
    </w:p>
  </w:footnote>
  <w:footnote w:id="28">
    <w:p w:rsidR="00141AB8" w:rsidRPr="007361BF" w:rsidRDefault="00141AB8" w:rsidP="00226A16">
      <w:pPr>
        <w:pStyle w:val="FootnoteText"/>
        <w:spacing w:before="50" w:beforeAutospacing="0" w:after="50" w:afterAutospacing="0"/>
        <w:rPr>
          <w:lang w:val="en-IE"/>
        </w:rPr>
      </w:pPr>
      <w:r>
        <w:rPr>
          <w:rStyle w:val="FootnoteReference"/>
        </w:rPr>
        <w:footnoteRef/>
      </w:r>
      <w:r>
        <w:t xml:space="preserve"> For an introduction to structural changes affecting the manufacturing sector in Europe, see the European Commission’s 2013 competitiveness report ‘Towards knowledge-driven reindustrialisation’, available at: </w:t>
      </w:r>
      <w:hyperlink r:id="rId9" w:history="1">
        <w:r w:rsidRPr="00AF231F">
          <w:rPr>
            <w:rStyle w:val="Hyperlink"/>
          </w:rPr>
          <w:t>http://bookshop.europa.eu/en/european-competitiveness-report-2013-pbNBAK13001/</w:t>
        </w:r>
      </w:hyperlink>
    </w:p>
  </w:footnote>
  <w:footnote w:id="29">
    <w:p w:rsidR="00141AB8" w:rsidRPr="00DD30A2" w:rsidRDefault="00141AB8" w:rsidP="00226A16">
      <w:pPr>
        <w:pStyle w:val="FootnoteText"/>
        <w:spacing w:before="50" w:beforeAutospacing="0" w:after="50" w:afterAutospacing="0"/>
        <w:rPr>
          <w:lang w:val="en-IE"/>
        </w:rPr>
      </w:pPr>
      <w:r>
        <w:rPr>
          <w:rStyle w:val="FootnoteReference"/>
        </w:rPr>
        <w:footnoteRef/>
      </w:r>
      <w:r>
        <w:t xml:space="preserve"> OECD (2012), </w:t>
      </w:r>
      <w:r w:rsidRPr="00D36B97">
        <w:rPr>
          <w:i/>
        </w:rPr>
        <w:t>Boosting Local Entrepreneurship and Enterprise Creation in Lombardy Region</w:t>
      </w:r>
      <w:r>
        <w:t xml:space="preserve">, available at: </w:t>
      </w:r>
      <w:hyperlink r:id="rId10" w:history="1">
        <w:r w:rsidRPr="00081FE2">
          <w:rPr>
            <w:rStyle w:val="Hyperlink"/>
          </w:rPr>
          <w:t>http://www.oecd.org/cfe/leed/SBA%20Lombardy%20Report_final%20report.pdf</w:t>
        </w:r>
      </w:hyperlink>
    </w:p>
  </w:footnote>
  <w:footnote w:id="30">
    <w:p w:rsidR="00141AB8" w:rsidRPr="005C18CF" w:rsidRDefault="00141AB8" w:rsidP="00226A16">
      <w:pPr>
        <w:pStyle w:val="FootnoteText"/>
        <w:spacing w:before="50" w:beforeAutospacing="0" w:after="50" w:afterAutospacing="0"/>
        <w:rPr>
          <w:lang w:val="en-IE"/>
        </w:rPr>
      </w:pPr>
      <w:r>
        <w:rPr>
          <w:rStyle w:val="FootnoteReference"/>
        </w:rPr>
        <w:footnoteRef/>
      </w:r>
      <w:r>
        <w:t xml:space="preserve"> </w:t>
      </w:r>
      <w:r w:rsidRPr="005C18CF">
        <w:t>http://www.s3vanguardinitiative.eu/</w:t>
      </w:r>
    </w:p>
  </w:footnote>
  <w:footnote w:id="31">
    <w:p w:rsidR="00141AB8" w:rsidRPr="005C18CF" w:rsidRDefault="00141AB8" w:rsidP="00226A16">
      <w:pPr>
        <w:pStyle w:val="FootnoteText"/>
        <w:spacing w:before="50" w:beforeAutospacing="0" w:after="50" w:afterAutospacing="0"/>
        <w:rPr>
          <w:lang w:val="en-IE"/>
        </w:rPr>
      </w:pPr>
      <w:r>
        <w:rPr>
          <w:rStyle w:val="FootnoteReference"/>
        </w:rPr>
        <w:footnoteRef/>
      </w:r>
      <w:r>
        <w:t xml:space="preserve"> European Association of regional and local authorities for lifelong learning, </w:t>
      </w:r>
      <w:hyperlink r:id="rId11" w:history="1">
        <w:r w:rsidRPr="00081FE2">
          <w:rPr>
            <w:rStyle w:val="Hyperlink"/>
          </w:rPr>
          <w:t>http://www.earlall.eu/page.asp?n=home</w:t>
        </w:r>
      </w:hyperlink>
    </w:p>
  </w:footnote>
  <w:footnote w:id="32">
    <w:p w:rsidR="00141AB8" w:rsidRDefault="00141AB8" w:rsidP="00226A16">
      <w:pPr>
        <w:pStyle w:val="FootnoteText"/>
        <w:spacing w:before="50" w:beforeAutospacing="0" w:after="50" w:afterAutospacing="0"/>
      </w:pPr>
      <w:r>
        <w:rPr>
          <w:rStyle w:val="FootnoteReference"/>
        </w:rPr>
        <w:footnoteRef/>
      </w:r>
      <w:r>
        <w:t xml:space="preserve"> See OECD (2012), </w:t>
      </w:r>
      <w:r w:rsidRPr="00D36B97">
        <w:rPr>
          <w:i/>
        </w:rPr>
        <w:t>Boosting Local Entrepreneurship and Enterprise Creation in Lombardy Region</w:t>
      </w:r>
      <w:r>
        <w:t xml:space="preserve">, for a recent example of a SWOT analysis used in a policy review, available at: </w:t>
      </w:r>
      <w:hyperlink r:id="rId12" w:history="1">
        <w:r w:rsidRPr="00081FE2">
          <w:rPr>
            <w:rStyle w:val="Hyperlink"/>
          </w:rPr>
          <w:t>http://www.oecd.org/cfe/leed/SBA%20Lombardy%20Report_final%20report.pdf</w:t>
        </w:r>
      </w:hyperlink>
    </w:p>
    <w:p w:rsidR="00141AB8" w:rsidRPr="00D36B97" w:rsidRDefault="00141AB8" w:rsidP="00060A66">
      <w:pPr>
        <w:pStyle w:val="FootnoteText"/>
        <w:rPr>
          <w:lang w:val="en-IE"/>
        </w:rPr>
      </w:pPr>
    </w:p>
  </w:footnote>
  <w:footnote w:id="33">
    <w:p w:rsidR="00141AB8" w:rsidRPr="00D852A3" w:rsidRDefault="00141AB8" w:rsidP="00B21C58">
      <w:pPr>
        <w:pStyle w:val="FootnoteText"/>
        <w:spacing w:before="0" w:beforeAutospacing="0" w:after="0" w:afterAutospacing="0"/>
        <w:rPr>
          <w:lang w:val="en-IE"/>
        </w:rPr>
      </w:pPr>
      <w:r w:rsidRPr="00E90374">
        <w:rPr>
          <w:rStyle w:val="FootnoteReference"/>
          <w:sz w:val="18"/>
          <w:szCs w:val="18"/>
        </w:rPr>
        <w:footnoteRef/>
      </w:r>
      <w:r w:rsidRPr="00E90374">
        <w:rPr>
          <w:sz w:val="18"/>
          <w:szCs w:val="18"/>
        </w:rPr>
        <w:t xml:space="preserve"> </w:t>
      </w:r>
      <w:hyperlink r:id="rId13" w:history="1">
        <w:r w:rsidRPr="00E90374">
          <w:rPr>
            <w:rStyle w:val="Hyperlink"/>
            <w:sz w:val="18"/>
            <w:szCs w:val="18"/>
          </w:rPr>
          <w:t>http://www.eurofound.europa.eu/about/procurement/generalinfo.htm</w:t>
        </w:r>
      </w:hyperlink>
      <w:r w:rsidRPr="00E90374">
        <w:rPr>
          <w:sz w:val="18"/>
          <w:szCs w:val="18"/>
        </w:rPr>
        <w:t>.</w:t>
      </w:r>
      <w:r>
        <w:t xml:space="preserve"> </w:t>
      </w:r>
    </w:p>
  </w:footnote>
  <w:footnote w:id="34">
    <w:p w:rsidR="00141AB8" w:rsidRPr="00D852A3" w:rsidRDefault="00141AB8" w:rsidP="00B21C58">
      <w:pPr>
        <w:pStyle w:val="FootnoteText"/>
        <w:spacing w:before="0" w:beforeAutospacing="0" w:after="0" w:afterAutospacing="0"/>
        <w:rPr>
          <w:lang w:val="en-IE"/>
        </w:rPr>
      </w:pPr>
      <w:r w:rsidRPr="00E90374">
        <w:rPr>
          <w:rStyle w:val="FootnoteReference"/>
          <w:sz w:val="18"/>
          <w:szCs w:val="18"/>
        </w:rPr>
        <w:footnoteRef/>
      </w:r>
      <w:r w:rsidRPr="00E90374">
        <w:rPr>
          <w:sz w:val="18"/>
          <w:szCs w:val="18"/>
        </w:rPr>
        <w:t xml:space="preserve"> </w:t>
      </w:r>
      <w:hyperlink r:id="rId14" w:history="1">
        <w:r w:rsidRPr="00E90374">
          <w:rPr>
            <w:rStyle w:val="Hyperlink"/>
            <w:sz w:val="18"/>
            <w:szCs w:val="18"/>
          </w:rPr>
          <w:t>http://www.eurofound.europa.eu/about/procurement/generalinfo.htm</w:t>
        </w:r>
      </w:hyperlink>
      <w:r w:rsidRPr="00E90374">
        <w:rPr>
          <w:sz w:val="18"/>
          <w:szCs w:val="18"/>
        </w:rPr>
        <w:t>.</w:t>
      </w:r>
      <w:r>
        <w:t xml:space="preserve"> </w:t>
      </w:r>
    </w:p>
  </w:footnote>
  <w:footnote w:id="35">
    <w:p w:rsidR="00141AB8" w:rsidRPr="001C33A4" w:rsidRDefault="00141AB8" w:rsidP="00ED5B60">
      <w:pPr>
        <w:pStyle w:val="FootnoteText"/>
        <w:spacing w:before="0" w:beforeAutospacing="0" w:after="0" w:afterAutospacing="0"/>
        <w:jc w:val="left"/>
        <w:rPr>
          <w:lang w:val="en-US"/>
        </w:rPr>
      </w:pPr>
      <w:r>
        <w:rPr>
          <w:rStyle w:val="FootnoteReference"/>
        </w:rPr>
        <w:footnoteRef/>
      </w:r>
      <w:r>
        <w:t xml:space="preserve"> </w:t>
      </w:r>
      <w:r>
        <w:tab/>
        <w:t xml:space="preserve">See </w:t>
      </w:r>
      <w:hyperlink r:id="rId15" w:history="1">
        <w:r w:rsidRPr="00BB0A28">
          <w:rPr>
            <w:rStyle w:val="Hyperlink"/>
          </w:rPr>
          <w:t>http://www.coe.int/t/dg4/linguistic/Cadre1_en.asp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B8" w:rsidRPr="000B6803" w:rsidRDefault="00141AB8" w:rsidP="00BC4F93">
    <w:pPr>
      <w:spacing w:before="0" w:beforeAutospacing="0" w:after="0" w:afterAutospacing="0"/>
      <w:jc w:val="left"/>
      <w:rPr>
        <w:rFonts w:eastAsia="SimSun"/>
        <w:sz w:val="18"/>
        <w:szCs w:val="18"/>
        <w:lang w:val="en-IE" w:eastAsia="zh-CN"/>
      </w:rPr>
    </w:pPr>
    <w:r w:rsidRPr="000B6803">
      <w:rPr>
        <w:rFonts w:eastAsia="SimSun"/>
        <w:bCs/>
        <w:sz w:val="18"/>
        <w:szCs w:val="18"/>
        <w:lang w:eastAsia="zh-CN"/>
      </w:rPr>
      <w:t>European Foundation for the Improvement of Living and Working Conditions</w:t>
    </w:r>
    <w:r w:rsidRPr="000B6803">
      <w:rPr>
        <w:rFonts w:eastAsia="SimSun"/>
        <w:sz w:val="18"/>
        <w:szCs w:val="18"/>
        <w:lang w:val="en-IE" w:eastAsia="zh-CN"/>
      </w:rPr>
      <w:t xml:space="preserve"> </w:t>
    </w:r>
  </w:p>
  <w:p w:rsidR="00141AB8" w:rsidRPr="00BC4F93" w:rsidRDefault="00141AB8" w:rsidP="00BC4F93">
    <w:pPr>
      <w:spacing w:before="0" w:beforeAutospacing="0" w:after="0" w:afterAutospacing="0"/>
      <w:jc w:val="left"/>
      <w:rPr>
        <w:sz w:val="18"/>
        <w:szCs w:val="18"/>
        <w:lang w:val="en-IE" w:eastAsia="en-US"/>
      </w:rPr>
    </w:pPr>
    <w:r>
      <w:rPr>
        <w:rFonts w:eastAsia="SimSun"/>
        <w:sz w:val="18"/>
        <w:szCs w:val="18"/>
        <w:lang w:val="en-IE" w:eastAsia="zh-CN"/>
      </w:rPr>
      <w:t>150009/4055#</w:t>
    </w:r>
    <w:r w:rsidRPr="000B6803">
      <w:rPr>
        <w:rFonts w:eastAsia="SimSun"/>
        <w:sz w:val="18"/>
        <w:szCs w:val="18"/>
        <w:lang w:val="en-IE" w:eastAsia="zh-CN"/>
      </w:rPr>
      <w:t xml:space="preserve"> </w:t>
    </w:r>
    <w:r>
      <w:rPr>
        <w:rFonts w:eastAsia="SimSun"/>
        <w:sz w:val="18"/>
        <w:szCs w:val="18"/>
        <w:lang w:val="en-IE" w:eastAsia="zh-CN"/>
      </w:rPr>
      <w:t xml:space="preserve">Procurement documents </w:t>
    </w:r>
    <w:r w:rsidRPr="000B6803">
      <w:rPr>
        <w:rFonts w:eastAsia="SimSun"/>
        <w:sz w:val="18"/>
        <w:szCs w:val="18"/>
        <w:lang w:val="en-IE" w:eastAsia="zh-CN"/>
      </w:rPr>
      <w:t xml:space="preserve">– Part B: </w:t>
    </w:r>
    <w:r w:rsidRPr="002A53D9">
      <w:rPr>
        <w:rFonts w:eastAsia="SimSun"/>
        <w:sz w:val="18"/>
        <w:szCs w:val="18"/>
        <w:lang w:val="en-IE" w:eastAsia="zh-CN"/>
      </w:rPr>
      <w:t>Tender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B8" w:rsidRDefault="00141AB8">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17632A4"/>
    <w:multiLevelType w:val="hybridMultilevel"/>
    <w:tmpl w:val="F886E31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4BE2CCE"/>
    <w:multiLevelType w:val="hybridMultilevel"/>
    <w:tmpl w:val="1504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D65F1"/>
    <w:multiLevelType w:val="hybridMultilevel"/>
    <w:tmpl w:val="43021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227C2971"/>
    <w:multiLevelType w:val="multilevel"/>
    <w:tmpl w:val="9340A95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5112" w:hanging="1425"/>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6CE6092"/>
    <w:multiLevelType w:val="hybridMultilevel"/>
    <w:tmpl w:val="0F3E20E2"/>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1">
    <w:nsid w:val="29F7321E"/>
    <w:multiLevelType w:val="hybridMultilevel"/>
    <w:tmpl w:val="E220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C23D6"/>
    <w:multiLevelType w:val="hybridMultilevel"/>
    <w:tmpl w:val="FE48C206"/>
    <w:lvl w:ilvl="0" w:tplc="BA0E289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nsid w:val="2D961CF8"/>
    <w:multiLevelType w:val="multilevel"/>
    <w:tmpl w:val="89EC9DD8"/>
    <w:styleLink w:val="111111"/>
    <w:lvl w:ilvl="0">
      <w:start w:val="1"/>
      <w:numFmt w:val="decimal"/>
      <w:pStyle w:val="Heading1-manual"/>
      <w:lvlText w:val="%1."/>
      <w:lvlJc w:val="left"/>
      <w:pPr>
        <w:tabs>
          <w:tab w:val="num" w:pos="360"/>
        </w:tabs>
        <w:ind w:left="360" w:hanging="360"/>
      </w:pPr>
    </w:lvl>
    <w:lvl w:ilvl="1">
      <w:start w:val="1"/>
      <w:numFmt w:val="decimal"/>
      <w:pStyle w:val="Heading2-Manu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A42CEB"/>
    <w:multiLevelType w:val="hybridMultilevel"/>
    <w:tmpl w:val="C13489DA"/>
    <w:lvl w:ilvl="0" w:tplc="6C4055F2">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6">
    <w:nsid w:val="34FE2742"/>
    <w:multiLevelType w:val="hybridMultilevel"/>
    <w:tmpl w:val="801E6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37060E6A"/>
    <w:multiLevelType w:val="hybridMultilevel"/>
    <w:tmpl w:val="3BAA336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8F498E"/>
    <w:multiLevelType w:val="hybridMultilevel"/>
    <w:tmpl w:val="187A7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F66D7B"/>
    <w:multiLevelType w:val="multilevel"/>
    <w:tmpl w:val="0C743CEC"/>
    <w:lvl w:ilvl="0">
      <w:start w:val="1"/>
      <w:numFmt w:val="decimal"/>
      <w:lvlText w:val="%1."/>
      <w:lvlJc w:val="left"/>
      <w:pPr>
        <w:ind w:left="426" w:firstLine="360"/>
      </w:pPr>
      <w:rPr>
        <w:rFonts w:hint="default"/>
        <w:u w:val="none"/>
      </w:rPr>
    </w:lvl>
    <w:lvl w:ilvl="1">
      <w:start w:val="1"/>
      <w:numFmt w:val="lowerLetter"/>
      <w:lvlText w:val="%2."/>
      <w:lvlJc w:val="left"/>
      <w:pPr>
        <w:ind w:left="2084" w:firstLine="1080"/>
      </w:pPr>
      <w:rPr>
        <w:rFonts w:hint="default"/>
        <w:u w:val="none"/>
      </w:rPr>
    </w:lvl>
    <w:lvl w:ilvl="2">
      <w:start w:val="1"/>
      <w:numFmt w:val="lowerRoman"/>
      <w:lvlText w:val="%3."/>
      <w:lvlJc w:val="right"/>
      <w:pPr>
        <w:ind w:left="2804" w:firstLine="1800"/>
      </w:pPr>
      <w:rPr>
        <w:rFonts w:hint="default"/>
        <w:u w:val="none"/>
      </w:rPr>
    </w:lvl>
    <w:lvl w:ilvl="3">
      <w:start w:val="1"/>
      <w:numFmt w:val="decimal"/>
      <w:lvlText w:val="%4."/>
      <w:lvlJc w:val="left"/>
      <w:pPr>
        <w:ind w:left="3524" w:firstLine="2520"/>
      </w:pPr>
      <w:rPr>
        <w:rFonts w:hint="default"/>
        <w:u w:val="none"/>
      </w:rPr>
    </w:lvl>
    <w:lvl w:ilvl="4">
      <w:start w:val="1"/>
      <w:numFmt w:val="lowerLetter"/>
      <w:lvlText w:val="%5."/>
      <w:lvlJc w:val="left"/>
      <w:pPr>
        <w:ind w:left="4244" w:firstLine="3240"/>
      </w:pPr>
      <w:rPr>
        <w:rFonts w:hint="default"/>
        <w:u w:val="none"/>
      </w:rPr>
    </w:lvl>
    <w:lvl w:ilvl="5">
      <w:start w:val="1"/>
      <w:numFmt w:val="lowerRoman"/>
      <w:lvlText w:val="%6."/>
      <w:lvlJc w:val="right"/>
      <w:pPr>
        <w:ind w:left="4964" w:firstLine="3960"/>
      </w:pPr>
      <w:rPr>
        <w:rFonts w:hint="default"/>
        <w:u w:val="none"/>
      </w:rPr>
    </w:lvl>
    <w:lvl w:ilvl="6">
      <w:start w:val="1"/>
      <w:numFmt w:val="decimal"/>
      <w:lvlText w:val="%7."/>
      <w:lvlJc w:val="left"/>
      <w:pPr>
        <w:ind w:left="5684" w:firstLine="4680"/>
      </w:pPr>
      <w:rPr>
        <w:rFonts w:hint="default"/>
        <w:u w:val="none"/>
      </w:rPr>
    </w:lvl>
    <w:lvl w:ilvl="7">
      <w:start w:val="1"/>
      <w:numFmt w:val="lowerLetter"/>
      <w:lvlText w:val="%8."/>
      <w:lvlJc w:val="left"/>
      <w:pPr>
        <w:ind w:left="6404" w:firstLine="5400"/>
      </w:pPr>
      <w:rPr>
        <w:rFonts w:hint="default"/>
        <w:u w:val="none"/>
      </w:rPr>
    </w:lvl>
    <w:lvl w:ilvl="8">
      <w:start w:val="1"/>
      <w:numFmt w:val="lowerRoman"/>
      <w:lvlText w:val="%9."/>
      <w:lvlJc w:val="right"/>
      <w:pPr>
        <w:ind w:left="7124" w:firstLine="6120"/>
      </w:pPr>
      <w:rPr>
        <w:rFonts w:hint="default"/>
        <w:u w:val="none"/>
      </w:rPr>
    </w:lvl>
  </w:abstractNum>
  <w:abstractNum w:abstractNumId="2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nsid w:val="5A3033D1"/>
    <w:multiLevelType w:val="hybridMultilevel"/>
    <w:tmpl w:val="28883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3616CE"/>
    <w:multiLevelType w:val="hybridMultilevel"/>
    <w:tmpl w:val="23946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B11541E"/>
    <w:multiLevelType w:val="hybridMultilevel"/>
    <w:tmpl w:val="8604D430"/>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DE0A0A"/>
    <w:multiLevelType w:val="multilevel"/>
    <w:tmpl w:val="89EC9DD8"/>
    <w:numStyleLink w:val="111111"/>
  </w:abstractNum>
  <w:abstractNum w:abstractNumId="30">
    <w:nsid w:val="65FA062C"/>
    <w:multiLevelType w:val="hybridMultilevel"/>
    <w:tmpl w:val="D960E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nsid w:val="6765620C"/>
    <w:multiLevelType w:val="hybridMultilevel"/>
    <w:tmpl w:val="CC3EED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nsid w:val="6E7374CA"/>
    <w:multiLevelType w:val="hybridMultilevel"/>
    <w:tmpl w:val="5FD83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FEE589B"/>
    <w:multiLevelType w:val="hybridMultilevel"/>
    <w:tmpl w:val="A328D3A2"/>
    <w:lvl w:ilvl="0" w:tplc="18090001">
      <w:start w:val="1"/>
      <w:numFmt w:val="bullet"/>
      <w:lvlText w:val=""/>
      <w:lvlJc w:val="left"/>
      <w:pPr>
        <w:ind w:left="720" w:hanging="360"/>
      </w:pPr>
      <w:rPr>
        <w:rFonts w:ascii="Symbol" w:hAnsi="Symbol" w:hint="default"/>
      </w:rPr>
    </w:lvl>
    <w:lvl w:ilvl="1" w:tplc="8C308BE8">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0694917"/>
    <w:multiLevelType w:val="hybridMultilevel"/>
    <w:tmpl w:val="7854D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135B70"/>
    <w:multiLevelType w:val="hybridMultilevel"/>
    <w:tmpl w:val="45C61188"/>
    <w:lvl w:ilvl="0" w:tplc="080C001B">
      <w:start w:val="1"/>
      <w:numFmt w:val="lowerRoman"/>
      <w:lvlText w:val="%1."/>
      <w:lvlJc w:val="right"/>
      <w:pPr>
        <w:ind w:left="720" w:hanging="360"/>
      </w:pPr>
    </w:lvl>
    <w:lvl w:ilvl="1" w:tplc="08090015">
      <w:start w:val="1"/>
      <w:numFmt w:val="upp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18"/>
  </w:num>
  <w:num w:numId="5">
    <w:abstractNumId w:val="13"/>
  </w:num>
  <w:num w:numId="6">
    <w:abstractNumId w:val="7"/>
  </w:num>
  <w:num w:numId="7">
    <w:abstractNumId w:val="6"/>
  </w:num>
  <w:num w:numId="8">
    <w:abstractNumId w:val="31"/>
  </w:num>
  <w:num w:numId="9">
    <w:abstractNumId w:val="34"/>
  </w:num>
  <w:num w:numId="10">
    <w:abstractNumId w:val="32"/>
  </w:num>
  <w:num w:numId="11">
    <w:abstractNumId w:val="35"/>
  </w:num>
  <w:num w:numId="12">
    <w:abstractNumId w:val="9"/>
  </w:num>
  <w:num w:numId="13">
    <w:abstractNumId w:val="19"/>
  </w:num>
  <w:num w:numId="14">
    <w:abstractNumId w:val="22"/>
  </w:num>
  <w:num w:numId="15">
    <w:abstractNumId w:val="20"/>
  </w:num>
  <w:num w:numId="16">
    <w:abstractNumId w:val="4"/>
  </w:num>
  <w:num w:numId="17">
    <w:abstractNumId w:val="24"/>
  </w:num>
  <w:num w:numId="18">
    <w:abstractNumId w:val="39"/>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3"/>
  </w:num>
  <w:num w:numId="23">
    <w:abstractNumId w:val="36"/>
  </w:num>
  <w:num w:numId="24">
    <w:abstractNumId w:val="30"/>
  </w:num>
  <w:num w:numId="25">
    <w:abstractNumId w:val="5"/>
  </w:num>
  <w:num w:numId="26">
    <w:abstractNumId w:val="21"/>
  </w:num>
  <w:num w:numId="27">
    <w:abstractNumId w:val="27"/>
  </w:num>
  <w:num w:numId="28">
    <w:abstractNumId w:val="37"/>
  </w:num>
  <w:num w:numId="29">
    <w:abstractNumId w:val="3"/>
  </w:num>
  <w:num w:numId="30">
    <w:abstractNumId w:val="14"/>
  </w:num>
  <w:num w:numId="31">
    <w:abstractNumId w:val="29"/>
    <w:lvlOverride w:ilvl="0">
      <w:lvl w:ilvl="0">
        <w:start w:val="1"/>
        <w:numFmt w:val="decimal"/>
        <w:pStyle w:val="Heading1-manual"/>
        <w:lvlText w:val="%1."/>
        <w:lvlJc w:val="left"/>
        <w:pPr>
          <w:tabs>
            <w:tab w:val="num" w:pos="360"/>
          </w:tabs>
          <w:ind w:left="360" w:hanging="360"/>
        </w:pPr>
      </w:lvl>
    </w:lvlOverride>
    <w:lvlOverride w:ilvl="1">
      <w:lvl w:ilvl="1">
        <w:start w:val="1"/>
        <w:numFmt w:val="decimal"/>
        <w:pStyle w:val="Heading2-Manu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2">
    <w:abstractNumId w:val="23"/>
  </w:num>
  <w:num w:numId="33">
    <w:abstractNumId w:val="11"/>
  </w:num>
  <w:num w:numId="34">
    <w:abstractNumId w:val="15"/>
  </w:num>
  <w:num w:numId="35">
    <w:abstractNumId w:val="17"/>
  </w:num>
  <w:num w:numId="36">
    <w:abstractNumId w:val="2"/>
  </w:num>
  <w:num w:numId="37">
    <w:abstractNumId w:val="12"/>
  </w:num>
  <w:num w:numId="38">
    <w:abstractNumId w:val="16"/>
  </w:num>
  <w:num w:numId="39">
    <w:abstractNumId w:val="26"/>
  </w:num>
  <w:num w:numId="40">
    <w:abstractNumId w:val="10"/>
  </w:num>
  <w:num w:numId="41">
    <w:abstractNumId w:val="3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T"/>
  </w:docVars>
  <w:rsids>
    <w:rsidRoot w:val="0099376D"/>
    <w:rsid w:val="00000D63"/>
    <w:rsid w:val="00001258"/>
    <w:rsid w:val="00001578"/>
    <w:rsid w:val="0000233E"/>
    <w:rsid w:val="00002C12"/>
    <w:rsid w:val="00002EC0"/>
    <w:rsid w:val="0000300C"/>
    <w:rsid w:val="00004641"/>
    <w:rsid w:val="00013D05"/>
    <w:rsid w:val="00016546"/>
    <w:rsid w:val="0001678A"/>
    <w:rsid w:val="000170A9"/>
    <w:rsid w:val="000178BB"/>
    <w:rsid w:val="000232D5"/>
    <w:rsid w:val="0002594F"/>
    <w:rsid w:val="00026203"/>
    <w:rsid w:val="00030419"/>
    <w:rsid w:val="00032893"/>
    <w:rsid w:val="00033FAC"/>
    <w:rsid w:val="00036862"/>
    <w:rsid w:val="0004076F"/>
    <w:rsid w:val="00042CCB"/>
    <w:rsid w:val="00045F32"/>
    <w:rsid w:val="000470EE"/>
    <w:rsid w:val="00047E5B"/>
    <w:rsid w:val="0005016C"/>
    <w:rsid w:val="0005181D"/>
    <w:rsid w:val="000535E2"/>
    <w:rsid w:val="00053676"/>
    <w:rsid w:val="00054F8D"/>
    <w:rsid w:val="000559BC"/>
    <w:rsid w:val="00055CF1"/>
    <w:rsid w:val="00055E2C"/>
    <w:rsid w:val="000561E4"/>
    <w:rsid w:val="00060A66"/>
    <w:rsid w:val="00060DDC"/>
    <w:rsid w:val="00061179"/>
    <w:rsid w:val="00062B11"/>
    <w:rsid w:val="00063672"/>
    <w:rsid w:val="00063686"/>
    <w:rsid w:val="00063A44"/>
    <w:rsid w:val="00063D19"/>
    <w:rsid w:val="000644DC"/>
    <w:rsid w:val="00064D5B"/>
    <w:rsid w:val="00064F07"/>
    <w:rsid w:val="0006532C"/>
    <w:rsid w:val="00070013"/>
    <w:rsid w:val="00071379"/>
    <w:rsid w:val="0007139C"/>
    <w:rsid w:val="00071A19"/>
    <w:rsid w:val="00076077"/>
    <w:rsid w:val="000810EC"/>
    <w:rsid w:val="0008290F"/>
    <w:rsid w:val="0008296E"/>
    <w:rsid w:val="000833BC"/>
    <w:rsid w:val="0008446A"/>
    <w:rsid w:val="000848D9"/>
    <w:rsid w:val="00087A76"/>
    <w:rsid w:val="0009071D"/>
    <w:rsid w:val="000929FE"/>
    <w:rsid w:val="00093531"/>
    <w:rsid w:val="00093F80"/>
    <w:rsid w:val="00095D55"/>
    <w:rsid w:val="00096D7C"/>
    <w:rsid w:val="000975A3"/>
    <w:rsid w:val="00097710"/>
    <w:rsid w:val="00097FB8"/>
    <w:rsid w:val="000A1BFA"/>
    <w:rsid w:val="000A2E59"/>
    <w:rsid w:val="000A356A"/>
    <w:rsid w:val="000B2B04"/>
    <w:rsid w:val="000B2C27"/>
    <w:rsid w:val="000B419B"/>
    <w:rsid w:val="000B4986"/>
    <w:rsid w:val="000B6803"/>
    <w:rsid w:val="000C1602"/>
    <w:rsid w:val="000C2D45"/>
    <w:rsid w:val="000C5725"/>
    <w:rsid w:val="000D035A"/>
    <w:rsid w:val="000D1BF3"/>
    <w:rsid w:val="000D1DE3"/>
    <w:rsid w:val="000D204A"/>
    <w:rsid w:val="000D48E9"/>
    <w:rsid w:val="000D58EC"/>
    <w:rsid w:val="000D73B3"/>
    <w:rsid w:val="000E2647"/>
    <w:rsid w:val="000E2AE3"/>
    <w:rsid w:val="000E32AC"/>
    <w:rsid w:val="000E5AE1"/>
    <w:rsid w:val="000E5BC4"/>
    <w:rsid w:val="000F0924"/>
    <w:rsid w:val="000F1967"/>
    <w:rsid w:val="000F2D2B"/>
    <w:rsid w:val="000F2FB2"/>
    <w:rsid w:val="000F4484"/>
    <w:rsid w:val="000F5B43"/>
    <w:rsid w:val="000F65B3"/>
    <w:rsid w:val="000F7776"/>
    <w:rsid w:val="001037CB"/>
    <w:rsid w:val="001104AA"/>
    <w:rsid w:val="0011065F"/>
    <w:rsid w:val="001112D4"/>
    <w:rsid w:val="00111623"/>
    <w:rsid w:val="001118D7"/>
    <w:rsid w:val="00111A3C"/>
    <w:rsid w:val="00111CF5"/>
    <w:rsid w:val="00113F5E"/>
    <w:rsid w:val="001148F2"/>
    <w:rsid w:val="001164E7"/>
    <w:rsid w:val="001164FB"/>
    <w:rsid w:val="00116775"/>
    <w:rsid w:val="00116A2C"/>
    <w:rsid w:val="00116C2E"/>
    <w:rsid w:val="00116CF8"/>
    <w:rsid w:val="00117015"/>
    <w:rsid w:val="001177DD"/>
    <w:rsid w:val="00120F0F"/>
    <w:rsid w:val="001256B2"/>
    <w:rsid w:val="001266C0"/>
    <w:rsid w:val="00130ED4"/>
    <w:rsid w:val="00131160"/>
    <w:rsid w:val="00132EF5"/>
    <w:rsid w:val="00136EE0"/>
    <w:rsid w:val="0013790C"/>
    <w:rsid w:val="00141296"/>
    <w:rsid w:val="00141AB8"/>
    <w:rsid w:val="00142658"/>
    <w:rsid w:val="0014292E"/>
    <w:rsid w:val="00142A59"/>
    <w:rsid w:val="00145027"/>
    <w:rsid w:val="00145532"/>
    <w:rsid w:val="0014769A"/>
    <w:rsid w:val="00150531"/>
    <w:rsid w:val="00150FFD"/>
    <w:rsid w:val="00151AD5"/>
    <w:rsid w:val="00151DFE"/>
    <w:rsid w:val="001523D8"/>
    <w:rsid w:val="00153420"/>
    <w:rsid w:val="001535D0"/>
    <w:rsid w:val="00154251"/>
    <w:rsid w:val="0015476F"/>
    <w:rsid w:val="0015511D"/>
    <w:rsid w:val="00160E67"/>
    <w:rsid w:val="00160EE8"/>
    <w:rsid w:val="00164595"/>
    <w:rsid w:val="00164C05"/>
    <w:rsid w:val="001650FA"/>
    <w:rsid w:val="00166EF3"/>
    <w:rsid w:val="00167CD0"/>
    <w:rsid w:val="001701BC"/>
    <w:rsid w:val="00170F0D"/>
    <w:rsid w:val="001721D8"/>
    <w:rsid w:val="001730E5"/>
    <w:rsid w:val="00173722"/>
    <w:rsid w:val="00177546"/>
    <w:rsid w:val="00181C0E"/>
    <w:rsid w:val="00181E72"/>
    <w:rsid w:val="001837F4"/>
    <w:rsid w:val="0018457F"/>
    <w:rsid w:val="00184A6C"/>
    <w:rsid w:val="0019084F"/>
    <w:rsid w:val="00191402"/>
    <w:rsid w:val="00191F9E"/>
    <w:rsid w:val="0019232D"/>
    <w:rsid w:val="00192343"/>
    <w:rsid w:val="0019239C"/>
    <w:rsid w:val="00194857"/>
    <w:rsid w:val="00196E4F"/>
    <w:rsid w:val="001979F1"/>
    <w:rsid w:val="001A023F"/>
    <w:rsid w:val="001A1030"/>
    <w:rsid w:val="001A13C0"/>
    <w:rsid w:val="001A2F4E"/>
    <w:rsid w:val="001A4E79"/>
    <w:rsid w:val="001A678C"/>
    <w:rsid w:val="001B0CCD"/>
    <w:rsid w:val="001B17F4"/>
    <w:rsid w:val="001B49BE"/>
    <w:rsid w:val="001B4E68"/>
    <w:rsid w:val="001B4E96"/>
    <w:rsid w:val="001B4F3B"/>
    <w:rsid w:val="001B5FD2"/>
    <w:rsid w:val="001B79BB"/>
    <w:rsid w:val="001C0537"/>
    <w:rsid w:val="001C4618"/>
    <w:rsid w:val="001C7AC7"/>
    <w:rsid w:val="001D106E"/>
    <w:rsid w:val="001D1A61"/>
    <w:rsid w:val="001D2E46"/>
    <w:rsid w:val="001D3D44"/>
    <w:rsid w:val="001D5BAD"/>
    <w:rsid w:val="001E00B3"/>
    <w:rsid w:val="001E1FDE"/>
    <w:rsid w:val="001E28CE"/>
    <w:rsid w:val="001E3A87"/>
    <w:rsid w:val="001E5C02"/>
    <w:rsid w:val="001F0654"/>
    <w:rsid w:val="001F4288"/>
    <w:rsid w:val="001F4674"/>
    <w:rsid w:val="001F59D2"/>
    <w:rsid w:val="001F5EC9"/>
    <w:rsid w:val="001F6ED3"/>
    <w:rsid w:val="001F779C"/>
    <w:rsid w:val="001F7A15"/>
    <w:rsid w:val="001F7EC9"/>
    <w:rsid w:val="00201236"/>
    <w:rsid w:val="00204064"/>
    <w:rsid w:val="0020424C"/>
    <w:rsid w:val="00211370"/>
    <w:rsid w:val="002119F4"/>
    <w:rsid w:val="002139FC"/>
    <w:rsid w:val="0021427C"/>
    <w:rsid w:val="0021456A"/>
    <w:rsid w:val="002166A2"/>
    <w:rsid w:val="00217DFE"/>
    <w:rsid w:val="00220627"/>
    <w:rsid w:val="0022162F"/>
    <w:rsid w:val="00222280"/>
    <w:rsid w:val="002228CA"/>
    <w:rsid w:val="00222D96"/>
    <w:rsid w:val="00223D00"/>
    <w:rsid w:val="00224BA8"/>
    <w:rsid w:val="0022551B"/>
    <w:rsid w:val="0022566A"/>
    <w:rsid w:val="00226A16"/>
    <w:rsid w:val="0023005C"/>
    <w:rsid w:val="0023194E"/>
    <w:rsid w:val="00233279"/>
    <w:rsid w:val="00234C43"/>
    <w:rsid w:val="00235513"/>
    <w:rsid w:val="0023670C"/>
    <w:rsid w:val="00236C47"/>
    <w:rsid w:val="0023751A"/>
    <w:rsid w:val="0024019D"/>
    <w:rsid w:val="0024099A"/>
    <w:rsid w:val="00240A85"/>
    <w:rsid w:val="00241812"/>
    <w:rsid w:val="00242F8E"/>
    <w:rsid w:val="002439EE"/>
    <w:rsid w:val="00244C8A"/>
    <w:rsid w:val="0024515A"/>
    <w:rsid w:val="00246C12"/>
    <w:rsid w:val="00247A25"/>
    <w:rsid w:val="00253606"/>
    <w:rsid w:val="00253DED"/>
    <w:rsid w:val="00254704"/>
    <w:rsid w:val="00254A94"/>
    <w:rsid w:val="0025556B"/>
    <w:rsid w:val="00256694"/>
    <w:rsid w:val="00260814"/>
    <w:rsid w:val="00260EF6"/>
    <w:rsid w:val="002617F6"/>
    <w:rsid w:val="00262841"/>
    <w:rsid w:val="00263093"/>
    <w:rsid w:val="00263AA4"/>
    <w:rsid w:val="00265E1E"/>
    <w:rsid w:val="002660E8"/>
    <w:rsid w:val="00266A00"/>
    <w:rsid w:val="0026704D"/>
    <w:rsid w:val="002671C9"/>
    <w:rsid w:val="00271178"/>
    <w:rsid w:val="00273828"/>
    <w:rsid w:val="002756A8"/>
    <w:rsid w:val="00276D3A"/>
    <w:rsid w:val="002770E2"/>
    <w:rsid w:val="0028140C"/>
    <w:rsid w:val="0028470B"/>
    <w:rsid w:val="00284FDB"/>
    <w:rsid w:val="002871DB"/>
    <w:rsid w:val="002875D5"/>
    <w:rsid w:val="002901AA"/>
    <w:rsid w:val="00293F89"/>
    <w:rsid w:val="00296DDC"/>
    <w:rsid w:val="002976F5"/>
    <w:rsid w:val="002A1D4F"/>
    <w:rsid w:val="002A2464"/>
    <w:rsid w:val="002A2BFA"/>
    <w:rsid w:val="002A389A"/>
    <w:rsid w:val="002A38A0"/>
    <w:rsid w:val="002A425A"/>
    <w:rsid w:val="002A53D9"/>
    <w:rsid w:val="002A5CE7"/>
    <w:rsid w:val="002A67AE"/>
    <w:rsid w:val="002A6C60"/>
    <w:rsid w:val="002B0AEE"/>
    <w:rsid w:val="002B1138"/>
    <w:rsid w:val="002B3270"/>
    <w:rsid w:val="002B41C6"/>
    <w:rsid w:val="002B50BB"/>
    <w:rsid w:val="002B5355"/>
    <w:rsid w:val="002B5BCC"/>
    <w:rsid w:val="002B63E3"/>
    <w:rsid w:val="002C0537"/>
    <w:rsid w:val="002C25F9"/>
    <w:rsid w:val="002C3207"/>
    <w:rsid w:val="002C3959"/>
    <w:rsid w:val="002C4050"/>
    <w:rsid w:val="002C6F70"/>
    <w:rsid w:val="002C778C"/>
    <w:rsid w:val="002C7A35"/>
    <w:rsid w:val="002D02A7"/>
    <w:rsid w:val="002D0843"/>
    <w:rsid w:val="002D1C16"/>
    <w:rsid w:val="002D1E4D"/>
    <w:rsid w:val="002D20B9"/>
    <w:rsid w:val="002D2F3D"/>
    <w:rsid w:val="002D36A9"/>
    <w:rsid w:val="002D4BD8"/>
    <w:rsid w:val="002E2A8E"/>
    <w:rsid w:val="002E2ABD"/>
    <w:rsid w:val="002E3662"/>
    <w:rsid w:val="002E3B25"/>
    <w:rsid w:val="002F0BB5"/>
    <w:rsid w:val="002F2E9E"/>
    <w:rsid w:val="002F3B79"/>
    <w:rsid w:val="002F4261"/>
    <w:rsid w:val="002F4471"/>
    <w:rsid w:val="002F65AB"/>
    <w:rsid w:val="002F7BB8"/>
    <w:rsid w:val="00301205"/>
    <w:rsid w:val="003034A2"/>
    <w:rsid w:val="00303DA1"/>
    <w:rsid w:val="0030439E"/>
    <w:rsid w:val="0030457E"/>
    <w:rsid w:val="00305EA0"/>
    <w:rsid w:val="00307ECD"/>
    <w:rsid w:val="00311C59"/>
    <w:rsid w:val="00317D20"/>
    <w:rsid w:val="003214F8"/>
    <w:rsid w:val="00321E66"/>
    <w:rsid w:val="00323DAD"/>
    <w:rsid w:val="0032656D"/>
    <w:rsid w:val="0032661F"/>
    <w:rsid w:val="0033032B"/>
    <w:rsid w:val="00336695"/>
    <w:rsid w:val="0033729A"/>
    <w:rsid w:val="00343496"/>
    <w:rsid w:val="00347D32"/>
    <w:rsid w:val="00350FA4"/>
    <w:rsid w:val="00352B82"/>
    <w:rsid w:val="00354BF5"/>
    <w:rsid w:val="0035687A"/>
    <w:rsid w:val="003568E2"/>
    <w:rsid w:val="00357C2F"/>
    <w:rsid w:val="00357C47"/>
    <w:rsid w:val="00360CD9"/>
    <w:rsid w:val="00361F74"/>
    <w:rsid w:val="0036219B"/>
    <w:rsid w:val="003626B1"/>
    <w:rsid w:val="00362846"/>
    <w:rsid w:val="00365159"/>
    <w:rsid w:val="00365CE3"/>
    <w:rsid w:val="003672D4"/>
    <w:rsid w:val="0036764F"/>
    <w:rsid w:val="003676A2"/>
    <w:rsid w:val="0037020E"/>
    <w:rsid w:val="00372D9A"/>
    <w:rsid w:val="003742A1"/>
    <w:rsid w:val="003763DD"/>
    <w:rsid w:val="003765C9"/>
    <w:rsid w:val="0037792C"/>
    <w:rsid w:val="00377BA7"/>
    <w:rsid w:val="00381187"/>
    <w:rsid w:val="003816FE"/>
    <w:rsid w:val="003836CD"/>
    <w:rsid w:val="00384056"/>
    <w:rsid w:val="003850C1"/>
    <w:rsid w:val="003856BC"/>
    <w:rsid w:val="0039087B"/>
    <w:rsid w:val="003917BB"/>
    <w:rsid w:val="00392598"/>
    <w:rsid w:val="00394300"/>
    <w:rsid w:val="003962E0"/>
    <w:rsid w:val="0039634F"/>
    <w:rsid w:val="00396486"/>
    <w:rsid w:val="003964FB"/>
    <w:rsid w:val="00397DAA"/>
    <w:rsid w:val="003A0BE7"/>
    <w:rsid w:val="003A0D5D"/>
    <w:rsid w:val="003A0EC9"/>
    <w:rsid w:val="003A2BDE"/>
    <w:rsid w:val="003A40A2"/>
    <w:rsid w:val="003A43B3"/>
    <w:rsid w:val="003A46FC"/>
    <w:rsid w:val="003A6F26"/>
    <w:rsid w:val="003B198C"/>
    <w:rsid w:val="003B25D3"/>
    <w:rsid w:val="003B2B2E"/>
    <w:rsid w:val="003B3A1F"/>
    <w:rsid w:val="003B75C1"/>
    <w:rsid w:val="003C1ECC"/>
    <w:rsid w:val="003C350A"/>
    <w:rsid w:val="003C5D85"/>
    <w:rsid w:val="003D00A3"/>
    <w:rsid w:val="003D13B3"/>
    <w:rsid w:val="003D25C8"/>
    <w:rsid w:val="003D384B"/>
    <w:rsid w:val="003D4081"/>
    <w:rsid w:val="003D4DAD"/>
    <w:rsid w:val="003D6AF5"/>
    <w:rsid w:val="003D72C8"/>
    <w:rsid w:val="003E01BF"/>
    <w:rsid w:val="003E01CB"/>
    <w:rsid w:val="003E21F2"/>
    <w:rsid w:val="003E2D12"/>
    <w:rsid w:val="003E49E5"/>
    <w:rsid w:val="003E71EB"/>
    <w:rsid w:val="003F162A"/>
    <w:rsid w:val="003F2311"/>
    <w:rsid w:val="003F45E7"/>
    <w:rsid w:val="003F493A"/>
    <w:rsid w:val="003F6912"/>
    <w:rsid w:val="003F723D"/>
    <w:rsid w:val="004003BC"/>
    <w:rsid w:val="00401DE8"/>
    <w:rsid w:val="00401F73"/>
    <w:rsid w:val="00402A5A"/>
    <w:rsid w:val="0040311B"/>
    <w:rsid w:val="00403917"/>
    <w:rsid w:val="004047C1"/>
    <w:rsid w:val="00406212"/>
    <w:rsid w:val="004074E7"/>
    <w:rsid w:val="004078A3"/>
    <w:rsid w:val="004117A8"/>
    <w:rsid w:val="00413B20"/>
    <w:rsid w:val="00413FCE"/>
    <w:rsid w:val="00414D93"/>
    <w:rsid w:val="00415509"/>
    <w:rsid w:val="0041587F"/>
    <w:rsid w:val="004230EB"/>
    <w:rsid w:val="004232C8"/>
    <w:rsid w:val="004268C8"/>
    <w:rsid w:val="004279F7"/>
    <w:rsid w:val="00427ACE"/>
    <w:rsid w:val="00430003"/>
    <w:rsid w:val="004303C6"/>
    <w:rsid w:val="004315C5"/>
    <w:rsid w:val="00432F53"/>
    <w:rsid w:val="00433A17"/>
    <w:rsid w:val="00433B85"/>
    <w:rsid w:val="00435587"/>
    <w:rsid w:val="00436265"/>
    <w:rsid w:val="00437E14"/>
    <w:rsid w:val="004404C3"/>
    <w:rsid w:val="00440E2D"/>
    <w:rsid w:val="00441B6A"/>
    <w:rsid w:val="004427B1"/>
    <w:rsid w:val="00442E86"/>
    <w:rsid w:val="00446CA7"/>
    <w:rsid w:val="00447C7B"/>
    <w:rsid w:val="004524A3"/>
    <w:rsid w:val="00453584"/>
    <w:rsid w:val="00456B23"/>
    <w:rsid w:val="00457987"/>
    <w:rsid w:val="00461EE7"/>
    <w:rsid w:val="00462D8C"/>
    <w:rsid w:val="004640A9"/>
    <w:rsid w:val="00464748"/>
    <w:rsid w:val="0046555A"/>
    <w:rsid w:val="00465D65"/>
    <w:rsid w:val="0046609F"/>
    <w:rsid w:val="00466650"/>
    <w:rsid w:val="004666FD"/>
    <w:rsid w:val="00467A5D"/>
    <w:rsid w:val="00471387"/>
    <w:rsid w:val="00472C06"/>
    <w:rsid w:val="00473139"/>
    <w:rsid w:val="00473D75"/>
    <w:rsid w:val="00480E41"/>
    <w:rsid w:val="00482443"/>
    <w:rsid w:val="00482FEC"/>
    <w:rsid w:val="004830F6"/>
    <w:rsid w:val="00483562"/>
    <w:rsid w:val="00484B8D"/>
    <w:rsid w:val="0048610D"/>
    <w:rsid w:val="0048659E"/>
    <w:rsid w:val="004871ED"/>
    <w:rsid w:val="00490654"/>
    <w:rsid w:val="0049339C"/>
    <w:rsid w:val="0049394A"/>
    <w:rsid w:val="00493E58"/>
    <w:rsid w:val="00494814"/>
    <w:rsid w:val="00494C77"/>
    <w:rsid w:val="00494D6B"/>
    <w:rsid w:val="00495874"/>
    <w:rsid w:val="004A10E4"/>
    <w:rsid w:val="004A35D7"/>
    <w:rsid w:val="004A6029"/>
    <w:rsid w:val="004A62E3"/>
    <w:rsid w:val="004A70F6"/>
    <w:rsid w:val="004A7117"/>
    <w:rsid w:val="004A76DD"/>
    <w:rsid w:val="004B2BE2"/>
    <w:rsid w:val="004B2E12"/>
    <w:rsid w:val="004B57DF"/>
    <w:rsid w:val="004C0290"/>
    <w:rsid w:val="004C37AF"/>
    <w:rsid w:val="004C4378"/>
    <w:rsid w:val="004C4F79"/>
    <w:rsid w:val="004C6BDE"/>
    <w:rsid w:val="004C713E"/>
    <w:rsid w:val="004D0BE9"/>
    <w:rsid w:val="004D1B84"/>
    <w:rsid w:val="004D5386"/>
    <w:rsid w:val="004D7D0A"/>
    <w:rsid w:val="004E29A7"/>
    <w:rsid w:val="004E57CB"/>
    <w:rsid w:val="004E60C2"/>
    <w:rsid w:val="004E6368"/>
    <w:rsid w:val="004F21D6"/>
    <w:rsid w:val="004F546F"/>
    <w:rsid w:val="004F718E"/>
    <w:rsid w:val="00500F4A"/>
    <w:rsid w:val="00504162"/>
    <w:rsid w:val="00504CFB"/>
    <w:rsid w:val="005055A5"/>
    <w:rsid w:val="00505943"/>
    <w:rsid w:val="00506EFB"/>
    <w:rsid w:val="00507134"/>
    <w:rsid w:val="005076BA"/>
    <w:rsid w:val="0050785B"/>
    <w:rsid w:val="00510732"/>
    <w:rsid w:val="005115A3"/>
    <w:rsid w:val="00511E97"/>
    <w:rsid w:val="00513A46"/>
    <w:rsid w:val="00515649"/>
    <w:rsid w:val="00520014"/>
    <w:rsid w:val="0052190C"/>
    <w:rsid w:val="00521CE1"/>
    <w:rsid w:val="00523C2F"/>
    <w:rsid w:val="00524352"/>
    <w:rsid w:val="0052510A"/>
    <w:rsid w:val="00525516"/>
    <w:rsid w:val="00531501"/>
    <w:rsid w:val="00532434"/>
    <w:rsid w:val="005326E5"/>
    <w:rsid w:val="00533149"/>
    <w:rsid w:val="0053478A"/>
    <w:rsid w:val="00540C50"/>
    <w:rsid w:val="0054321E"/>
    <w:rsid w:val="0054362D"/>
    <w:rsid w:val="00544EEF"/>
    <w:rsid w:val="00547432"/>
    <w:rsid w:val="005477C2"/>
    <w:rsid w:val="00553EC1"/>
    <w:rsid w:val="005542F0"/>
    <w:rsid w:val="0055508C"/>
    <w:rsid w:val="0055564B"/>
    <w:rsid w:val="00556865"/>
    <w:rsid w:val="005573A6"/>
    <w:rsid w:val="00557553"/>
    <w:rsid w:val="00561610"/>
    <w:rsid w:val="00561A36"/>
    <w:rsid w:val="0056224C"/>
    <w:rsid w:val="00565CE1"/>
    <w:rsid w:val="00565FE1"/>
    <w:rsid w:val="00566B6A"/>
    <w:rsid w:val="005712E2"/>
    <w:rsid w:val="00571838"/>
    <w:rsid w:val="00571A46"/>
    <w:rsid w:val="00571D5A"/>
    <w:rsid w:val="00571DCF"/>
    <w:rsid w:val="005727CD"/>
    <w:rsid w:val="00574355"/>
    <w:rsid w:val="00574E91"/>
    <w:rsid w:val="00574F14"/>
    <w:rsid w:val="00576FF0"/>
    <w:rsid w:val="0057778B"/>
    <w:rsid w:val="005801D6"/>
    <w:rsid w:val="0058299E"/>
    <w:rsid w:val="00583F1B"/>
    <w:rsid w:val="005856CD"/>
    <w:rsid w:val="00585E3D"/>
    <w:rsid w:val="005864AE"/>
    <w:rsid w:val="00591382"/>
    <w:rsid w:val="00592115"/>
    <w:rsid w:val="00592AB7"/>
    <w:rsid w:val="005932D8"/>
    <w:rsid w:val="005939E2"/>
    <w:rsid w:val="00595F67"/>
    <w:rsid w:val="00596F28"/>
    <w:rsid w:val="00597037"/>
    <w:rsid w:val="005975BA"/>
    <w:rsid w:val="005A3285"/>
    <w:rsid w:val="005A4249"/>
    <w:rsid w:val="005A5764"/>
    <w:rsid w:val="005A5ED3"/>
    <w:rsid w:val="005A75FF"/>
    <w:rsid w:val="005A7E47"/>
    <w:rsid w:val="005B08F8"/>
    <w:rsid w:val="005B0BE5"/>
    <w:rsid w:val="005B0E50"/>
    <w:rsid w:val="005B0EA3"/>
    <w:rsid w:val="005B2AC0"/>
    <w:rsid w:val="005B2F42"/>
    <w:rsid w:val="005B49FF"/>
    <w:rsid w:val="005B54C5"/>
    <w:rsid w:val="005B6011"/>
    <w:rsid w:val="005B693E"/>
    <w:rsid w:val="005B7107"/>
    <w:rsid w:val="005C00E3"/>
    <w:rsid w:val="005C06B3"/>
    <w:rsid w:val="005C1AE0"/>
    <w:rsid w:val="005C1E82"/>
    <w:rsid w:val="005C27E8"/>
    <w:rsid w:val="005C3A05"/>
    <w:rsid w:val="005C46EB"/>
    <w:rsid w:val="005C4DEA"/>
    <w:rsid w:val="005D0321"/>
    <w:rsid w:val="005D0C59"/>
    <w:rsid w:val="005D1F6A"/>
    <w:rsid w:val="005D3DAC"/>
    <w:rsid w:val="005D42D5"/>
    <w:rsid w:val="005D4699"/>
    <w:rsid w:val="005D6497"/>
    <w:rsid w:val="005D6DBF"/>
    <w:rsid w:val="005D75B9"/>
    <w:rsid w:val="005E0B4A"/>
    <w:rsid w:val="005E1968"/>
    <w:rsid w:val="005E2EC8"/>
    <w:rsid w:val="005E46A4"/>
    <w:rsid w:val="005E49F1"/>
    <w:rsid w:val="005E4D6B"/>
    <w:rsid w:val="005E61B0"/>
    <w:rsid w:val="005E7E0A"/>
    <w:rsid w:val="005E7E7F"/>
    <w:rsid w:val="005F1698"/>
    <w:rsid w:val="005F25E8"/>
    <w:rsid w:val="005F4EB0"/>
    <w:rsid w:val="005F5D5C"/>
    <w:rsid w:val="005F616C"/>
    <w:rsid w:val="005F618A"/>
    <w:rsid w:val="005F64B7"/>
    <w:rsid w:val="005F6D3E"/>
    <w:rsid w:val="005F6EDC"/>
    <w:rsid w:val="006009E7"/>
    <w:rsid w:val="00600F2B"/>
    <w:rsid w:val="00602F32"/>
    <w:rsid w:val="006061F0"/>
    <w:rsid w:val="0060794A"/>
    <w:rsid w:val="0061146A"/>
    <w:rsid w:val="00611A76"/>
    <w:rsid w:val="006170DA"/>
    <w:rsid w:val="00622801"/>
    <w:rsid w:val="00622F3F"/>
    <w:rsid w:val="00623672"/>
    <w:rsid w:val="00624449"/>
    <w:rsid w:val="006263BC"/>
    <w:rsid w:val="00626703"/>
    <w:rsid w:val="0062675B"/>
    <w:rsid w:val="0063003E"/>
    <w:rsid w:val="00634EAD"/>
    <w:rsid w:val="00635241"/>
    <w:rsid w:val="006357BC"/>
    <w:rsid w:val="00635E63"/>
    <w:rsid w:val="00640FD2"/>
    <w:rsid w:val="006411DB"/>
    <w:rsid w:val="006418EB"/>
    <w:rsid w:val="0064243A"/>
    <w:rsid w:val="006431D8"/>
    <w:rsid w:val="006440E8"/>
    <w:rsid w:val="00646E27"/>
    <w:rsid w:val="00654303"/>
    <w:rsid w:val="006545D4"/>
    <w:rsid w:val="00654C64"/>
    <w:rsid w:val="00656031"/>
    <w:rsid w:val="006605F1"/>
    <w:rsid w:val="00660A6D"/>
    <w:rsid w:val="00661103"/>
    <w:rsid w:val="00661896"/>
    <w:rsid w:val="00662362"/>
    <w:rsid w:val="00666D53"/>
    <w:rsid w:val="006705F8"/>
    <w:rsid w:val="00671B56"/>
    <w:rsid w:val="006732CA"/>
    <w:rsid w:val="0067409B"/>
    <w:rsid w:val="0067557C"/>
    <w:rsid w:val="00675D6D"/>
    <w:rsid w:val="0067724B"/>
    <w:rsid w:val="00681734"/>
    <w:rsid w:val="0068305C"/>
    <w:rsid w:val="0068321E"/>
    <w:rsid w:val="0068330D"/>
    <w:rsid w:val="006836EE"/>
    <w:rsid w:val="00683BC4"/>
    <w:rsid w:val="0068719D"/>
    <w:rsid w:val="006908EC"/>
    <w:rsid w:val="00692D16"/>
    <w:rsid w:val="00693516"/>
    <w:rsid w:val="00694ABC"/>
    <w:rsid w:val="00696EAA"/>
    <w:rsid w:val="006A0C54"/>
    <w:rsid w:val="006A0C5B"/>
    <w:rsid w:val="006A0CB0"/>
    <w:rsid w:val="006A2BE4"/>
    <w:rsid w:val="006A3B8A"/>
    <w:rsid w:val="006A3FE0"/>
    <w:rsid w:val="006A4312"/>
    <w:rsid w:val="006A52AD"/>
    <w:rsid w:val="006A61BF"/>
    <w:rsid w:val="006A6229"/>
    <w:rsid w:val="006A7172"/>
    <w:rsid w:val="006A73B2"/>
    <w:rsid w:val="006A743D"/>
    <w:rsid w:val="006A75CE"/>
    <w:rsid w:val="006B2BC8"/>
    <w:rsid w:val="006B2C3D"/>
    <w:rsid w:val="006B5D51"/>
    <w:rsid w:val="006B6CE6"/>
    <w:rsid w:val="006C01C3"/>
    <w:rsid w:val="006C2943"/>
    <w:rsid w:val="006C3C01"/>
    <w:rsid w:val="006C59BA"/>
    <w:rsid w:val="006C7E36"/>
    <w:rsid w:val="006D1538"/>
    <w:rsid w:val="006D2176"/>
    <w:rsid w:val="006D3955"/>
    <w:rsid w:val="006D39F2"/>
    <w:rsid w:val="006D73EE"/>
    <w:rsid w:val="006E17D5"/>
    <w:rsid w:val="006E1F05"/>
    <w:rsid w:val="006E4138"/>
    <w:rsid w:val="006E4822"/>
    <w:rsid w:val="006E4C97"/>
    <w:rsid w:val="006E5032"/>
    <w:rsid w:val="006E6408"/>
    <w:rsid w:val="006E6946"/>
    <w:rsid w:val="006F0444"/>
    <w:rsid w:val="006F1315"/>
    <w:rsid w:val="006F1BCD"/>
    <w:rsid w:val="006F2CA6"/>
    <w:rsid w:val="006F5F3B"/>
    <w:rsid w:val="006F6106"/>
    <w:rsid w:val="006F7A4B"/>
    <w:rsid w:val="006F7F04"/>
    <w:rsid w:val="007002FF"/>
    <w:rsid w:val="00700619"/>
    <w:rsid w:val="00701D80"/>
    <w:rsid w:val="007032E4"/>
    <w:rsid w:val="0070450E"/>
    <w:rsid w:val="00705595"/>
    <w:rsid w:val="007059A6"/>
    <w:rsid w:val="00705D51"/>
    <w:rsid w:val="00707A36"/>
    <w:rsid w:val="00711874"/>
    <w:rsid w:val="00712B10"/>
    <w:rsid w:val="00713115"/>
    <w:rsid w:val="0071501B"/>
    <w:rsid w:val="00717FC4"/>
    <w:rsid w:val="00721A22"/>
    <w:rsid w:val="00722A96"/>
    <w:rsid w:val="00725B29"/>
    <w:rsid w:val="00725C21"/>
    <w:rsid w:val="00725DE9"/>
    <w:rsid w:val="00726232"/>
    <w:rsid w:val="007264A3"/>
    <w:rsid w:val="00731B47"/>
    <w:rsid w:val="00734C15"/>
    <w:rsid w:val="0073725B"/>
    <w:rsid w:val="00740443"/>
    <w:rsid w:val="007414F1"/>
    <w:rsid w:val="00742739"/>
    <w:rsid w:val="007438A1"/>
    <w:rsid w:val="00745479"/>
    <w:rsid w:val="00747664"/>
    <w:rsid w:val="00747D98"/>
    <w:rsid w:val="00751BF7"/>
    <w:rsid w:val="0075323C"/>
    <w:rsid w:val="007573AA"/>
    <w:rsid w:val="0076236C"/>
    <w:rsid w:val="00763C98"/>
    <w:rsid w:val="00763F0A"/>
    <w:rsid w:val="00765BB4"/>
    <w:rsid w:val="007668DD"/>
    <w:rsid w:val="00766BA0"/>
    <w:rsid w:val="0076799D"/>
    <w:rsid w:val="00770E69"/>
    <w:rsid w:val="007718EE"/>
    <w:rsid w:val="0077196B"/>
    <w:rsid w:val="00773DA3"/>
    <w:rsid w:val="00774BBE"/>
    <w:rsid w:val="00775716"/>
    <w:rsid w:val="00776FEF"/>
    <w:rsid w:val="00777726"/>
    <w:rsid w:val="00780179"/>
    <w:rsid w:val="007817BA"/>
    <w:rsid w:val="00781C22"/>
    <w:rsid w:val="00782397"/>
    <w:rsid w:val="00783FED"/>
    <w:rsid w:val="00786621"/>
    <w:rsid w:val="007871F3"/>
    <w:rsid w:val="007906F6"/>
    <w:rsid w:val="00791CEA"/>
    <w:rsid w:val="00794ACB"/>
    <w:rsid w:val="00795070"/>
    <w:rsid w:val="00796364"/>
    <w:rsid w:val="007975D4"/>
    <w:rsid w:val="007A1F08"/>
    <w:rsid w:val="007A2682"/>
    <w:rsid w:val="007A2726"/>
    <w:rsid w:val="007A27F7"/>
    <w:rsid w:val="007A454A"/>
    <w:rsid w:val="007A4BD6"/>
    <w:rsid w:val="007A4F0E"/>
    <w:rsid w:val="007A6F81"/>
    <w:rsid w:val="007A7A34"/>
    <w:rsid w:val="007B15DA"/>
    <w:rsid w:val="007B507F"/>
    <w:rsid w:val="007B5154"/>
    <w:rsid w:val="007B5EC2"/>
    <w:rsid w:val="007B6B07"/>
    <w:rsid w:val="007B6CE4"/>
    <w:rsid w:val="007B76A5"/>
    <w:rsid w:val="007C047A"/>
    <w:rsid w:val="007C0EB9"/>
    <w:rsid w:val="007C1F13"/>
    <w:rsid w:val="007C2262"/>
    <w:rsid w:val="007C2F79"/>
    <w:rsid w:val="007D024B"/>
    <w:rsid w:val="007D065A"/>
    <w:rsid w:val="007D0F98"/>
    <w:rsid w:val="007D397F"/>
    <w:rsid w:val="007D3D0A"/>
    <w:rsid w:val="007E018F"/>
    <w:rsid w:val="007E1158"/>
    <w:rsid w:val="007E1AFF"/>
    <w:rsid w:val="007E7172"/>
    <w:rsid w:val="007F1397"/>
    <w:rsid w:val="007F1693"/>
    <w:rsid w:val="007F3034"/>
    <w:rsid w:val="007F3882"/>
    <w:rsid w:val="007F4B19"/>
    <w:rsid w:val="007F5D3D"/>
    <w:rsid w:val="007F7AFF"/>
    <w:rsid w:val="008027F2"/>
    <w:rsid w:val="008037CB"/>
    <w:rsid w:val="00806136"/>
    <w:rsid w:val="00807A68"/>
    <w:rsid w:val="00807AAC"/>
    <w:rsid w:val="00810942"/>
    <w:rsid w:val="00811E4A"/>
    <w:rsid w:val="00811EFF"/>
    <w:rsid w:val="00812516"/>
    <w:rsid w:val="008160E2"/>
    <w:rsid w:val="00821A77"/>
    <w:rsid w:val="00824E08"/>
    <w:rsid w:val="00826AB7"/>
    <w:rsid w:val="00826CEE"/>
    <w:rsid w:val="00827738"/>
    <w:rsid w:val="008308DF"/>
    <w:rsid w:val="00833807"/>
    <w:rsid w:val="0083458C"/>
    <w:rsid w:val="00834DBE"/>
    <w:rsid w:val="0083754B"/>
    <w:rsid w:val="00837883"/>
    <w:rsid w:val="008402D5"/>
    <w:rsid w:val="00840BDB"/>
    <w:rsid w:val="00841568"/>
    <w:rsid w:val="00841640"/>
    <w:rsid w:val="00842A18"/>
    <w:rsid w:val="008434D9"/>
    <w:rsid w:val="00845E06"/>
    <w:rsid w:val="008478ED"/>
    <w:rsid w:val="008502EC"/>
    <w:rsid w:val="00851284"/>
    <w:rsid w:val="008515B8"/>
    <w:rsid w:val="008518D9"/>
    <w:rsid w:val="00851CA9"/>
    <w:rsid w:val="00853638"/>
    <w:rsid w:val="008570F0"/>
    <w:rsid w:val="00862521"/>
    <w:rsid w:val="00863179"/>
    <w:rsid w:val="008634A5"/>
    <w:rsid w:val="008639D1"/>
    <w:rsid w:val="00867620"/>
    <w:rsid w:val="008708BA"/>
    <w:rsid w:val="00870BD9"/>
    <w:rsid w:val="0087145C"/>
    <w:rsid w:val="00871786"/>
    <w:rsid w:val="00872631"/>
    <w:rsid w:val="0087380C"/>
    <w:rsid w:val="00874AD5"/>
    <w:rsid w:val="00874CF3"/>
    <w:rsid w:val="00875CB8"/>
    <w:rsid w:val="008776F9"/>
    <w:rsid w:val="00877857"/>
    <w:rsid w:val="00880C12"/>
    <w:rsid w:val="008810DC"/>
    <w:rsid w:val="00882449"/>
    <w:rsid w:val="00882D4A"/>
    <w:rsid w:val="008841A7"/>
    <w:rsid w:val="008848E6"/>
    <w:rsid w:val="008857F3"/>
    <w:rsid w:val="00885B03"/>
    <w:rsid w:val="00890032"/>
    <w:rsid w:val="008902F4"/>
    <w:rsid w:val="008915F6"/>
    <w:rsid w:val="00892775"/>
    <w:rsid w:val="008931B1"/>
    <w:rsid w:val="00895D57"/>
    <w:rsid w:val="008967F2"/>
    <w:rsid w:val="008969C0"/>
    <w:rsid w:val="00896D1B"/>
    <w:rsid w:val="008975DF"/>
    <w:rsid w:val="008A03AE"/>
    <w:rsid w:val="008A0DF3"/>
    <w:rsid w:val="008A0E37"/>
    <w:rsid w:val="008A13A9"/>
    <w:rsid w:val="008A28E7"/>
    <w:rsid w:val="008A3AF0"/>
    <w:rsid w:val="008A3D45"/>
    <w:rsid w:val="008A3F01"/>
    <w:rsid w:val="008A60BC"/>
    <w:rsid w:val="008B0553"/>
    <w:rsid w:val="008B497D"/>
    <w:rsid w:val="008B4A6A"/>
    <w:rsid w:val="008B58A2"/>
    <w:rsid w:val="008C117D"/>
    <w:rsid w:val="008C134F"/>
    <w:rsid w:val="008C332C"/>
    <w:rsid w:val="008C3E68"/>
    <w:rsid w:val="008C4456"/>
    <w:rsid w:val="008D1828"/>
    <w:rsid w:val="008D25FF"/>
    <w:rsid w:val="008D2F29"/>
    <w:rsid w:val="008D41EF"/>
    <w:rsid w:val="008D785B"/>
    <w:rsid w:val="008D7FB2"/>
    <w:rsid w:val="008E07E7"/>
    <w:rsid w:val="008E1FD1"/>
    <w:rsid w:val="008E30C2"/>
    <w:rsid w:val="008E421B"/>
    <w:rsid w:val="008E43EA"/>
    <w:rsid w:val="008E58A6"/>
    <w:rsid w:val="008E6224"/>
    <w:rsid w:val="008E6D54"/>
    <w:rsid w:val="008E6ED9"/>
    <w:rsid w:val="008E7C66"/>
    <w:rsid w:val="008F0198"/>
    <w:rsid w:val="008F0283"/>
    <w:rsid w:val="008F097E"/>
    <w:rsid w:val="008F2698"/>
    <w:rsid w:val="008F44CE"/>
    <w:rsid w:val="008F4BDF"/>
    <w:rsid w:val="008F50A7"/>
    <w:rsid w:val="008F5C60"/>
    <w:rsid w:val="008F6DF1"/>
    <w:rsid w:val="00901FE0"/>
    <w:rsid w:val="00902F43"/>
    <w:rsid w:val="00904EAB"/>
    <w:rsid w:val="00911F13"/>
    <w:rsid w:val="00914187"/>
    <w:rsid w:val="00914423"/>
    <w:rsid w:val="00916185"/>
    <w:rsid w:val="00916AF6"/>
    <w:rsid w:val="00916CF6"/>
    <w:rsid w:val="00916EBC"/>
    <w:rsid w:val="00917A6B"/>
    <w:rsid w:val="009206BD"/>
    <w:rsid w:val="0092075D"/>
    <w:rsid w:val="00921550"/>
    <w:rsid w:val="009229A7"/>
    <w:rsid w:val="00923064"/>
    <w:rsid w:val="00926132"/>
    <w:rsid w:val="00927E80"/>
    <w:rsid w:val="00933571"/>
    <w:rsid w:val="00933846"/>
    <w:rsid w:val="00935ABF"/>
    <w:rsid w:val="00935F36"/>
    <w:rsid w:val="009364E7"/>
    <w:rsid w:val="009365FE"/>
    <w:rsid w:val="00937AFF"/>
    <w:rsid w:val="00942269"/>
    <w:rsid w:val="00942E34"/>
    <w:rsid w:val="0094318E"/>
    <w:rsid w:val="00943650"/>
    <w:rsid w:val="00943943"/>
    <w:rsid w:val="00947A11"/>
    <w:rsid w:val="009507EF"/>
    <w:rsid w:val="00951E7C"/>
    <w:rsid w:val="00954BA0"/>
    <w:rsid w:val="00956419"/>
    <w:rsid w:val="0095740D"/>
    <w:rsid w:val="009575FE"/>
    <w:rsid w:val="00960040"/>
    <w:rsid w:val="0096096F"/>
    <w:rsid w:val="009614EC"/>
    <w:rsid w:val="00965681"/>
    <w:rsid w:val="00966DCE"/>
    <w:rsid w:val="00970BE3"/>
    <w:rsid w:val="009720A2"/>
    <w:rsid w:val="00972954"/>
    <w:rsid w:val="00974DA3"/>
    <w:rsid w:val="00974EA9"/>
    <w:rsid w:val="00974EFC"/>
    <w:rsid w:val="009765F4"/>
    <w:rsid w:val="00977474"/>
    <w:rsid w:val="009777DA"/>
    <w:rsid w:val="00977C0F"/>
    <w:rsid w:val="00980867"/>
    <w:rsid w:val="00981E48"/>
    <w:rsid w:val="00983261"/>
    <w:rsid w:val="00983B84"/>
    <w:rsid w:val="00984291"/>
    <w:rsid w:val="00984C18"/>
    <w:rsid w:val="0098552B"/>
    <w:rsid w:val="009861D1"/>
    <w:rsid w:val="00991FAF"/>
    <w:rsid w:val="00992340"/>
    <w:rsid w:val="00992DC4"/>
    <w:rsid w:val="009933D1"/>
    <w:rsid w:val="0099341B"/>
    <w:rsid w:val="0099376D"/>
    <w:rsid w:val="00994ED1"/>
    <w:rsid w:val="009955D2"/>
    <w:rsid w:val="00995CCD"/>
    <w:rsid w:val="00995FE7"/>
    <w:rsid w:val="009974BB"/>
    <w:rsid w:val="009A24E8"/>
    <w:rsid w:val="009A4C2E"/>
    <w:rsid w:val="009A4E41"/>
    <w:rsid w:val="009A5443"/>
    <w:rsid w:val="009A5785"/>
    <w:rsid w:val="009A5D10"/>
    <w:rsid w:val="009A7334"/>
    <w:rsid w:val="009A7FA2"/>
    <w:rsid w:val="009B067C"/>
    <w:rsid w:val="009B0ECE"/>
    <w:rsid w:val="009B2007"/>
    <w:rsid w:val="009B27A3"/>
    <w:rsid w:val="009B4A59"/>
    <w:rsid w:val="009B51F8"/>
    <w:rsid w:val="009B61A9"/>
    <w:rsid w:val="009B7A6A"/>
    <w:rsid w:val="009B7C6E"/>
    <w:rsid w:val="009C267A"/>
    <w:rsid w:val="009C3776"/>
    <w:rsid w:val="009C4681"/>
    <w:rsid w:val="009C4D16"/>
    <w:rsid w:val="009C5A86"/>
    <w:rsid w:val="009D18C2"/>
    <w:rsid w:val="009D4BBF"/>
    <w:rsid w:val="009D5163"/>
    <w:rsid w:val="009D5C8A"/>
    <w:rsid w:val="009D6643"/>
    <w:rsid w:val="009D68F9"/>
    <w:rsid w:val="009D78EF"/>
    <w:rsid w:val="009D7CF3"/>
    <w:rsid w:val="009E36A8"/>
    <w:rsid w:val="009E5B29"/>
    <w:rsid w:val="009E6315"/>
    <w:rsid w:val="009E6B67"/>
    <w:rsid w:val="009E7EDE"/>
    <w:rsid w:val="009F06D0"/>
    <w:rsid w:val="009F1C7E"/>
    <w:rsid w:val="009F2F3E"/>
    <w:rsid w:val="009F382A"/>
    <w:rsid w:val="009F43A3"/>
    <w:rsid w:val="009F48B0"/>
    <w:rsid w:val="009F5C60"/>
    <w:rsid w:val="009F5EAB"/>
    <w:rsid w:val="009F6838"/>
    <w:rsid w:val="009F6E64"/>
    <w:rsid w:val="00A01FB6"/>
    <w:rsid w:val="00A02628"/>
    <w:rsid w:val="00A03DD8"/>
    <w:rsid w:val="00A06365"/>
    <w:rsid w:val="00A11537"/>
    <w:rsid w:val="00A12F1D"/>
    <w:rsid w:val="00A13A25"/>
    <w:rsid w:val="00A13E52"/>
    <w:rsid w:val="00A14722"/>
    <w:rsid w:val="00A15920"/>
    <w:rsid w:val="00A17AAC"/>
    <w:rsid w:val="00A206F8"/>
    <w:rsid w:val="00A2145A"/>
    <w:rsid w:val="00A23F28"/>
    <w:rsid w:val="00A25B35"/>
    <w:rsid w:val="00A25F90"/>
    <w:rsid w:val="00A260A0"/>
    <w:rsid w:val="00A2653F"/>
    <w:rsid w:val="00A320AF"/>
    <w:rsid w:val="00A322EC"/>
    <w:rsid w:val="00A326C6"/>
    <w:rsid w:val="00A33A03"/>
    <w:rsid w:val="00A345E2"/>
    <w:rsid w:val="00A35519"/>
    <w:rsid w:val="00A36FF9"/>
    <w:rsid w:val="00A3715E"/>
    <w:rsid w:val="00A3760F"/>
    <w:rsid w:val="00A40032"/>
    <w:rsid w:val="00A4203D"/>
    <w:rsid w:val="00A4207A"/>
    <w:rsid w:val="00A43EFD"/>
    <w:rsid w:val="00A452B7"/>
    <w:rsid w:val="00A454EB"/>
    <w:rsid w:val="00A457ED"/>
    <w:rsid w:val="00A476AA"/>
    <w:rsid w:val="00A526F0"/>
    <w:rsid w:val="00A533C6"/>
    <w:rsid w:val="00A54979"/>
    <w:rsid w:val="00A55981"/>
    <w:rsid w:val="00A5762D"/>
    <w:rsid w:val="00A57A44"/>
    <w:rsid w:val="00A6064D"/>
    <w:rsid w:val="00A618EF"/>
    <w:rsid w:val="00A63E51"/>
    <w:rsid w:val="00A64321"/>
    <w:rsid w:val="00A67B5F"/>
    <w:rsid w:val="00A70683"/>
    <w:rsid w:val="00A70DBB"/>
    <w:rsid w:val="00A718DE"/>
    <w:rsid w:val="00A72580"/>
    <w:rsid w:val="00A768A5"/>
    <w:rsid w:val="00A84EBE"/>
    <w:rsid w:val="00A84FCA"/>
    <w:rsid w:val="00A87954"/>
    <w:rsid w:val="00A879D8"/>
    <w:rsid w:val="00A91E75"/>
    <w:rsid w:val="00A92C68"/>
    <w:rsid w:val="00A935F7"/>
    <w:rsid w:val="00A93779"/>
    <w:rsid w:val="00A959D8"/>
    <w:rsid w:val="00A95B33"/>
    <w:rsid w:val="00A96674"/>
    <w:rsid w:val="00A96C39"/>
    <w:rsid w:val="00A976B4"/>
    <w:rsid w:val="00A977D1"/>
    <w:rsid w:val="00AA0806"/>
    <w:rsid w:val="00AA088C"/>
    <w:rsid w:val="00AA1ACB"/>
    <w:rsid w:val="00AA1CB6"/>
    <w:rsid w:val="00AA66CD"/>
    <w:rsid w:val="00AA7356"/>
    <w:rsid w:val="00AB0EA9"/>
    <w:rsid w:val="00AB3335"/>
    <w:rsid w:val="00AB3FD7"/>
    <w:rsid w:val="00AB5E94"/>
    <w:rsid w:val="00AB738F"/>
    <w:rsid w:val="00AB7532"/>
    <w:rsid w:val="00AB767B"/>
    <w:rsid w:val="00AC1446"/>
    <w:rsid w:val="00AC170B"/>
    <w:rsid w:val="00AC2422"/>
    <w:rsid w:val="00AC259F"/>
    <w:rsid w:val="00AC3AA5"/>
    <w:rsid w:val="00AC5D90"/>
    <w:rsid w:val="00AC7CEA"/>
    <w:rsid w:val="00AD2C05"/>
    <w:rsid w:val="00AD3680"/>
    <w:rsid w:val="00AE1634"/>
    <w:rsid w:val="00AE2BD6"/>
    <w:rsid w:val="00AE5172"/>
    <w:rsid w:val="00AF04E1"/>
    <w:rsid w:val="00AF105A"/>
    <w:rsid w:val="00AF113D"/>
    <w:rsid w:val="00AF2144"/>
    <w:rsid w:val="00AF2B61"/>
    <w:rsid w:val="00AF7EF4"/>
    <w:rsid w:val="00B02ACC"/>
    <w:rsid w:val="00B03BFB"/>
    <w:rsid w:val="00B0430D"/>
    <w:rsid w:val="00B05BD0"/>
    <w:rsid w:val="00B062DF"/>
    <w:rsid w:val="00B10875"/>
    <w:rsid w:val="00B113A6"/>
    <w:rsid w:val="00B11C53"/>
    <w:rsid w:val="00B155CC"/>
    <w:rsid w:val="00B1773F"/>
    <w:rsid w:val="00B17B8E"/>
    <w:rsid w:val="00B17EE1"/>
    <w:rsid w:val="00B205DB"/>
    <w:rsid w:val="00B2071B"/>
    <w:rsid w:val="00B21C58"/>
    <w:rsid w:val="00B22F54"/>
    <w:rsid w:val="00B231FC"/>
    <w:rsid w:val="00B23BAE"/>
    <w:rsid w:val="00B25991"/>
    <w:rsid w:val="00B27182"/>
    <w:rsid w:val="00B32EE7"/>
    <w:rsid w:val="00B343E8"/>
    <w:rsid w:val="00B35FA9"/>
    <w:rsid w:val="00B36071"/>
    <w:rsid w:val="00B37B1A"/>
    <w:rsid w:val="00B37FBE"/>
    <w:rsid w:val="00B40545"/>
    <w:rsid w:val="00B417A0"/>
    <w:rsid w:val="00B43366"/>
    <w:rsid w:val="00B43A05"/>
    <w:rsid w:val="00B45667"/>
    <w:rsid w:val="00B45727"/>
    <w:rsid w:val="00B46ACD"/>
    <w:rsid w:val="00B51143"/>
    <w:rsid w:val="00B52FD4"/>
    <w:rsid w:val="00B55C5A"/>
    <w:rsid w:val="00B563DC"/>
    <w:rsid w:val="00B57122"/>
    <w:rsid w:val="00B6005D"/>
    <w:rsid w:val="00B63D99"/>
    <w:rsid w:val="00B65036"/>
    <w:rsid w:val="00B6563B"/>
    <w:rsid w:val="00B70DBB"/>
    <w:rsid w:val="00B734AA"/>
    <w:rsid w:val="00B7371A"/>
    <w:rsid w:val="00B73911"/>
    <w:rsid w:val="00B750A2"/>
    <w:rsid w:val="00B75682"/>
    <w:rsid w:val="00B7790B"/>
    <w:rsid w:val="00B82D03"/>
    <w:rsid w:val="00B83C1F"/>
    <w:rsid w:val="00B85566"/>
    <w:rsid w:val="00B85F32"/>
    <w:rsid w:val="00B860A2"/>
    <w:rsid w:val="00B8626E"/>
    <w:rsid w:val="00B911AD"/>
    <w:rsid w:val="00B91721"/>
    <w:rsid w:val="00B918C2"/>
    <w:rsid w:val="00B941B9"/>
    <w:rsid w:val="00B942A7"/>
    <w:rsid w:val="00B94BC1"/>
    <w:rsid w:val="00B96714"/>
    <w:rsid w:val="00B97300"/>
    <w:rsid w:val="00BA16CE"/>
    <w:rsid w:val="00BA2CC6"/>
    <w:rsid w:val="00BA34D5"/>
    <w:rsid w:val="00BA3F87"/>
    <w:rsid w:val="00BA537A"/>
    <w:rsid w:val="00BB02D8"/>
    <w:rsid w:val="00BB1860"/>
    <w:rsid w:val="00BB7020"/>
    <w:rsid w:val="00BC2F05"/>
    <w:rsid w:val="00BC3576"/>
    <w:rsid w:val="00BC4F93"/>
    <w:rsid w:val="00BC50B2"/>
    <w:rsid w:val="00BC539D"/>
    <w:rsid w:val="00BD032F"/>
    <w:rsid w:val="00BD27E7"/>
    <w:rsid w:val="00BD46F4"/>
    <w:rsid w:val="00BD4CC7"/>
    <w:rsid w:val="00BD5511"/>
    <w:rsid w:val="00BD5C13"/>
    <w:rsid w:val="00BD5DAE"/>
    <w:rsid w:val="00BD602B"/>
    <w:rsid w:val="00BD6277"/>
    <w:rsid w:val="00BD7DAC"/>
    <w:rsid w:val="00BE0C76"/>
    <w:rsid w:val="00BE36EE"/>
    <w:rsid w:val="00BF0124"/>
    <w:rsid w:val="00BF113A"/>
    <w:rsid w:val="00BF1545"/>
    <w:rsid w:val="00BF2424"/>
    <w:rsid w:val="00BF3ADE"/>
    <w:rsid w:val="00BF7FD1"/>
    <w:rsid w:val="00C00A53"/>
    <w:rsid w:val="00C01870"/>
    <w:rsid w:val="00C01D76"/>
    <w:rsid w:val="00C025C4"/>
    <w:rsid w:val="00C03418"/>
    <w:rsid w:val="00C03566"/>
    <w:rsid w:val="00C038E9"/>
    <w:rsid w:val="00C03B7A"/>
    <w:rsid w:val="00C07B4E"/>
    <w:rsid w:val="00C10F78"/>
    <w:rsid w:val="00C11B31"/>
    <w:rsid w:val="00C121C7"/>
    <w:rsid w:val="00C14C4F"/>
    <w:rsid w:val="00C15403"/>
    <w:rsid w:val="00C15CFE"/>
    <w:rsid w:val="00C17619"/>
    <w:rsid w:val="00C17B63"/>
    <w:rsid w:val="00C17C9E"/>
    <w:rsid w:val="00C20F3C"/>
    <w:rsid w:val="00C23530"/>
    <w:rsid w:val="00C26CAD"/>
    <w:rsid w:val="00C271E9"/>
    <w:rsid w:val="00C27585"/>
    <w:rsid w:val="00C30595"/>
    <w:rsid w:val="00C314F4"/>
    <w:rsid w:val="00C323F9"/>
    <w:rsid w:val="00C32A0D"/>
    <w:rsid w:val="00C370F0"/>
    <w:rsid w:val="00C40C40"/>
    <w:rsid w:val="00C414C0"/>
    <w:rsid w:val="00C453B8"/>
    <w:rsid w:val="00C46163"/>
    <w:rsid w:val="00C46272"/>
    <w:rsid w:val="00C46D14"/>
    <w:rsid w:val="00C46FCF"/>
    <w:rsid w:val="00C47CE4"/>
    <w:rsid w:val="00C51AD7"/>
    <w:rsid w:val="00C51C74"/>
    <w:rsid w:val="00C53BFF"/>
    <w:rsid w:val="00C5526E"/>
    <w:rsid w:val="00C561AC"/>
    <w:rsid w:val="00C5630F"/>
    <w:rsid w:val="00C57BF4"/>
    <w:rsid w:val="00C642B0"/>
    <w:rsid w:val="00C64B78"/>
    <w:rsid w:val="00C65843"/>
    <w:rsid w:val="00C7158D"/>
    <w:rsid w:val="00C7228C"/>
    <w:rsid w:val="00C7297D"/>
    <w:rsid w:val="00C742E8"/>
    <w:rsid w:val="00C74871"/>
    <w:rsid w:val="00C7665F"/>
    <w:rsid w:val="00C7667D"/>
    <w:rsid w:val="00C76BAF"/>
    <w:rsid w:val="00C77A64"/>
    <w:rsid w:val="00C84E4A"/>
    <w:rsid w:val="00C85D97"/>
    <w:rsid w:val="00C87D82"/>
    <w:rsid w:val="00C904FB"/>
    <w:rsid w:val="00C932E1"/>
    <w:rsid w:val="00C94AF4"/>
    <w:rsid w:val="00C95D81"/>
    <w:rsid w:val="00C97B09"/>
    <w:rsid w:val="00C97F19"/>
    <w:rsid w:val="00CA1871"/>
    <w:rsid w:val="00CA1897"/>
    <w:rsid w:val="00CA3D37"/>
    <w:rsid w:val="00CA4610"/>
    <w:rsid w:val="00CA46F9"/>
    <w:rsid w:val="00CA492A"/>
    <w:rsid w:val="00CA5E17"/>
    <w:rsid w:val="00CA6054"/>
    <w:rsid w:val="00CA7B8A"/>
    <w:rsid w:val="00CB31C9"/>
    <w:rsid w:val="00CB498B"/>
    <w:rsid w:val="00CB4DA6"/>
    <w:rsid w:val="00CB5060"/>
    <w:rsid w:val="00CB54DD"/>
    <w:rsid w:val="00CB72F9"/>
    <w:rsid w:val="00CC0B13"/>
    <w:rsid w:val="00CC114F"/>
    <w:rsid w:val="00CC35A0"/>
    <w:rsid w:val="00CC38D0"/>
    <w:rsid w:val="00CC3A36"/>
    <w:rsid w:val="00CC6E42"/>
    <w:rsid w:val="00CC777D"/>
    <w:rsid w:val="00CD22AB"/>
    <w:rsid w:val="00CD30D9"/>
    <w:rsid w:val="00CD35D0"/>
    <w:rsid w:val="00CD3665"/>
    <w:rsid w:val="00CD61DD"/>
    <w:rsid w:val="00CD6766"/>
    <w:rsid w:val="00CD6D6C"/>
    <w:rsid w:val="00CE0197"/>
    <w:rsid w:val="00CE383E"/>
    <w:rsid w:val="00CE490D"/>
    <w:rsid w:val="00CE710C"/>
    <w:rsid w:val="00CE7C03"/>
    <w:rsid w:val="00CE7F07"/>
    <w:rsid w:val="00CF0924"/>
    <w:rsid w:val="00CF0FD2"/>
    <w:rsid w:val="00CF11D3"/>
    <w:rsid w:val="00CF1657"/>
    <w:rsid w:val="00CF19E4"/>
    <w:rsid w:val="00CF2E58"/>
    <w:rsid w:val="00CF4E58"/>
    <w:rsid w:val="00CF5378"/>
    <w:rsid w:val="00CF563E"/>
    <w:rsid w:val="00CF6F4A"/>
    <w:rsid w:val="00CF7297"/>
    <w:rsid w:val="00D001BE"/>
    <w:rsid w:val="00D01516"/>
    <w:rsid w:val="00D02720"/>
    <w:rsid w:val="00D03246"/>
    <w:rsid w:val="00D0453D"/>
    <w:rsid w:val="00D06ABC"/>
    <w:rsid w:val="00D126F8"/>
    <w:rsid w:val="00D127D9"/>
    <w:rsid w:val="00D1323F"/>
    <w:rsid w:val="00D13E87"/>
    <w:rsid w:val="00D171B0"/>
    <w:rsid w:val="00D20487"/>
    <w:rsid w:val="00D216A1"/>
    <w:rsid w:val="00D22676"/>
    <w:rsid w:val="00D22C51"/>
    <w:rsid w:val="00D24843"/>
    <w:rsid w:val="00D24C16"/>
    <w:rsid w:val="00D2666D"/>
    <w:rsid w:val="00D26F40"/>
    <w:rsid w:val="00D272F9"/>
    <w:rsid w:val="00D27F29"/>
    <w:rsid w:val="00D30F2D"/>
    <w:rsid w:val="00D3189F"/>
    <w:rsid w:val="00D32920"/>
    <w:rsid w:val="00D33EDA"/>
    <w:rsid w:val="00D34300"/>
    <w:rsid w:val="00D34DBF"/>
    <w:rsid w:val="00D35114"/>
    <w:rsid w:val="00D36A4A"/>
    <w:rsid w:val="00D36BF4"/>
    <w:rsid w:val="00D44B98"/>
    <w:rsid w:val="00D4518E"/>
    <w:rsid w:val="00D45E71"/>
    <w:rsid w:val="00D51E24"/>
    <w:rsid w:val="00D5207E"/>
    <w:rsid w:val="00D55DFF"/>
    <w:rsid w:val="00D56E3C"/>
    <w:rsid w:val="00D61BE1"/>
    <w:rsid w:val="00D61E35"/>
    <w:rsid w:val="00D62DC7"/>
    <w:rsid w:val="00D6353E"/>
    <w:rsid w:val="00D63941"/>
    <w:rsid w:val="00D6552A"/>
    <w:rsid w:val="00D6623A"/>
    <w:rsid w:val="00D66516"/>
    <w:rsid w:val="00D709E0"/>
    <w:rsid w:val="00D72F64"/>
    <w:rsid w:val="00D7468C"/>
    <w:rsid w:val="00D75199"/>
    <w:rsid w:val="00D778FC"/>
    <w:rsid w:val="00D779BF"/>
    <w:rsid w:val="00D77F10"/>
    <w:rsid w:val="00D800C4"/>
    <w:rsid w:val="00D807EA"/>
    <w:rsid w:val="00D817FA"/>
    <w:rsid w:val="00D82D44"/>
    <w:rsid w:val="00D8486D"/>
    <w:rsid w:val="00D84BDD"/>
    <w:rsid w:val="00D87B1D"/>
    <w:rsid w:val="00D93A9F"/>
    <w:rsid w:val="00D93DD5"/>
    <w:rsid w:val="00D944BB"/>
    <w:rsid w:val="00DA10C4"/>
    <w:rsid w:val="00DA1BBD"/>
    <w:rsid w:val="00DA2435"/>
    <w:rsid w:val="00DA41A6"/>
    <w:rsid w:val="00DA611B"/>
    <w:rsid w:val="00DA6171"/>
    <w:rsid w:val="00DB0755"/>
    <w:rsid w:val="00DB079E"/>
    <w:rsid w:val="00DB1B93"/>
    <w:rsid w:val="00DB2D30"/>
    <w:rsid w:val="00DB466A"/>
    <w:rsid w:val="00DB6A71"/>
    <w:rsid w:val="00DC09EB"/>
    <w:rsid w:val="00DC1652"/>
    <w:rsid w:val="00DC168F"/>
    <w:rsid w:val="00DC3E64"/>
    <w:rsid w:val="00DC460B"/>
    <w:rsid w:val="00DC476E"/>
    <w:rsid w:val="00DC52BA"/>
    <w:rsid w:val="00DC7337"/>
    <w:rsid w:val="00DD066D"/>
    <w:rsid w:val="00DD3920"/>
    <w:rsid w:val="00DD4419"/>
    <w:rsid w:val="00DD66FF"/>
    <w:rsid w:val="00DD6D5E"/>
    <w:rsid w:val="00DE0275"/>
    <w:rsid w:val="00DE2300"/>
    <w:rsid w:val="00DE28C9"/>
    <w:rsid w:val="00DE5C2B"/>
    <w:rsid w:val="00DE6958"/>
    <w:rsid w:val="00DE6CE2"/>
    <w:rsid w:val="00DE7B65"/>
    <w:rsid w:val="00DE7D40"/>
    <w:rsid w:val="00DF0111"/>
    <w:rsid w:val="00DF179D"/>
    <w:rsid w:val="00DF2946"/>
    <w:rsid w:val="00DF33CB"/>
    <w:rsid w:val="00DF3B87"/>
    <w:rsid w:val="00DF40AE"/>
    <w:rsid w:val="00DF4222"/>
    <w:rsid w:val="00DF5C06"/>
    <w:rsid w:val="00DF6E74"/>
    <w:rsid w:val="00E02E63"/>
    <w:rsid w:val="00E03003"/>
    <w:rsid w:val="00E05EB3"/>
    <w:rsid w:val="00E067C8"/>
    <w:rsid w:val="00E067FD"/>
    <w:rsid w:val="00E10309"/>
    <w:rsid w:val="00E118D9"/>
    <w:rsid w:val="00E12E22"/>
    <w:rsid w:val="00E13A65"/>
    <w:rsid w:val="00E13CA2"/>
    <w:rsid w:val="00E14880"/>
    <w:rsid w:val="00E14BB5"/>
    <w:rsid w:val="00E15514"/>
    <w:rsid w:val="00E15F95"/>
    <w:rsid w:val="00E174BE"/>
    <w:rsid w:val="00E17503"/>
    <w:rsid w:val="00E17D34"/>
    <w:rsid w:val="00E17FB6"/>
    <w:rsid w:val="00E20441"/>
    <w:rsid w:val="00E22335"/>
    <w:rsid w:val="00E228C2"/>
    <w:rsid w:val="00E243A1"/>
    <w:rsid w:val="00E24761"/>
    <w:rsid w:val="00E2524A"/>
    <w:rsid w:val="00E25E70"/>
    <w:rsid w:val="00E26196"/>
    <w:rsid w:val="00E26D17"/>
    <w:rsid w:val="00E273FC"/>
    <w:rsid w:val="00E3652B"/>
    <w:rsid w:val="00E36CC7"/>
    <w:rsid w:val="00E37947"/>
    <w:rsid w:val="00E37977"/>
    <w:rsid w:val="00E418F6"/>
    <w:rsid w:val="00E41BA0"/>
    <w:rsid w:val="00E42724"/>
    <w:rsid w:val="00E435D0"/>
    <w:rsid w:val="00E43B3A"/>
    <w:rsid w:val="00E43CF9"/>
    <w:rsid w:val="00E4410A"/>
    <w:rsid w:val="00E44DD2"/>
    <w:rsid w:val="00E4528C"/>
    <w:rsid w:val="00E45E15"/>
    <w:rsid w:val="00E45F9A"/>
    <w:rsid w:val="00E467E8"/>
    <w:rsid w:val="00E4784B"/>
    <w:rsid w:val="00E5066C"/>
    <w:rsid w:val="00E509F2"/>
    <w:rsid w:val="00E51490"/>
    <w:rsid w:val="00E522CD"/>
    <w:rsid w:val="00E54DDC"/>
    <w:rsid w:val="00E56351"/>
    <w:rsid w:val="00E60474"/>
    <w:rsid w:val="00E60A2F"/>
    <w:rsid w:val="00E63050"/>
    <w:rsid w:val="00E632F0"/>
    <w:rsid w:val="00E64280"/>
    <w:rsid w:val="00E65A0E"/>
    <w:rsid w:val="00E66102"/>
    <w:rsid w:val="00E66B1E"/>
    <w:rsid w:val="00E67927"/>
    <w:rsid w:val="00E70303"/>
    <w:rsid w:val="00E705C4"/>
    <w:rsid w:val="00E7141F"/>
    <w:rsid w:val="00E73DF4"/>
    <w:rsid w:val="00E81EBA"/>
    <w:rsid w:val="00E834CE"/>
    <w:rsid w:val="00E83FD2"/>
    <w:rsid w:val="00E90135"/>
    <w:rsid w:val="00E93A96"/>
    <w:rsid w:val="00E94823"/>
    <w:rsid w:val="00E95487"/>
    <w:rsid w:val="00E966AB"/>
    <w:rsid w:val="00E9684B"/>
    <w:rsid w:val="00EA0033"/>
    <w:rsid w:val="00EA1D41"/>
    <w:rsid w:val="00EA5E92"/>
    <w:rsid w:val="00EA64A6"/>
    <w:rsid w:val="00EA6A80"/>
    <w:rsid w:val="00EA7430"/>
    <w:rsid w:val="00EB0192"/>
    <w:rsid w:val="00EB1E1C"/>
    <w:rsid w:val="00EB4CAC"/>
    <w:rsid w:val="00EB5ABF"/>
    <w:rsid w:val="00EB61F1"/>
    <w:rsid w:val="00EB6442"/>
    <w:rsid w:val="00EB66E1"/>
    <w:rsid w:val="00EB68C7"/>
    <w:rsid w:val="00EB720F"/>
    <w:rsid w:val="00EB77CA"/>
    <w:rsid w:val="00EC195B"/>
    <w:rsid w:val="00EC23A2"/>
    <w:rsid w:val="00EC3374"/>
    <w:rsid w:val="00EC464D"/>
    <w:rsid w:val="00EC536A"/>
    <w:rsid w:val="00ED00B8"/>
    <w:rsid w:val="00ED069D"/>
    <w:rsid w:val="00ED0803"/>
    <w:rsid w:val="00ED0892"/>
    <w:rsid w:val="00ED1EB2"/>
    <w:rsid w:val="00ED258F"/>
    <w:rsid w:val="00ED4F50"/>
    <w:rsid w:val="00ED538B"/>
    <w:rsid w:val="00ED5B60"/>
    <w:rsid w:val="00ED7FC6"/>
    <w:rsid w:val="00EE1184"/>
    <w:rsid w:val="00EE221F"/>
    <w:rsid w:val="00EE3138"/>
    <w:rsid w:val="00EE3D0D"/>
    <w:rsid w:val="00EE77FE"/>
    <w:rsid w:val="00EF1F9C"/>
    <w:rsid w:val="00EF3E65"/>
    <w:rsid w:val="00EF6F22"/>
    <w:rsid w:val="00EF78C1"/>
    <w:rsid w:val="00EF7F9B"/>
    <w:rsid w:val="00F00D75"/>
    <w:rsid w:val="00F01FAA"/>
    <w:rsid w:val="00F023A1"/>
    <w:rsid w:val="00F02E15"/>
    <w:rsid w:val="00F037F1"/>
    <w:rsid w:val="00F05388"/>
    <w:rsid w:val="00F1102A"/>
    <w:rsid w:val="00F1202D"/>
    <w:rsid w:val="00F139B5"/>
    <w:rsid w:val="00F140D2"/>
    <w:rsid w:val="00F14326"/>
    <w:rsid w:val="00F14777"/>
    <w:rsid w:val="00F1514E"/>
    <w:rsid w:val="00F2193A"/>
    <w:rsid w:val="00F31B31"/>
    <w:rsid w:val="00F3240B"/>
    <w:rsid w:val="00F32578"/>
    <w:rsid w:val="00F336E6"/>
    <w:rsid w:val="00F338CA"/>
    <w:rsid w:val="00F33C5A"/>
    <w:rsid w:val="00F35A31"/>
    <w:rsid w:val="00F364BA"/>
    <w:rsid w:val="00F40168"/>
    <w:rsid w:val="00F40A9D"/>
    <w:rsid w:val="00F4249C"/>
    <w:rsid w:val="00F43441"/>
    <w:rsid w:val="00F4565E"/>
    <w:rsid w:val="00F50944"/>
    <w:rsid w:val="00F509D3"/>
    <w:rsid w:val="00F50E84"/>
    <w:rsid w:val="00F51D6F"/>
    <w:rsid w:val="00F523FA"/>
    <w:rsid w:val="00F53E9D"/>
    <w:rsid w:val="00F5471C"/>
    <w:rsid w:val="00F555EA"/>
    <w:rsid w:val="00F55B86"/>
    <w:rsid w:val="00F56E9A"/>
    <w:rsid w:val="00F57105"/>
    <w:rsid w:val="00F57436"/>
    <w:rsid w:val="00F57BC4"/>
    <w:rsid w:val="00F57E89"/>
    <w:rsid w:val="00F60D5C"/>
    <w:rsid w:val="00F6113A"/>
    <w:rsid w:val="00F615B7"/>
    <w:rsid w:val="00F635DD"/>
    <w:rsid w:val="00F6473E"/>
    <w:rsid w:val="00F64808"/>
    <w:rsid w:val="00F65FE3"/>
    <w:rsid w:val="00F70012"/>
    <w:rsid w:val="00F70D2C"/>
    <w:rsid w:val="00F716C4"/>
    <w:rsid w:val="00F726D7"/>
    <w:rsid w:val="00F72B52"/>
    <w:rsid w:val="00F7322A"/>
    <w:rsid w:val="00F73A15"/>
    <w:rsid w:val="00F77C5C"/>
    <w:rsid w:val="00F77DAE"/>
    <w:rsid w:val="00F830E2"/>
    <w:rsid w:val="00F83876"/>
    <w:rsid w:val="00F84949"/>
    <w:rsid w:val="00F85013"/>
    <w:rsid w:val="00F870F3"/>
    <w:rsid w:val="00F90613"/>
    <w:rsid w:val="00F90A6E"/>
    <w:rsid w:val="00F923CF"/>
    <w:rsid w:val="00F973BF"/>
    <w:rsid w:val="00F97AEB"/>
    <w:rsid w:val="00FA0E93"/>
    <w:rsid w:val="00FA26C3"/>
    <w:rsid w:val="00FA5709"/>
    <w:rsid w:val="00FA74DA"/>
    <w:rsid w:val="00FB1C30"/>
    <w:rsid w:val="00FB4E1E"/>
    <w:rsid w:val="00FB6E96"/>
    <w:rsid w:val="00FC1EAD"/>
    <w:rsid w:val="00FC1F49"/>
    <w:rsid w:val="00FC2524"/>
    <w:rsid w:val="00FC299A"/>
    <w:rsid w:val="00FC2F0E"/>
    <w:rsid w:val="00FC3C45"/>
    <w:rsid w:val="00FC3CF4"/>
    <w:rsid w:val="00FC442F"/>
    <w:rsid w:val="00FD0755"/>
    <w:rsid w:val="00FD0E29"/>
    <w:rsid w:val="00FD26C3"/>
    <w:rsid w:val="00FD2D30"/>
    <w:rsid w:val="00FD3A09"/>
    <w:rsid w:val="00FD5A81"/>
    <w:rsid w:val="00FD6EB6"/>
    <w:rsid w:val="00FD7AE1"/>
    <w:rsid w:val="00FE254F"/>
    <w:rsid w:val="00FE3762"/>
    <w:rsid w:val="00FE665F"/>
    <w:rsid w:val="00FE7886"/>
    <w:rsid w:val="00FF0650"/>
    <w:rsid w:val="00FF073A"/>
    <w:rsid w:val="00FF1321"/>
    <w:rsid w:val="00FF13F2"/>
    <w:rsid w:val="00FF1AC7"/>
    <w:rsid w:val="00FF1B6A"/>
    <w:rsid w:val="00FF4731"/>
    <w:rsid w:val="00FF497A"/>
    <w:rsid w:val="00FF49DE"/>
    <w:rsid w:val="00FF4ADB"/>
    <w:rsid w:val="00FF4BD0"/>
    <w:rsid w:val="00FF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uiPriority="39" w:qFormat="1"/>
  </w:latentStyles>
  <w:style w:type="paragraph" w:default="1" w:styleId="Normal">
    <w:name w:val="Normal"/>
    <w:qFormat/>
    <w:rsid w:val="001A4E79"/>
    <w:pPr>
      <w:spacing w:before="100" w:beforeAutospacing="1" w:after="100" w:afterAutospacing="1"/>
      <w:jc w:val="both"/>
    </w:pPr>
    <w:rPr>
      <w:sz w:val="24"/>
      <w:szCs w:val="24"/>
      <w:lang w:val="en-GB" w:eastAsia="en-GB"/>
    </w:rPr>
  </w:style>
  <w:style w:type="paragraph" w:styleId="Heading1">
    <w:name w:val="heading 1"/>
    <w:basedOn w:val="Normal"/>
    <w:next w:val="Text1"/>
    <w:qFormat/>
    <w:rsid w:val="00DB1B93"/>
    <w:pPr>
      <w:keepNext/>
      <w:numPr>
        <w:numId w:val="19"/>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9D7CF3"/>
    <w:pPr>
      <w:keepNext/>
      <w:numPr>
        <w:ilvl w:val="1"/>
        <w:numId w:val="19"/>
      </w:numPr>
      <w:spacing w:before="360" w:beforeAutospacing="0"/>
      <w:outlineLvl w:val="1"/>
    </w:pPr>
    <w:rPr>
      <w:b/>
      <w:u w:val="single"/>
    </w:rPr>
  </w:style>
  <w:style w:type="paragraph" w:styleId="Heading3">
    <w:name w:val="heading 3"/>
    <w:basedOn w:val="Normal"/>
    <w:next w:val="Text1"/>
    <w:link w:val="Heading3Char"/>
    <w:autoRedefine/>
    <w:qFormat/>
    <w:rsid w:val="002901AA"/>
    <w:pPr>
      <w:keepNext/>
      <w:numPr>
        <w:ilvl w:val="2"/>
        <w:numId w:val="19"/>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semiHidden/>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szCs w:val="24"/>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link w:val="ListDash3"/>
    <w:rsid w:val="00CE0197"/>
    <w:rPr>
      <w:sz w:val="24"/>
      <w:szCs w:val="24"/>
      <w:lang w:val="en-GB" w:eastAsia="en-GB"/>
    </w:rPr>
  </w:style>
  <w:style w:type="character" w:styleId="FootnoteReference">
    <w:name w:val="footnote reference"/>
    <w:uiPriority w:val="99"/>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uiPriority w:val="99"/>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sz w:val="24"/>
      <w:szCs w:val="24"/>
      <w:lang w:val="en-GB" w:eastAsia="en-GB"/>
    </w:rPr>
  </w:style>
  <w:style w:type="character" w:customStyle="1" w:styleId="FootnoteTextChar">
    <w:name w:val="Footnote Text Char"/>
    <w:link w:val="FootnoteText"/>
    <w:uiPriority w:val="99"/>
    <w:semiHidden/>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2901AA"/>
    <w:rPr>
      <w:rFonts w:ascii="Times New Roman Bold" w:hAnsi="Times New Roman Bold"/>
      <w:b/>
      <w:sz w:val="24"/>
      <w:szCs w:val="24"/>
      <w:lang w:val="en-GB" w:eastAsia="en-G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rPr>
      <w:sz w:val="24"/>
      <w:szCs w:val="24"/>
      <w:lang w:val="en-GB" w:eastAsia="en-GB"/>
    </w:r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character" w:customStyle="1" w:styleId="Heading2Char">
    <w:name w:val="Heading 2 Char"/>
    <w:link w:val="Heading2"/>
    <w:rsid w:val="000848D9"/>
    <w:rPr>
      <w:b/>
      <w:sz w:val="24"/>
      <w:szCs w:val="24"/>
      <w:u w:val="single"/>
      <w:lang w:val="en-GB" w:eastAsia="en-GB"/>
    </w:rPr>
  </w:style>
  <w:style w:type="paragraph" w:styleId="Revision">
    <w:name w:val="Revision"/>
    <w:hidden/>
    <w:uiPriority w:val="99"/>
    <w:semiHidden/>
    <w:rsid w:val="00D72F64"/>
    <w:rPr>
      <w:sz w:val="24"/>
      <w:szCs w:val="24"/>
      <w:lang w:val="en-GB" w:eastAsia="en-GB"/>
    </w:rPr>
  </w:style>
  <w:style w:type="numbering" w:styleId="111111">
    <w:name w:val="Outline List 2"/>
    <w:basedOn w:val="NoList"/>
    <w:rsid w:val="00D26F40"/>
    <w:pPr>
      <w:numPr>
        <w:numId w:val="30"/>
      </w:numPr>
    </w:pPr>
  </w:style>
  <w:style w:type="paragraph" w:customStyle="1" w:styleId="Heading2-Manual">
    <w:name w:val="Heading 2 - Manual"/>
    <w:basedOn w:val="Heading3"/>
    <w:rsid w:val="00D26F40"/>
    <w:pPr>
      <w:numPr>
        <w:ilvl w:val="1"/>
        <w:numId w:val="31"/>
      </w:numPr>
      <w:pBdr>
        <w:top w:val="single" w:sz="4" w:space="1" w:color="auto"/>
        <w:bottom w:val="single" w:sz="4" w:space="1" w:color="auto"/>
      </w:pBdr>
      <w:spacing w:before="240" w:beforeAutospacing="0" w:after="60" w:afterAutospacing="0"/>
      <w:jc w:val="left"/>
    </w:pPr>
    <w:rPr>
      <w:rFonts w:ascii="Arial" w:hAnsi="Arial" w:cs="Arial"/>
      <w:bCs/>
      <w:sz w:val="26"/>
      <w:szCs w:val="26"/>
      <w:lang w:eastAsia="en-US"/>
    </w:rPr>
  </w:style>
  <w:style w:type="paragraph" w:customStyle="1" w:styleId="Heading1-manual">
    <w:name w:val="Heading 1 - manual"/>
    <w:basedOn w:val="Heading2"/>
    <w:link w:val="Heading1-manualChar"/>
    <w:rsid w:val="00D26F40"/>
    <w:pPr>
      <w:numPr>
        <w:ilvl w:val="0"/>
        <w:numId w:val="31"/>
      </w:numPr>
      <w:spacing w:before="240" w:after="60" w:afterAutospacing="0"/>
      <w:jc w:val="left"/>
    </w:pPr>
    <w:rPr>
      <w:rFonts w:ascii="Arial" w:hAnsi="Arial" w:cs="Arial"/>
      <w:bCs/>
      <w:i/>
      <w:iCs/>
      <w:sz w:val="28"/>
      <w:szCs w:val="28"/>
      <w:u w:val="none"/>
      <w:lang w:eastAsia="en-US"/>
    </w:rPr>
  </w:style>
  <w:style w:type="character" w:customStyle="1" w:styleId="Heading1-manualChar">
    <w:name w:val="Heading 1 - manual Char"/>
    <w:link w:val="Heading1-manual"/>
    <w:rsid w:val="00D26F40"/>
    <w:rPr>
      <w:rFonts w:ascii="Arial" w:hAnsi="Arial" w:cs="Arial"/>
      <w:b/>
      <w:bCs/>
      <w:i/>
      <w:i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CONSLEG:1975R1365:20050804:EN:PDF" TargetMode="External"/><Relationship Id="rId18" Type="http://schemas.openxmlformats.org/officeDocument/2006/relationships/hyperlink" Target="http://www.eurofound.europa.eu/publications/htmlfiles/ef12541.htm" TargetMode="External"/><Relationship Id="rId26" Type="http://schemas.openxmlformats.org/officeDocument/2006/relationships/hyperlink" Target="http://ec.europa.eu/budget/contracts_grants/info_contracts/legal_entities/legal_entities_en.cfm" TargetMode="External"/><Relationship Id="rId21" Type="http://schemas.openxmlformats.org/officeDocument/2006/relationships/hyperlink" Target="http://www.w3.org/TR/WCAG20/"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eurofound.europa.eu/publications/htmlfiles/ef12541.htm" TargetMode="External"/><Relationship Id="rId25" Type="http://schemas.openxmlformats.org/officeDocument/2006/relationships/hyperlink" Target="http://www.eurofound.europa.eu/sites/default/files/ef_publication/field_ef_document/ef1327en.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eurofound.europa.eu/publications/htmlfiles/ef12541.htm" TargetMode="External"/><Relationship Id="rId29" Type="http://schemas.openxmlformats.org/officeDocument/2006/relationships/hyperlink" Target="http://www.eurofound.europa.eu/about/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urofound.europa.eu/help/templates.htm" TargetMode="External"/><Relationship Id="rId32" Type="http://schemas.openxmlformats.org/officeDocument/2006/relationships/hyperlink" Target="http://europass.cedefop.europa.eu/en/documents/curriculum-vitae/templates-instruction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urofound.europa.eu/rules-for-reimbursement" TargetMode="External"/><Relationship Id="rId23" Type="http://schemas.openxmlformats.org/officeDocument/2006/relationships/hyperlink" Target="http://www.w3.org/WAI/" TargetMode="External"/><Relationship Id="rId28" Type="http://schemas.openxmlformats.org/officeDocument/2006/relationships/hyperlink" Target="http://www.eurofound.europa.eu/about/procurement"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urofound.europa.eu/publications/htmlfiles/ef12541.htm" TargetMode="External"/><Relationship Id="rId31" Type="http://schemas.openxmlformats.org/officeDocument/2006/relationships/hyperlink" Target="http://www.eurofound.europa.eu/about/procur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xUriServ/LexUriServ.do?uri=CELEX:12004V/PRO/07:EN:HTML" TargetMode="External"/><Relationship Id="rId22" Type="http://schemas.openxmlformats.org/officeDocument/2006/relationships/hyperlink" Target="http://ec.europa.eu/ipg/standards/accessibility/index_en.htm" TargetMode="External"/><Relationship Id="rId27" Type="http://schemas.openxmlformats.org/officeDocument/2006/relationships/hyperlink" Target="http://ec.europa.eu/budget/contracts_grants/info_contracts/index_en.cfm" TargetMode="External"/><Relationship Id="rId30" Type="http://schemas.openxmlformats.org/officeDocument/2006/relationships/hyperlink" Target="http://www.eurofound.europa.eu/about/procurement"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s3vanguardinitiative.eu/" TargetMode="External"/><Relationship Id="rId13" Type="http://schemas.openxmlformats.org/officeDocument/2006/relationships/hyperlink" Target="http://www.eurofound.europa.eu/about/procurement/generalinfo.htm" TargetMode="External"/><Relationship Id="rId3" Type="http://schemas.openxmlformats.org/officeDocument/2006/relationships/hyperlink" Target="https://www.education.ie/en/Publications/Policy-Reports/Review-of-Apprenticeship-Training-in-Ireland.pdf" TargetMode="External"/><Relationship Id="rId7" Type="http://schemas.openxmlformats.org/officeDocument/2006/relationships/hyperlink" Target="http://www.ippr.org/files/publications/pdf/nsaw-case-study-dolphin-feb2016.pdf?noredirect=1" TargetMode="External"/><Relationship Id="rId12" Type="http://schemas.openxmlformats.org/officeDocument/2006/relationships/hyperlink" Target="http://www.oecd.org/cfe/leed/SBA%20Lombardy%20Report_final%20report.pdf" TargetMode="External"/><Relationship Id="rId2" Type="http://schemas.openxmlformats.org/officeDocument/2006/relationships/hyperlink" Target="http://ec.europa.eu/eurostat/statistics-explained/index.php/Glossary:High-tech_classification_of_manufacturing_industries" TargetMode="External"/><Relationship Id="rId1" Type="http://schemas.openxmlformats.org/officeDocument/2006/relationships/hyperlink" Target="http://europe.unc.edu/wp-content/uploads/2014/06/EXOPP-DC-group.pdf" TargetMode="External"/><Relationship Id="rId6" Type="http://schemas.openxmlformats.org/officeDocument/2006/relationships/hyperlink" Target="http://www.ilo.org/wcmsp5/groups/public/---ed_emp/---ifp_skills/documents/publication/wcms_244374.pdf" TargetMode="External"/><Relationship Id="rId11" Type="http://schemas.openxmlformats.org/officeDocument/2006/relationships/hyperlink" Target="http://www.earlall.eu/page.asp?n=home" TargetMode="External"/><Relationship Id="rId5" Type="http://schemas.openxmlformats.org/officeDocument/2006/relationships/hyperlink" Target="https://www.google.com/search?biw=1920&amp;bih=927&amp;q=oxford+university+press&amp;stick=H4sIAAAAAAAAAOPgE-LSz9U3yDBMKy9OUuIAsZOrqnK01DLKrfST83NyUpNLMvPz9MuLMktKUvPiy_OLsoutCkqTcjKLM1KLAC-FRZRAAAAA&amp;sa=X&amp;sqi=2&amp;ved=0ahUKEwiV1Ja1jNnKAhWJvxQKHZMWB74QmxMIjgEoATAR" TargetMode="External"/><Relationship Id="rId15" Type="http://schemas.openxmlformats.org/officeDocument/2006/relationships/hyperlink" Target="http://www.coe.int/t/dg4/linguistic/Cadre1_en.asp" TargetMode="External"/><Relationship Id="rId10" Type="http://schemas.openxmlformats.org/officeDocument/2006/relationships/hyperlink" Target="http://www.oecd.org/cfe/leed/SBA%20Lombardy%20Report_final%20report.pdf" TargetMode="External"/><Relationship Id="rId4" Type="http://schemas.openxmlformats.org/officeDocument/2006/relationships/hyperlink" Target="https://www.gov.uk/government/news/government-rolls-out-flagship-degree-apprenticeships" TargetMode="External"/><Relationship Id="rId9" Type="http://schemas.openxmlformats.org/officeDocument/2006/relationships/hyperlink" Target="http://bookshop.europa.eu/en/european-competitiveness-report-2013-pbNBAK13001/" TargetMode="External"/><Relationship Id="rId14" Type="http://schemas.openxmlformats.org/officeDocument/2006/relationships/hyperlink" Target="http://www.eurofound.europa.eu/about/procurement/generalinf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Procedure/management</Category>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7CF5-76C3-4C45-892C-DD165847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CE116-1975-4C24-9B22-6E37566A03E5}">
  <ds:schemaRefs>
    <ds:schemaRef ds:uri="c02e182b-7e46-4567-89e5-b76ccbd06361"/>
    <ds:schemaRef ds:uri="http://purl.org/dc/dcmitype/"/>
    <ds:schemaRef ds:uri="http://purl.org/dc/elements/1.1/"/>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B934E33-FA5D-4D30-8104-D453BE091451}">
  <ds:schemaRefs>
    <ds:schemaRef ds:uri="http://schemas.microsoft.com/sharepoint/v3/contenttype/forms"/>
  </ds:schemaRefs>
</ds:datastoreItem>
</file>

<file path=customXml/itemProps4.xml><?xml version="1.0" encoding="utf-8"?>
<ds:datastoreItem xmlns:ds="http://schemas.openxmlformats.org/officeDocument/2006/customXml" ds:itemID="{3A2FA189-BCDB-42A3-AE42-CFEF183E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792</TotalTime>
  <Pages>32</Pages>
  <Words>12007</Words>
  <Characters>71466</Characters>
  <Application>Microsoft Office Word</Application>
  <DocSecurity>0</DocSecurity>
  <Lines>595</Lines>
  <Paragraphs>166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83307</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FIDALGO MARIA</dc:creator>
  <cp:keywords>EL4</cp:keywords>
  <cp:lastModifiedBy>Mary McNeice</cp:lastModifiedBy>
  <cp:revision>29</cp:revision>
  <cp:lastPrinted>2016-06-16T15:36:00Z</cp:lastPrinted>
  <dcterms:created xsi:type="dcterms:W3CDTF">2016-05-25T10:27:00Z</dcterms:created>
  <dcterms:modified xsi:type="dcterms:W3CDTF">2016-06-17T09:31:00Z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0x0101007DEA25F43B16034A890773D71A710A1D</vt:lpwstr>
  </property>
</Properties>
</file>