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3B2AD" w14:textId="3AEC4186" w:rsidR="00416AC1" w:rsidRPr="00A44C7E" w:rsidRDefault="003A1D7D">
      <w:pPr>
        <w:spacing w:line="276" w:lineRule="auto"/>
        <w:rPr>
          <w:rFonts w:eastAsiaTheme="majorEastAsia" w:cstheme="majorBidi"/>
          <w:b/>
          <w:bCs/>
          <w:caps/>
          <w:color w:val="0092BB" w:themeColor="accent1"/>
          <w:spacing w:val="-40"/>
          <w:sz w:val="56"/>
          <w:szCs w:val="56"/>
          <w:lang w:val="it-IT"/>
        </w:rPr>
      </w:pPr>
      <w:bookmarkStart w:id="0" w:name="_GoBack"/>
      <w:bookmarkEnd w:id="0"/>
      <w:r w:rsidRPr="00A44C7E">
        <w:rPr>
          <w:noProof/>
          <w:color w:val="BFBFBF" w:themeColor="background1" w:themeShade="BF"/>
          <w:lang w:eastAsia="en-GB"/>
        </w:rPr>
        <mc:AlternateContent>
          <mc:Choice Requires="wps">
            <w:drawing>
              <wp:anchor distT="0" distB="0" distL="114300" distR="114300" simplePos="0" relativeHeight="251658240" behindDoc="0" locked="0" layoutInCell="1" allowOverlap="1" wp14:anchorId="4132BEE6" wp14:editId="52D244A9">
                <wp:simplePos x="0" y="0"/>
                <wp:positionH relativeFrom="column">
                  <wp:posOffset>-234950</wp:posOffset>
                </wp:positionH>
                <wp:positionV relativeFrom="paragraph">
                  <wp:posOffset>946785</wp:posOffset>
                </wp:positionV>
                <wp:extent cx="5829300" cy="2057400"/>
                <wp:effectExtent l="12065" t="13335" r="16510" b="15240"/>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057400"/>
                        </a:xfrm>
                        <a:prstGeom prst="roundRect">
                          <a:avLst>
                            <a:gd name="adj" fmla="val 16667"/>
                          </a:avLst>
                        </a:prstGeom>
                        <a:noFill/>
                        <a:ln w="19050">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B7309" id="AutoShape 50" o:spid="_x0000_s1026" style="position:absolute;margin-left:-18.5pt;margin-top:74.55pt;width:459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" filled="f" strokecolor="#bfbfbf [2412]" strokeweight="1.5pt"/>
            </w:pict>
          </mc:Fallback>
        </mc:AlternateContent>
      </w:r>
      <w:r w:rsidR="00436168" w:rsidRPr="00A44C7E">
        <w:rPr>
          <w:rFonts w:eastAsiaTheme="majorEastAsia" w:cstheme="majorBidi"/>
          <w:b/>
          <w:bCs/>
          <w:caps/>
          <w:color w:val="0092BB" w:themeColor="accent1"/>
          <w:spacing w:val="-40"/>
          <w:sz w:val="56"/>
          <w:szCs w:val="56"/>
          <w:lang w:val="it-IT"/>
        </w:rPr>
        <w:t xml:space="preserve"> GARA D’APPALTO N°: </w:t>
      </w:r>
      <w:r w:rsidR="00A20A16" w:rsidRPr="00A44C7E">
        <w:rPr>
          <w:rFonts w:eastAsiaTheme="majorEastAsia" w:cstheme="majorBidi"/>
          <w:b/>
          <w:bCs/>
          <w:caps/>
          <w:color w:val="0092BB" w:themeColor="accent1"/>
          <w:spacing w:val="-40"/>
          <w:sz w:val="56"/>
          <w:szCs w:val="56"/>
          <w:lang w:val="it-IT"/>
        </w:rPr>
        <w:t xml:space="preserve"> CFT/17</w:t>
      </w:r>
      <w:r w:rsidR="00433771" w:rsidRPr="00A44C7E">
        <w:rPr>
          <w:rFonts w:eastAsiaTheme="majorEastAsia" w:cstheme="majorBidi"/>
          <w:b/>
          <w:bCs/>
          <w:caps/>
          <w:color w:val="0092BB" w:themeColor="accent1"/>
          <w:spacing w:val="-40"/>
          <w:sz w:val="56"/>
          <w:szCs w:val="56"/>
          <w:lang w:val="it-IT"/>
        </w:rPr>
        <w:t>/ETF/0006</w:t>
      </w:r>
    </w:p>
    <w:p w14:paraId="30FA5677" w14:textId="070C8BCC" w:rsidR="003A1D7D" w:rsidRPr="00A44C7E" w:rsidRDefault="00E4325C">
      <w:pPr>
        <w:spacing w:line="276" w:lineRule="auto"/>
        <w:rPr>
          <w:rFonts w:eastAsiaTheme="majorEastAsia" w:cstheme="majorBidi"/>
          <w:b/>
          <w:bCs/>
          <w:caps/>
          <w:color w:val="0092BB" w:themeColor="accent1"/>
          <w:spacing w:val="-40"/>
          <w:sz w:val="56"/>
          <w:szCs w:val="56"/>
          <w:lang w:val="it-IT"/>
        </w:rPr>
      </w:pPr>
      <w:r w:rsidRPr="00082DC2">
        <w:rPr>
          <w:rFonts w:eastAsiaTheme="majorEastAsia" w:cstheme="majorBidi"/>
          <w:b/>
          <w:bCs/>
          <w:caps/>
          <w:color w:val="0092BB" w:themeColor="accent1"/>
          <w:spacing w:val="-40"/>
          <w:sz w:val="56"/>
          <w:szCs w:val="56"/>
          <w:lang w:val="it-IT"/>
        </w:rPr>
        <w:t xml:space="preserve">SERVIZI DI TELECOMUNICAZIONE </w:t>
      </w:r>
    </w:p>
    <w:p w14:paraId="0ED3CEE0" w14:textId="77777777" w:rsidR="003A1D7D" w:rsidRPr="00A44C7E" w:rsidRDefault="003A1D7D" w:rsidP="003A1D7D">
      <w:pPr>
        <w:pStyle w:val="Heading1"/>
        <w:spacing w:before="2880" w:after="0"/>
        <w:rPr>
          <w:lang w:val="it-IT"/>
        </w:rPr>
      </w:pPr>
    </w:p>
    <w:p w14:paraId="4CEC4FF4" w14:textId="77777777" w:rsidR="00436168" w:rsidRPr="00A44C7E" w:rsidRDefault="00436168" w:rsidP="00436168">
      <w:pPr>
        <w:rPr>
          <w:b/>
          <w:color w:val="0092BB" w:themeColor="accent1"/>
          <w:sz w:val="36"/>
          <w:szCs w:val="36"/>
          <w:lang w:val="it-IT"/>
        </w:rPr>
      </w:pPr>
      <w:bookmarkStart w:id="1" w:name="_Toc364260418"/>
      <w:bookmarkStart w:id="2" w:name="_Toc365041961"/>
      <w:r w:rsidRPr="00A44C7E">
        <w:rPr>
          <w:b/>
          <w:color w:val="0092BB" w:themeColor="accent1"/>
          <w:sz w:val="36"/>
          <w:szCs w:val="36"/>
          <w:lang w:val="it-IT"/>
        </w:rPr>
        <w:t>BANDO DI GARA</w:t>
      </w:r>
    </w:p>
    <w:p w14:paraId="20C4304A" w14:textId="77777777" w:rsidR="00436168" w:rsidRPr="00A44C7E" w:rsidRDefault="00436168" w:rsidP="00436168">
      <w:pPr>
        <w:rPr>
          <w:b/>
          <w:color w:val="0092BB" w:themeColor="accent1"/>
          <w:sz w:val="36"/>
          <w:szCs w:val="36"/>
          <w:lang w:val="it-IT"/>
        </w:rPr>
      </w:pPr>
      <w:r w:rsidRPr="00A44C7E">
        <w:rPr>
          <w:b/>
          <w:color w:val="0092BB" w:themeColor="accent1"/>
          <w:sz w:val="36"/>
          <w:szCs w:val="36"/>
          <w:lang w:val="it-IT"/>
        </w:rPr>
        <w:t>PARTE A:</w:t>
      </w:r>
      <w:r w:rsidRPr="00A44C7E">
        <w:rPr>
          <w:b/>
          <w:color w:val="0092BB" w:themeColor="accent1"/>
          <w:sz w:val="36"/>
          <w:szCs w:val="36"/>
          <w:lang w:val="it-IT"/>
        </w:rPr>
        <w:tab/>
      </w:r>
      <w:r w:rsidRPr="00A44C7E">
        <w:rPr>
          <w:b/>
          <w:color w:val="0092BB" w:themeColor="accent1"/>
          <w:sz w:val="36"/>
          <w:szCs w:val="36"/>
          <w:lang w:val="it-IT"/>
        </w:rPr>
        <w:tab/>
      </w:r>
      <w:r w:rsidRPr="00A44C7E">
        <w:rPr>
          <w:b/>
          <w:color w:val="0092BB" w:themeColor="accent1"/>
          <w:sz w:val="36"/>
          <w:szCs w:val="36"/>
          <w:lang w:val="it-IT"/>
        </w:rPr>
        <w:tab/>
        <w:t>CAPITOLATO D’ONERI</w:t>
      </w:r>
    </w:p>
    <w:p w14:paraId="6BCDCE6D" w14:textId="14C2F866" w:rsidR="002C7928" w:rsidRPr="00A44C7E" w:rsidRDefault="00436168">
      <w:pPr>
        <w:spacing w:line="276" w:lineRule="auto"/>
        <w:rPr>
          <w:lang w:val="it-IT"/>
        </w:rPr>
      </w:pPr>
      <w:r w:rsidRPr="00A44C7E">
        <w:rPr>
          <w:b/>
          <w:color w:val="0092BB" w:themeColor="accent1"/>
          <w:sz w:val="36"/>
          <w:szCs w:val="36"/>
          <w:lang w:val="it-IT"/>
        </w:rPr>
        <w:t>PARTE B:</w:t>
      </w:r>
      <w:r w:rsidRPr="00A44C7E">
        <w:rPr>
          <w:b/>
          <w:color w:val="0092BB" w:themeColor="accent1"/>
          <w:sz w:val="36"/>
          <w:szCs w:val="36"/>
          <w:lang w:val="it-IT"/>
        </w:rPr>
        <w:tab/>
      </w:r>
      <w:r w:rsidRPr="00A44C7E">
        <w:rPr>
          <w:b/>
          <w:color w:val="0092BB" w:themeColor="accent1"/>
          <w:sz w:val="36"/>
          <w:szCs w:val="36"/>
          <w:lang w:val="it-IT"/>
        </w:rPr>
        <w:tab/>
      </w:r>
      <w:r w:rsidRPr="00A44C7E">
        <w:rPr>
          <w:b/>
          <w:color w:val="0092BB" w:themeColor="accent1"/>
          <w:sz w:val="36"/>
          <w:szCs w:val="36"/>
          <w:lang w:val="it-IT"/>
        </w:rPr>
        <w:tab/>
        <w:t>BOZZA DI CONTRATTO</w:t>
      </w:r>
      <w:r w:rsidRPr="00A44C7E" w:rsidDel="00436168">
        <w:rPr>
          <w:b/>
          <w:color w:val="0092BB" w:themeColor="accent1"/>
          <w:sz w:val="36"/>
          <w:szCs w:val="36"/>
          <w:lang w:val="it-IT"/>
        </w:rPr>
        <w:t xml:space="preserve"> </w:t>
      </w:r>
      <w:bookmarkEnd w:id="1"/>
      <w:bookmarkEnd w:id="2"/>
    </w:p>
    <w:p w14:paraId="51752727" w14:textId="77777777" w:rsidR="002C7928" w:rsidRPr="00A44C7E" w:rsidRDefault="002C7928">
      <w:pPr>
        <w:spacing w:line="276" w:lineRule="auto"/>
        <w:rPr>
          <w:lang w:val="it-IT"/>
        </w:rPr>
        <w:sectPr w:rsidR="002C7928" w:rsidRPr="00A44C7E" w:rsidSect="00416AC1">
          <w:headerReference w:type="default" r:id="rId11"/>
          <w:footerReference w:type="default" r:id="rId12"/>
          <w:headerReference w:type="first" r:id="rId13"/>
          <w:footerReference w:type="first" r:id="rId14"/>
          <w:pgSz w:w="11906" w:h="16838" w:code="9"/>
          <w:pgMar w:top="1440" w:right="992" w:bottom="1440" w:left="1814" w:header="851" w:footer="284" w:gutter="0"/>
          <w:cols w:space="708"/>
          <w:docGrid w:linePitch="360"/>
        </w:sectPr>
      </w:pPr>
    </w:p>
    <w:sdt>
      <w:sdtPr>
        <w:rPr>
          <w:rFonts w:eastAsiaTheme="minorHAnsi"/>
          <w:b w:val="0"/>
          <w:bCs w:val="0"/>
          <w:color w:val="auto"/>
          <w:sz w:val="20"/>
          <w:szCs w:val="20"/>
          <w:lang w:val="it-IT"/>
        </w:rPr>
        <w:id w:val="1511182107"/>
        <w:docPartObj>
          <w:docPartGallery w:val="Table of Contents"/>
          <w:docPartUnique/>
        </w:docPartObj>
      </w:sdtPr>
      <w:sdtEndPr/>
      <w:sdtContent>
        <w:p w14:paraId="166BF13E" w14:textId="77777777" w:rsidR="0067124C" w:rsidRPr="00A44C7E" w:rsidRDefault="0067124C" w:rsidP="00511CD0">
          <w:pPr>
            <w:pStyle w:val="TOCHeading"/>
            <w:rPr>
              <w:lang w:val="it-IT"/>
            </w:rPr>
          </w:pPr>
          <w:r w:rsidRPr="00A44C7E">
            <w:rPr>
              <w:lang w:val="it-IT"/>
            </w:rPr>
            <w:t>Contents</w:t>
          </w:r>
        </w:p>
        <w:p w14:paraId="17E2E74D" w14:textId="77777777" w:rsidR="00665549" w:rsidRDefault="00AB2B7C">
          <w:pPr>
            <w:pStyle w:val="TOC1"/>
            <w:tabs>
              <w:tab w:val="left" w:pos="1320"/>
            </w:tabs>
            <w:rPr>
              <w:rFonts w:asciiTheme="minorHAnsi" w:eastAsiaTheme="minorEastAsia" w:hAnsiTheme="minorHAnsi" w:cstheme="minorBidi"/>
              <w:color w:val="auto"/>
              <w:sz w:val="22"/>
              <w:szCs w:val="22"/>
              <w:lang w:eastAsia="en-GB"/>
            </w:rPr>
          </w:pPr>
          <w:r w:rsidRPr="00A44C7E">
            <w:rPr>
              <w:lang w:val="it-IT"/>
            </w:rPr>
            <w:fldChar w:fldCharType="begin"/>
          </w:r>
          <w:r w:rsidR="0067124C" w:rsidRPr="00A44C7E">
            <w:rPr>
              <w:lang w:val="it-IT"/>
            </w:rPr>
            <w:instrText xml:space="preserve"> TOC \o "1-3" \h \z \u </w:instrText>
          </w:r>
          <w:r w:rsidRPr="00A44C7E">
            <w:rPr>
              <w:lang w:val="it-IT"/>
            </w:rPr>
            <w:fldChar w:fldCharType="separate"/>
          </w:r>
          <w:hyperlink w:anchor="_Toc485232175" w:history="1">
            <w:r w:rsidR="00665549" w:rsidRPr="008A412E">
              <w:rPr>
                <w:rStyle w:val="Hyperlink"/>
                <w:lang w:val="it-IT"/>
              </w:rPr>
              <w:t xml:space="preserve">PARTE A: </w:t>
            </w:r>
            <w:r w:rsidR="00665549">
              <w:rPr>
                <w:rFonts w:asciiTheme="minorHAnsi" w:eastAsiaTheme="minorEastAsia" w:hAnsiTheme="minorHAnsi" w:cstheme="minorBidi"/>
                <w:color w:val="auto"/>
                <w:sz w:val="22"/>
                <w:szCs w:val="22"/>
                <w:lang w:eastAsia="en-GB"/>
              </w:rPr>
              <w:tab/>
            </w:r>
            <w:r w:rsidR="00665549" w:rsidRPr="008A412E">
              <w:rPr>
                <w:rStyle w:val="Hyperlink"/>
                <w:lang w:val="it-IT"/>
              </w:rPr>
              <w:t xml:space="preserve"> CAPITOLATO D’ONERI</w:t>
            </w:r>
            <w:r w:rsidR="00665549">
              <w:rPr>
                <w:webHidden/>
              </w:rPr>
              <w:tab/>
            </w:r>
            <w:r w:rsidR="00665549">
              <w:rPr>
                <w:webHidden/>
              </w:rPr>
              <w:fldChar w:fldCharType="begin"/>
            </w:r>
            <w:r w:rsidR="00665549">
              <w:rPr>
                <w:webHidden/>
              </w:rPr>
              <w:instrText xml:space="preserve"> PAGEREF _Toc485232175 \h </w:instrText>
            </w:r>
            <w:r w:rsidR="00665549">
              <w:rPr>
                <w:webHidden/>
              </w:rPr>
            </w:r>
            <w:r w:rsidR="00665549">
              <w:rPr>
                <w:webHidden/>
              </w:rPr>
              <w:fldChar w:fldCharType="separate"/>
            </w:r>
            <w:r w:rsidR="00665549">
              <w:rPr>
                <w:webHidden/>
              </w:rPr>
              <w:t>4</w:t>
            </w:r>
            <w:r w:rsidR="00665549">
              <w:rPr>
                <w:webHidden/>
              </w:rPr>
              <w:fldChar w:fldCharType="end"/>
            </w:r>
          </w:hyperlink>
        </w:p>
        <w:p w14:paraId="76D0431F" w14:textId="77777777" w:rsidR="00665549" w:rsidRDefault="00632E98">
          <w:pPr>
            <w:pStyle w:val="TOC2"/>
            <w:tabs>
              <w:tab w:val="left" w:pos="660"/>
              <w:tab w:val="right" w:leader="dot" w:pos="9061"/>
            </w:tabs>
            <w:rPr>
              <w:rFonts w:asciiTheme="minorHAnsi" w:eastAsiaTheme="minorEastAsia" w:hAnsiTheme="minorHAnsi" w:cstheme="minorBidi"/>
              <w:noProof/>
              <w:sz w:val="22"/>
              <w:szCs w:val="22"/>
              <w:lang w:eastAsia="en-GB"/>
            </w:rPr>
          </w:pPr>
          <w:hyperlink w:anchor="_Toc485232176" w:history="1">
            <w:r w:rsidR="00665549" w:rsidRPr="008A412E">
              <w:rPr>
                <w:rStyle w:val="Hyperlink"/>
                <w:noProof/>
                <w:lang w:val="it-IT"/>
              </w:rPr>
              <w:t>1.</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Specifiche tecniche</w:t>
            </w:r>
            <w:r w:rsidR="00665549">
              <w:rPr>
                <w:noProof/>
                <w:webHidden/>
              </w:rPr>
              <w:tab/>
            </w:r>
            <w:r w:rsidR="00665549">
              <w:rPr>
                <w:noProof/>
                <w:webHidden/>
              </w:rPr>
              <w:fldChar w:fldCharType="begin"/>
            </w:r>
            <w:r w:rsidR="00665549">
              <w:rPr>
                <w:noProof/>
                <w:webHidden/>
              </w:rPr>
              <w:instrText xml:space="preserve"> PAGEREF _Toc485232176 \h </w:instrText>
            </w:r>
            <w:r w:rsidR="00665549">
              <w:rPr>
                <w:noProof/>
                <w:webHidden/>
              </w:rPr>
            </w:r>
            <w:r w:rsidR="00665549">
              <w:rPr>
                <w:noProof/>
                <w:webHidden/>
              </w:rPr>
              <w:fldChar w:fldCharType="separate"/>
            </w:r>
            <w:r w:rsidR="00665549">
              <w:rPr>
                <w:noProof/>
                <w:webHidden/>
              </w:rPr>
              <w:t>4</w:t>
            </w:r>
            <w:r w:rsidR="00665549">
              <w:rPr>
                <w:noProof/>
                <w:webHidden/>
              </w:rPr>
              <w:fldChar w:fldCharType="end"/>
            </w:r>
          </w:hyperlink>
        </w:p>
        <w:p w14:paraId="2EABE769" w14:textId="77777777" w:rsidR="00665549" w:rsidRDefault="00632E98">
          <w:pPr>
            <w:pStyle w:val="TOC2"/>
            <w:tabs>
              <w:tab w:val="left" w:pos="880"/>
              <w:tab w:val="right" w:leader="dot" w:pos="9061"/>
            </w:tabs>
            <w:rPr>
              <w:rFonts w:asciiTheme="minorHAnsi" w:eastAsiaTheme="minorEastAsia" w:hAnsiTheme="minorHAnsi" w:cstheme="minorBidi"/>
              <w:noProof/>
              <w:sz w:val="22"/>
              <w:szCs w:val="22"/>
              <w:lang w:eastAsia="en-GB"/>
            </w:rPr>
          </w:pPr>
          <w:hyperlink w:anchor="_Toc485232177" w:history="1">
            <w:r w:rsidR="00665549" w:rsidRPr="008A412E">
              <w:rPr>
                <w:rStyle w:val="Hyperlink"/>
                <w:noProof/>
                <w:lang w:val="it-IT"/>
              </w:rPr>
              <w:t>1.1.</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Breve introduzione</w:t>
            </w:r>
            <w:r w:rsidR="00665549">
              <w:rPr>
                <w:noProof/>
                <w:webHidden/>
              </w:rPr>
              <w:tab/>
            </w:r>
            <w:r w:rsidR="00665549">
              <w:rPr>
                <w:noProof/>
                <w:webHidden/>
              </w:rPr>
              <w:fldChar w:fldCharType="begin"/>
            </w:r>
            <w:r w:rsidR="00665549">
              <w:rPr>
                <w:noProof/>
                <w:webHidden/>
              </w:rPr>
              <w:instrText xml:space="preserve"> PAGEREF _Toc485232177 \h </w:instrText>
            </w:r>
            <w:r w:rsidR="00665549">
              <w:rPr>
                <w:noProof/>
                <w:webHidden/>
              </w:rPr>
            </w:r>
            <w:r w:rsidR="00665549">
              <w:rPr>
                <w:noProof/>
                <w:webHidden/>
              </w:rPr>
              <w:fldChar w:fldCharType="separate"/>
            </w:r>
            <w:r w:rsidR="00665549">
              <w:rPr>
                <w:noProof/>
                <w:webHidden/>
              </w:rPr>
              <w:t>4</w:t>
            </w:r>
            <w:r w:rsidR="00665549">
              <w:rPr>
                <w:noProof/>
                <w:webHidden/>
              </w:rPr>
              <w:fldChar w:fldCharType="end"/>
            </w:r>
          </w:hyperlink>
        </w:p>
        <w:p w14:paraId="13D97765" w14:textId="77777777" w:rsidR="00665549" w:rsidRDefault="00632E98">
          <w:pPr>
            <w:pStyle w:val="TOC2"/>
            <w:tabs>
              <w:tab w:val="left" w:pos="880"/>
              <w:tab w:val="right" w:leader="dot" w:pos="9061"/>
            </w:tabs>
            <w:rPr>
              <w:rFonts w:asciiTheme="minorHAnsi" w:eastAsiaTheme="minorEastAsia" w:hAnsiTheme="minorHAnsi" w:cstheme="minorBidi"/>
              <w:noProof/>
              <w:sz w:val="22"/>
              <w:szCs w:val="22"/>
              <w:lang w:eastAsia="en-GB"/>
            </w:rPr>
          </w:pPr>
          <w:hyperlink w:anchor="_Toc485232178" w:history="1">
            <w:r w:rsidR="00665549" w:rsidRPr="008A412E">
              <w:rPr>
                <w:rStyle w:val="Hyperlink"/>
                <w:noProof/>
                <w:lang w:val="it-IT"/>
              </w:rPr>
              <w:t>1.2.</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Obiettivi e risultati attesi dei servizi richiesti</w:t>
            </w:r>
            <w:r w:rsidR="00665549">
              <w:rPr>
                <w:noProof/>
                <w:webHidden/>
              </w:rPr>
              <w:tab/>
            </w:r>
            <w:r w:rsidR="00665549">
              <w:rPr>
                <w:noProof/>
                <w:webHidden/>
              </w:rPr>
              <w:fldChar w:fldCharType="begin"/>
            </w:r>
            <w:r w:rsidR="00665549">
              <w:rPr>
                <w:noProof/>
                <w:webHidden/>
              </w:rPr>
              <w:instrText xml:space="preserve"> PAGEREF _Toc485232178 \h </w:instrText>
            </w:r>
            <w:r w:rsidR="00665549">
              <w:rPr>
                <w:noProof/>
                <w:webHidden/>
              </w:rPr>
            </w:r>
            <w:r w:rsidR="00665549">
              <w:rPr>
                <w:noProof/>
                <w:webHidden/>
              </w:rPr>
              <w:fldChar w:fldCharType="separate"/>
            </w:r>
            <w:r w:rsidR="00665549">
              <w:rPr>
                <w:noProof/>
                <w:webHidden/>
              </w:rPr>
              <w:t>5</w:t>
            </w:r>
            <w:r w:rsidR="00665549">
              <w:rPr>
                <w:noProof/>
                <w:webHidden/>
              </w:rPr>
              <w:fldChar w:fldCharType="end"/>
            </w:r>
          </w:hyperlink>
        </w:p>
        <w:p w14:paraId="18C625C6" w14:textId="77777777" w:rsidR="00665549" w:rsidRDefault="00632E98">
          <w:pPr>
            <w:pStyle w:val="TOC3"/>
            <w:tabs>
              <w:tab w:val="left" w:pos="1320"/>
              <w:tab w:val="right" w:leader="dot" w:pos="9061"/>
            </w:tabs>
            <w:rPr>
              <w:rFonts w:asciiTheme="minorHAnsi" w:eastAsiaTheme="minorEastAsia" w:hAnsiTheme="minorHAnsi" w:cstheme="minorBidi"/>
              <w:noProof/>
              <w:sz w:val="22"/>
              <w:szCs w:val="22"/>
              <w:lang w:eastAsia="en-GB"/>
            </w:rPr>
          </w:pPr>
          <w:hyperlink w:anchor="_Toc485232179" w:history="1">
            <w:r w:rsidR="00665549" w:rsidRPr="008A412E">
              <w:rPr>
                <w:rStyle w:val="Hyperlink"/>
                <w:noProof/>
                <w:lang w:val="it-IT"/>
              </w:rPr>
              <w:t>1.2.1.</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Scopi globali</w:t>
            </w:r>
            <w:r w:rsidR="00665549">
              <w:rPr>
                <w:noProof/>
                <w:webHidden/>
              </w:rPr>
              <w:tab/>
            </w:r>
            <w:r w:rsidR="00665549">
              <w:rPr>
                <w:noProof/>
                <w:webHidden/>
              </w:rPr>
              <w:fldChar w:fldCharType="begin"/>
            </w:r>
            <w:r w:rsidR="00665549">
              <w:rPr>
                <w:noProof/>
                <w:webHidden/>
              </w:rPr>
              <w:instrText xml:space="preserve"> PAGEREF _Toc485232179 \h </w:instrText>
            </w:r>
            <w:r w:rsidR="00665549">
              <w:rPr>
                <w:noProof/>
                <w:webHidden/>
              </w:rPr>
            </w:r>
            <w:r w:rsidR="00665549">
              <w:rPr>
                <w:noProof/>
                <w:webHidden/>
              </w:rPr>
              <w:fldChar w:fldCharType="separate"/>
            </w:r>
            <w:r w:rsidR="00665549">
              <w:rPr>
                <w:noProof/>
                <w:webHidden/>
              </w:rPr>
              <w:t>5</w:t>
            </w:r>
            <w:r w:rsidR="00665549">
              <w:rPr>
                <w:noProof/>
                <w:webHidden/>
              </w:rPr>
              <w:fldChar w:fldCharType="end"/>
            </w:r>
          </w:hyperlink>
        </w:p>
        <w:p w14:paraId="04A3ECBB" w14:textId="77777777" w:rsidR="00665549" w:rsidRDefault="00632E98">
          <w:pPr>
            <w:pStyle w:val="TOC3"/>
            <w:tabs>
              <w:tab w:val="left" w:pos="1320"/>
              <w:tab w:val="right" w:leader="dot" w:pos="9061"/>
            </w:tabs>
            <w:rPr>
              <w:rFonts w:asciiTheme="minorHAnsi" w:eastAsiaTheme="minorEastAsia" w:hAnsiTheme="minorHAnsi" w:cstheme="minorBidi"/>
              <w:noProof/>
              <w:sz w:val="22"/>
              <w:szCs w:val="22"/>
              <w:lang w:eastAsia="en-GB"/>
            </w:rPr>
          </w:pPr>
          <w:hyperlink w:anchor="_Toc485232180" w:history="1">
            <w:r w:rsidR="00665549" w:rsidRPr="008A412E">
              <w:rPr>
                <w:rStyle w:val="Hyperlink"/>
                <w:noProof/>
                <w:lang w:val="it-IT"/>
              </w:rPr>
              <w:t>1.2.2.</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Glossario</w:t>
            </w:r>
            <w:r w:rsidR="00665549">
              <w:rPr>
                <w:noProof/>
                <w:webHidden/>
              </w:rPr>
              <w:tab/>
            </w:r>
            <w:r w:rsidR="00665549">
              <w:rPr>
                <w:noProof/>
                <w:webHidden/>
              </w:rPr>
              <w:fldChar w:fldCharType="begin"/>
            </w:r>
            <w:r w:rsidR="00665549">
              <w:rPr>
                <w:noProof/>
                <w:webHidden/>
              </w:rPr>
              <w:instrText xml:space="preserve"> PAGEREF _Toc485232180 \h </w:instrText>
            </w:r>
            <w:r w:rsidR="00665549">
              <w:rPr>
                <w:noProof/>
                <w:webHidden/>
              </w:rPr>
            </w:r>
            <w:r w:rsidR="00665549">
              <w:rPr>
                <w:noProof/>
                <w:webHidden/>
              </w:rPr>
              <w:fldChar w:fldCharType="separate"/>
            </w:r>
            <w:r w:rsidR="00665549">
              <w:rPr>
                <w:noProof/>
                <w:webHidden/>
              </w:rPr>
              <w:t>5</w:t>
            </w:r>
            <w:r w:rsidR="00665549">
              <w:rPr>
                <w:noProof/>
                <w:webHidden/>
              </w:rPr>
              <w:fldChar w:fldCharType="end"/>
            </w:r>
          </w:hyperlink>
        </w:p>
        <w:p w14:paraId="1FBD8692" w14:textId="77777777" w:rsidR="00665549" w:rsidRDefault="00632E98">
          <w:pPr>
            <w:pStyle w:val="TOC3"/>
            <w:tabs>
              <w:tab w:val="left" w:pos="1320"/>
              <w:tab w:val="right" w:leader="dot" w:pos="9061"/>
            </w:tabs>
            <w:rPr>
              <w:rFonts w:asciiTheme="minorHAnsi" w:eastAsiaTheme="minorEastAsia" w:hAnsiTheme="minorHAnsi" w:cstheme="minorBidi"/>
              <w:noProof/>
              <w:sz w:val="22"/>
              <w:szCs w:val="22"/>
              <w:lang w:eastAsia="en-GB"/>
            </w:rPr>
          </w:pPr>
          <w:hyperlink w:anchor="_Toc485232181" w:history="1">
            <w:r w:rsidR="00665549" w:rsidRPr="008A412E">
              <w:rPr>
                <w:rStyle w:val="Hyperlink"/>
                <w:noProof/>
                <w:lang w:val="it-IT"/>
              </w:rPr>
              <w:t>1.2.3.</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Requisiti obbligatori e non dei servizi</w:t>
            </w:r>
            <w:r w:rsidR="00665549">
              <w:rPr>
                <w:noProof/>
                <w:webHidden/>
              </w:rPr>
              <w:tab/>
            </w:r>
            <w:r w:rsidR="00665549">
              <w:rPr>
                <w:noProof/>
                <w:webHidden/>
              </w:rPr>
              <w:fldChar w:fldCharType="begin"/>
            </w:r>
            <w:r w:rsidR="00665549">
              <w:rPr>
                <w:noProof/>
                <w:webHidden/>
              </w:rPr>
              <w:instrText xml:space="preserve"> PAGEREF _Toc485232181 \h </w:instrText>
            </w:r>
            <w:r w:rsidR="00665549">
              <w:rPr>
                <w:noProof/>
                <w:webHidden/>
              </w:rPr>
            </w:r>
            <w:r w:rsidR="00665549">
              <w:rPr>
                <w:noProof/>
                <w:webHidden/>
              </w:rPr>
              <w:fldChar w:fldCharType="separate"/>
            </w:r>
            <w:r w:rsidR="00665549">
              <w:rPr>
                <w:noProof/>
                <w:webHidden/>
              </w:rPr>
              <w:t>6</w:t>
            </w:r>
            <w:r w:rsidR="00665549">
              <w:rPr>
                <w:noProof/>
                <w:webHidden/>
              </w:rPr>
              <w:fldChar w:fldCharType="end"/>
            </w:r>
          </w:hyperlink>
        </w:p>
        <w:p w14:paraId="44E05133" w14:textId="77777777" w:rsidR="00665549" w:rsidRDefault="00632E98">
          <w:pPr>
            <w:pStyle w:val="TOC3"/>
            <w:tabs>
              <w:tab w:val="left" w:pos="1320"/>
              <w:tab w:val="right" w:leader="dot" w:pos="9061"/>
            </w:tabs>
            <w:rPr>
              <w:rFonts w:asciiTheme="minorHAnsi" w:eastAsiaTheme="minorEastAsia" w:hAnsiTheme="minorHAnsi" w:cstheme="minorBidi"/>
              <w:noProof/>
              <w:sz w:val="22"/>
              <w:szCs w:val="22"/>
              <w:lang w:eastAsia="en-GB"/>
            </w:rPr>
          </w:pPr>
          <w:hyperlink w:anchor="_Toc485232182" w:history="1">
            <w:r w:rsidR="00665549" w:rsidRPr="008A412E">
              <w:rPr>
                <w:rStyle w:val="Hyperlink"/>
                <w:noProof/>
                <w:lang w:val="it-IT"/>
              </w:rPr>
              <w:t>1.2.4.</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Requisiti generali del servizio</w:t>
            </w:r>
            <w:r w:rsidR="00665549">
              <w:rPr>
                <w:noProof/>
                <w:webHidden/>
              </w:rPr>
              <w:tab/>
            </w:r>
            <w:r w:rsidR="00665549">
              <w:rPr>
                <w:noProof/>
                <w:webHidden/>
              </w:rPr>
              <w:fldChar w:fldCharType="begin"/>
            </w:r>
            <w:r w:rsidR="00665549">
              <w:rPr>
                <w:noProof/>
                <w:webHidden/>
              </w:rPr>
              <w:instrText xml:space="preserve"> PAGEREF _Toc485232182 \h </w:instrText>
            </w:r>
            <w:r w:rsidR="00665549">
              <w:rPr>
                <w:noProof/>
                <w:webHidden/>
              </w:rPr>
            </w:r>
            <w:r w:rsidR="00665549">
              <w:rPr>
                <w:noProof/>
                <w:webHidden/>
              </w:rPr>
              <w:fldChar w:fldCharType="separate"/>
            </w:r>
            <w:r w:rsidR="00665549">
              <w:rPr>
                <w:noProof/>
                <w:webHidden/>
              </w:rPr>
              <w:t>6</w:t>
            </w:r>
            <w:r w:rsidR="00665549">
              <w:rPr>
                <w:noProof/>
                <w:webHidden/>
              </w:rPr>
              <w:fldChar w:fldCharType="end"/>
            </w:r>
          </w:hyperlink>
        </w:p>
        <w:p w14:paraId="6C97FA46" w14:textId="77777777" w:rsidR="00665549" w:rsidRDefault="00632E98">
          <w:pPr>
            <w:pStyle w:val="TOC3"/>
            <w:tabs>
              <w:tab w:val="left" w:pos="1320"/>
              <w:tab w:val="right" w:leader="dot" w:pos="9061"/>
            </w:tabs>
            <w:rPr>
              <w:rFonts w:asciiTheme="minorHAnsi" w:eastAsiaTheme="minorEastAsia" w:hAnsiTheme="minorHAnsi" w:cstheme="minorBidi"/>
              <w:noProof/>
              <w:sz w:val="22"/>
              <w:szCs w:val="22"/>
              <w:lang w:eastAsia="en-GB"/>
            </w:rPr>
          </w:pPr>
          <w:hyperlink w:anchor="_Toc485232183" w:history="1">
            <w:r w:rsidR="00665549" w:rsidRPr="008A412E">
              <w:rPr>
                <w:rStyle w:val="Hyperlink"/>
                <w:noProof/>
                <w:lang w:val="it-IT"/>
              </w:rPr>
              <w:t>1.2.5.</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Servizi Internet</w:t>
            </w:r>
            <w:r w:rsidR="00665549">
              <w:rPr>
                <w:noProof/>
                <w:webHidden/>
              </w:rPr>
              <w:tab/>
            </w:r>
            <w:r w:rsidR="00665549">
              <w:rPr>
                <w:noProof/>
                <w:webHidden/>
              </w:rPr>
              <w:fldChar w:fldCharType="begin"/>
            </w:r>
            <w:r w:rsidR="00665549">
              <w:rPr>
                <w:noProof/>
                <w:webHidden/>
              </w:rPr>
              <w:instrText xml:space="preserve"> PAGEREF _Toc485232183 \h </w:instrText>
            </w:r>
            <w:r w:rsidR="00665549">
              <w:rPr>
                <w:noProof/>
                <w:webHidden/>
              </w:rPr>
            </w:r>
            <w:r w:rsidR="00665549">
              <w:rPr>
                <w:noProof/>
                <w:webHidden/>
              </w:rPr>
              <w:fldChar w:fldCharType="separate"/>
            </w:r>
            <w:r w:rsidR="00665549">
              <w:rPr>
                <w:noProof/>
                <w:webHidden/>
              </w:rPr>
              <w:t>6</w:t>
            </w:r>
            <w:r w:rsidR="00665549">
              <w:rPr>
                <w:noProof/>
                <w:webHidden/>
              </w:rPr>
              <w:fldChar w:fldCharType="end"/>
            </w:r>
          </w:hyperlink>
        </w:p>
        <w:p w14:paraId="1D694D16" w14:textId="77777777" w:rsidR="00665549" w:rsidRDefault="00632E98">
          <w:pPr>
            <w:pStyle w:val="TOC3"/>
            <w:tabs>
              <w:tab w:val="left" w:pos="1320"/>
              <w:tab w:val="right" w:leader="dot" w:pos="9061"/>
            </w:tabs>
            <w:rPr>
              <w:rFonts w:asciiTheme="minorHAnsi" w:eastAsiaTheme="minorEastAsia" w:hAnsiTheme="minorHAnsi" w:cstheme="minorBidi"/>
              <w:noProof/>
              <w:sz w:val="22"/>
              <w:szCs w:val="22"/>
              <w:lang w:eastAsia="en-GB"/>
            </w:rPr>
          </w:pPr>
          <w:hyperlink w:anchor="_Toc485232184" w:history="1">
            <w:r w:rsidR="00665549" w:rsidRPr="008A412E">
              <w:rPr>
                <w:rStyle w:val="Hyperlink"/>
                <w:noProof/>
                <w:lang w:val="it-IT"/>
              </w:rPr>
              <w:t>1.2.6.</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Servizi ISDN</w:t>
            </w:r>
            <w:r w:rsidR="00665549">
              <w:rPr>
                <w:noProof/>
                <w:webHidden/>
              </w:rPr>
              <w:tab/>
            </w:r>
            <w:r w:rsidR="00665549">
              <w:rPr>
                <w:noProof/>
                <w:webHidden/>
              </w:rPr>
              <w:fldChar w:fldCharType="begin"/>
            </w:r>
            <w:r w:rsidR="00665549">
              <w:rPr>
                <w:noProof/>
                <w:webHidden/>
              </w:rPr>
              <w:instrText xml:space="preserve"> PAGEREF _Toc485232184 \h </w:instrText>
            </w:r>
            <w:r w:rsidR="00665549">
              <w:rPr>
                <w:noProof/>
                <w:webHidden/>
              </w:rPr>
            </w:r>
            <w:r w:rsidR="00665549">
              <w:rPr>
                <w:noProof/>
                <w:webHidden/>
              </w:rPr>
              <w:fldChar w:fldCharType="separate"/>
            </w:r>
            <w:r w:rsidR="00665549">
              <w:rPr>
                <w:noProof/>
                <w:webHidden/>
              </w:rPr>
              <w:t>7</w:t>
            </w:r>
            <w:r w:rsidR="00665549">
              <w:rPr>
                <w:noProof/>
                <w:webHidden/>
              </w:rPr>
              <w:fldChar w:fldCharType="end"/>
            </w:r>
          </w:hyperlink>
        </w:p>
        <w:p w14:paraId="6BBF0FFE" w14:textId="77777777" w:rsidR="00665549" w:rsidRDefault="00632E98">
          <w:pPr>
            <w:pStyle w:val="TOC3"/>
            <w:tabs>
              <w:tab w:val="left" w:pos="1320"/>
              <w:tab w:val="right" w:leader="dot" w:pos="9061"/>
            </w:tabs>
            <w:rPr>
              <w:rFonts w:asciiTheme="minorHAnsi" w:eastAsiaTheme="minorEastAsia" w:hAnsiTheme="minorHAnsi" w:cstheme="minorBidi"/>
              <w:noProof/>
              <w:sz w:val="22"/>
              <w:szCs w:val="22"/>
              <w:lang w:eastAsia="en-GB"/>
            </w:rPr>
          </w:pPr>
          <w:hyperlink w:anchor="_Toc485232185" w:history="1">
            <w:r w:rsidR="00665549" w:rsidRPr="008A412E">
              <w:rPr>
                <w:rStyle w:val="Hyperlink"/>
                <w:noProof/>
                <w:lang w:val="it-IT"/>
              </w:rPr>
              <w:t>1.2.7.</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Servizi Hosted IP PBX</w:t>
            </w:r>
            <w:r w:rsidR="00665549">
              <w:rPr>
                <w:noProof/>
                <w:webHidden/>
              </w:rPr>
              <w:tab/>
            </w:r>
            <w:r w:rsidR="00665549">
              <w:rPr>
                <w:noProof/>
                <w:webHidden/>
              </w:rPr>
              <w:fldChar w:fldCharType="begin"/>
            </w:r>
            <w:r w:rsidR="00665549">
              <w:rPr>
                <w:noProof/>
                <w:webHidden/>
              </w:rPr>
              <w:instrText xml:space="preserve"> PAGEREF _Toc485232185 \h </w:instrText>
            </w:r>
            <w:r w:rsidR="00665549">
              <w:rPr>
                <w:noProof/>
                <w:webHidden/>
              </w:rPr>
            </w:r>
            <w:r w:rsidR="00665549">
              <w:rPr>
                <w:noProof/>
                <w:webHidden/>
              </w:rPr>
              <w:fldChar w:fldCharType="separate"/>
            </w:r>
            <w:r w:rsidR="00665549">
              <w:rPr>
                <w:noProof/>
                <w:webHidden/>
              </w:rPr>
              <w:t>7</w:t>
            </w:r>
            <w:r w:rsidR="00665549">
              <w:rPr>
                <w:noProof/>
                <w:webHidden/>
              </w:rPr>
              <w:fldChar w:fldCharType="end"/>
            </w:r>
          </w:hyperlink>
        </w:p>
        <w:p w14:paraId="1BD57CA9" w14:textId="77777777" w:rsidR="00665549" w:rsidRDefault="00632E98">
          <w:pPr>
            <w:pStyle w:val="TOC3"/>
            <w:tabs>
              <w:tab w:val="left" w:pos="1320"/>
              <w:tab w:val="right" w:leader="dot" w:pos="9061"/>
            </w:tabs>
            <w:rPr>
              <w:rFonts w:asciiTheme="minorHAnsi" w:eastAsiaTheme="minorEastAsia" w:hAnsiTheme="minorHAnsi" w:cstheme="minorBidi"/>
              <w:noProof/>
              <w:sz w:val="22"/>
              <w:szCs w:val="22"/>
              <w:lang w:eastAsia="en-GB"/>
            </w:rPr>
          </w:pPr>
          <w:hyperlink w:anchor="_Toc485232186" w:history="1">
            <w:r w:rsidR="00665549" w:rsidRPr="008A412E">
              <w:rPr>
                <w:rStyle w:val="Hyperlink"/>
                <w:noProof/>
                <w:lang w:val="it-IT"/>
              </w:rPr>
              <w:t>1.2.8.</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Telefoni fissi e cordless</w:t>
            </w:r>
            <w:r w:rsidR="00665549">
              <w:rPr>
                <w:noProof/>
                <w:webHidden/>
              </w:rPr>
              <w:tab/>
            </w:r>
            <w:r w:rsidR="00665549">
              <w:rPr>
                <w:noProof/>
                <w:webHidden/>
              </w:rPr>
              <w:fldChar w:fldCharType="begin"/>
            </w:r>
            <w:r w:rsidR="00665549">
              <w:rPr>
                <w:noProof/>
                <w:webHidden/>
              </w:rPr>
              <w:instrText xml:space="preserve"> PAGEREF _Toc485232186 \h </w:instrText>
            </w:r>
            <w:r w:rsidR="00665549">
              <w:rPr>
                <w:noProof/>
                <w:webHidden/>
              </w:rPr>
            </w:r>
            <w:r w:rsidR="00665549">
              <w:rPr>
                <w:noProof/>
                <w:webHidden/>
              </w:rPr>
              <w:fldChar w:fldCharType="separate"/>
            </w:r>
            <w:r w:rsidR="00665549">
              <w:rPr>
                <w:noProof/>
                <w:webHidden/>
              </w:rPr>
              <w:t>8</w:t>
            </w:r>
            <w:r w:rsidR="00665549">
              <w:rPr>
                <w:noProof/>
                <w:webHidden/>
              </w:rPr>
              <w:fldChar w:fldCharType="end"/>
            </w:r>
          </w:hyperlink>
        </w:p>
        <w:p w14:paraId="681C1CC2" w14:textId="77777777" w:rsidR="00665549" w:rsidRDefault="00632E98">
          <w:pPr>
            <w:pStyle w:val="TOC3"/>
            <w:tabs>
              <w:tab w:val="left" w:pos="1320"/>
              <w:tab w:val="right" w:leader="dot" w:pos="9061"/>
            </w:tabs>
            <w:rPr>
              <w:rFonts w:asciiTheme="minorHAnsi" w:eastAsiaTheme="minorEastAsia" w:hAnsiTheme="minorHAnsi" w:cstheme="minorBidi"/>
              <w:noProof/>
              <w:sz w:val="22"/>
              <w:szCs w:val="22"/>
              <w:lang w:eastAsia="en-GB"/>
            </w:rPr>
          </w:pPr>
          <w:hyperlink w:anchor="_Toc485232187" w:history="1">
            <w:r w:rsidR="00665549" w:rsidRPr="008A412E">
              <w:rPr>
                <w:rStyle w:val="Hyperlink"/>
                <w:noProof/>
                <w:lang w:val="it-IT"/>
              </w:rPr>
              <w:t>1.2.9.</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Servizi mobile (voce e dati)</w:t>
            </w:r>
            <w:r w:rsidR="00665549">
              <w:rPr>
                <w:noProof/>
                <w:webHidden/>
              </w:rPr>
              <w:tab/>
            </w:r>
            <w:r w:rsidR="00665549">
              <w:rPr>
                <w:noProof/>
                <w:webHidden/>
              </w:rPr>
              <w:fldChar w:fldCharType="begin"/>
            </w:r>
            <w:r w:rsidR="00665549">
              <w:rPr>
                <w:noProof/>
                <w:webHidden/>
              </w:rPr>
              <w:instrText xml:space="preserve"> PAGEREF _Toc485232187 \h </w:instrText>
            </w:r>
            <w:r w:rsidR="00665549">
              <w:rPr>
                <w:noProof/>
                <w:webHidden/>
              </w:rPr>
            </w:r>
            <w:r w:rsidR="00665549">
              <w:rPr>
                <w:noProof/>
                <w:webHidden/>
              </w:rPr>
              <w:fldChar w:fldCharType="separate"/>
            </w:r>
            <w:r w:rsidR="00665549">
              <w:rPr>
                <w:noProof/>
                <w:webHidden/>
              </w:rPr>
              <w:t>8</w:t>
            </w:r>
            <w:r w:rsidR="00665549">
              <w:rPr>
                <w:noProof/>
                <w:webHidden/>
              </w:rPr>
              <w:fldChar w:fldCharType="end"/>
            </w:r>
          </w:hyperlink>
        </w:p>
        <w:p w14:paraId="1988359D" w14:textId="77777777" w:rsidR="00665549" w:rsidRDefault="00632E98">
          <w:pPr>
            <w:pStyle w:val="TOC2"/>
            <w:tabs>
              <w:tab w:val="left" w:pos="880"/>
              <w:tab w:val="right" w:leader="dot" w:pos="9061"/>
            </w:tabs>
            <w:rPr>
              <w:rFonts w:asciiTheme="minorHAnsi" w:eastAsiaTheme="minorEastAsia" w:hAnsiTheme="minorHAnsi" w:cstheme="minorBidi"/>
              <w:noProof/>
              <w:sz w:val="22"/>
              <w:szCs w:val="22"/>
              <w:lang w:eastAsia="en-GB"/>
            </w:rPr>
          </w:pPr>
          <w:hyperlink w:anchor="_Toc485232191" w:history="1">
            <w:r w:rsidR="00665549" w:rsidRPr="008A412E">
              <w:rPr>
                <w:rStyle w:val="Hyperlink"/>
                <w:noProof/>
                <w:lang w:val="it-IT"/>
              </w:rPr>
              <w:t>1.3.</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Metodo di implementazione del contratto quadro</w:t>
            </w:r>
            <w:r w:rsidR="00665549">
              <w:rPr>
                <w:noProof/>
                <w:webHidden/>
              </w:rPr>
              <w:tab/>
            </w:r>
            <w:r w:rsidR="00665549">
              <w:rPr>
                <w:noProof/>
                <w:webHidden/>
              </w:rPr>
              <w:fldChar w:fldCharType="begin"/>
            </w:r>
            <w:r w:rsidR="00665549">
              <w:rPr>
                <w:noProof/>
                <w:webHidden/>
              </w:rPr>
              <w:instrText xml:space="preserve"> PAGEREF _Toc485232191 \h </w:instrText>
            </w:r>
            <w:r w:rsidR="00665549">
              <w:rPr>
                <w:noProof/>
                <w:webHidden/>
              </w:rPr>
            </w:r>
            <w:r w:rsidR="00665549">
              <w:rPr>
                <w:noProof/>
                <w:webHidden/>
              </w:rPr>
              <w:fldChar w:fldCharType="separate"/>
            </w:r>
            <w:r w:rsidR="00665549">
              <w:rPr>
                <w:noProof/>
                <w:webHidden/>
              </w:rPr>
              <w:t>9</w:t>
            </w:r>
            <w:r w:rsidR="00665549">
              <w:rPr>
                <w:noProof/>
                <w:webHidden/>
              </w:rPr>
              <w:fldChar w:fldCharType="end"/>
            </w:r>
          </w:hyperlink>
        </w:p>
        <w:p w14:paraId="197D9A89" w14:textId="77777777" w:rsidR="00665549" w:rsidRDefault="00632E98">
          <w:pPr>
            <w:pStyle w:val="TOC2"/>
            <w:tabs>
              <w:tab w:val="left" w:pos="880"/>
              <w:tab w:val="right" w:leader="dot" w:pos="9061"/>
            </w:tabs>
            <w:rPr>
              <w:rFonts w:asciiTheme="minorHAnsi" w:eastAsiaTheme="minorEastAsia" w:hAnsiTheme="minorHAnsi" w:cstheme="minorBidi"/>
              <w:noProof/>
              <w:sz w:val="22"/>
              <w:szCs w:val="22"/>
              <w:lang w:eastAsia="en-GB"/>
            </w:rPr>
          </w:pPr>
          <w:hyperlink w:anchor="_Toc485232192" w:history="1">
            <w:r w:rsidR="00665549" w:rsidRPr="008A412E">
              <w:rPr>
                <w:rStyle w:val="Hyperlink"/>
                <w:noProof/>
                <w:lang w:val="it-IT"/>
              </w:rPr>
              <w:t>1.4.</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Disponiblità finanziaria massima del contratto</w:t>
            </w:r>
            <w:r w:rsidR="00665549">
              <w:rPr>
                <w:noProof/>
                <w:webHidden/>
              </w:rPr>
              <w:tab/>
            </w:r>
            <w:r w:rsidR="00665549">
              <w:rPr>
                <w:noProof/>
                <w:webHidden/>
              </w:rPr>
              <w:fldChar w:fldCharType="begin"/>
            </w:r>
            <w:r w:rsidR="00665549">
              <w:rPr>
                <w:noProof/>
                <w:webHidden/>
              </w:rPr>
              <w:instrText xml:space="preserve"> PAGEREF _Toc485232192 \h </w:instrText>
            </w:r>
            <w:r w:rsidR="00665549">
              <w:rPr>
                <w:noProof/>
                <w:webHidden/>
              </w:rPr>
            </w:r>
            <w:r w:rsidR="00665549">
              <w:rPr>
                <w:noProof/>
                <w:webHidden/>
              </w:rPr>
              <w:fldChar w:fldCharType="separate"/>
            </w:r>
            <w:r w:rsidR="00665549">
              <w:rPr>
                <w:noProof/>
                <w:webHidden/>
              </w:rPr>
              <w:t>9</w:t>
            </w:r>
            <w:r w:rsidR="00665549">
              <w:rPr>
                <w:noProof/>
                <w:webHidden/>
              </w:rPr>
              <w:fldChar w:fldCharType="end"/>
            </w:r>
          </w:hyperlink>
        </w:p>
        <w:p w14:paraId="029E2CBA" w14:textId="77777777" w:rsidR="00665549" w:rsidRDefault="00632E98">
          <w:pPr>
            <w:pStyle w:val="TOC2"/>
            <w:tabs>
              <w:tab w:val="left" w:pos="880"/>
              <w:tab w:val="right" w:leader="dot" w:pos="9061"/>
            </w:tabs>
            <w:rPr>
              <w:rFonts w:asciiTheme="minorHAnsi" w:eastAsiaTheme="minorEastAsia" w:hAnsiTheme="minorHAnsi" w:cstheme="minorBidi"/>
              <w:noProof/>
              <w:sz w:val="22"/>
              <w:szCs w:val="22"/>
              <w:lang w:eastAsia="en-GB"/>
            </w:rPr>
          </w:pPr>
          <w:hyperlink w:anchor="_Toc485232193" w:history="1">
            <w:r w:rsidR="00665549" w:rsidRPr="008A412E">
              <w:rPr>
                <w:rStyle w:val="Hyperlink"/>
                <w:noProof/>
                <w:lang w:val="it-IT"/>
              </w:rPr>
              <w:t>1.5.</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Comunicazioni e monitoraggio servizi</w:t>
            </w:r>
            <w:r w:rsidR="00665549">
              <w:rPr>
                <w:noProof/>
                <w:webHidden/>
              </w:rPr>
              <w:tab/>
            </w:r>
            <w:r w:rsidR="00665549">
              <w:rPr>
                <w:noProof/>
                <w:webHidden/>
              </w:rPr>
              <w:fldChar w:fldCharType="begin"/>
            </w:r>
            <w:r w:rsidR="00665549">
              <w:rPr>
                <w:noProof/>
                <w:webHidden/>
              </w:rPr>
              <w:instrText xml:space="preserve"> PAGEREF _Toc485232193 \h </w:instrText>
            </w:r>
            <w:r w:rsidR="00665549">
              <w:rPr>
                <w:noProof/>
                <w:webHidden/>
              </w:rPr>
            </w:r>
            <w:r w:rsidR="00665549">
              <w:rPr>
                <w:noProof/>
                <w:webHidden/>
              </w:rPr>
              <w:fldChar w:fldCharType="separate"/>
            </w:r>
            <w:r w:rsidR="00665549">
              <w:rPr>
                <w:noProof/>
                <w:webHidden/>
              </w:rPr>
              <w:t>10</w:t>
            </w:r>
            <w:r w:rsidR="00665549">
              <w:rPr>
                <w:noProof/>
                <w:webHidden/>
              </w:rPr>
              <w:fldChar w:fldCharType="end"/>
            </w:r>
          </w:hyperlink>
        </w:p>
        <w:p w14:paraId="09267C78" w14:textId="77777777" w:rsidR="00665549" w:rsidRDefault="00632E98">
          <w:pPr>
            <w:pStyle w:val="TOC2"/>
            <w:tabs>
              <w:tab w:val="left" w:pos="880"/>
              <w:tab w:val="right" w:leader="dot" w:pos="9061"/>
            </w:tabs>
            <w:rPr>
              <w:rFonts w:asciiTheme="minorHAnsi" w:eastAsiaTheme="minorEastAsia" w:hAnsiTheme="minorHAnsi" w:cstheme="minorBidi"/>
              <w:noProof/>
              <w:sz w:val="22"/>
              <w:szCs w:val="22"/>
              <w:lang w:eastAsia="en-GB"/>
            </w:rPr>
          </w:pPr>
          <w:hyperlink w:anchor="_Toc485232194" w:history="1">
            <w:r w:rsidR="00665549" w:rsidRPr="008A412E">
              <w:rPr>
                <w:rStyle w:val="Hyperlink"/>
                <w:noProof/>
                <w:lang w:val="it-IT"/>
              </w:rPr>
              <w:t>1.6.</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P</w:t>
            </w:r>
            <w:r w:rsidR="00665549" w:rsidRPr="008A412E">
              <w:rPr>
                <w:rStyle w:val="Hyperlink"/>
                <w:noProof/>
              </w:rPr>
              <w:t>iano di pagamento</w:t>
            </w:r>
            <w:r w:rsidR="00665549">
              <w:rPr>
                <w:noProof/>
                <w:webHidden/>
              </w:rPr>
              <w:tab/>
            </w:r>
            <w:r w:rsidR="00665549">
              <w:rPr>
                <w:noProof/>
                <w:webHidden/>
              </w:rPr>
              <w:fldChar w:fldCharType="begin"/>
            </w:r>
            <w:r w:rsidR="00665549">
              <w:rPr>
                <w:noProof/>
                <w:webHidden/>
              </w:rPr>
              <w:instrText xml:space="preserve"> PAGEREF _Toc485232194 \h </w:instrText>
            </w:r>
            <w:r w:rsidR="00665549">
              <w:rPr>
                <w:noProof/>
                <w:webHidden/>
              </w:rPr>
            </w:r>
            <w:r w:rsidR="00665549">
              <w:rPr>
                <w:noProof/>
                <w:webHidden/>
              </w:rPr>
              <w:fldChar w:fldCharType="separate"/>
            </w:r>
            <w:r w:rsidR="00665549">
              <w:rPr>
                <w:noProof/>
                <w:webHidden/>
              </w:rPr>
              <w:t>10</w:t>
            </w:r>
            <w:r w:rsidR="00665549">
              <w:rPr>
                <w:noProof/>
                <w:webHidden/>
              </w:rPr>
              <w:fldChar w:fldCharType="end"/>
            </w:r>
          </w:hyperlink>
        </w:p>
        <w:p w14:paraId="2481B11C" w14:textId="77777777" w:rsidR="00665549" w:rsidRDefault="00632E98">
          <w:pPr>
            <w:pStyle w:val="TOC2"/>
            <w:tabs>
              <w:tab w:val="left" w:pos="880"/>
              <w:tab w:val="right" w:leader="dot" w:pos="9061"/>
            </w:tabs>
            <w:rPr>
              <w:rFonts w:asciiTheme="minorHAnsi" w:eastAsiaTheme="minorEastAsia" w:hAnsiTheme="minorHAnsi" w:cstheme="minorBidi"/>
              <w:noProof/>
              <w:sz w:val="22"/>
              <w:szCs w:val="22"/>
              <w:lang w:eastAsia="en-GB"/>
            </w:rPr>
          </w:pPr>
          <w:hyperlink w:anchor="_Toc485232195" w:history="1">
            <w:r w:rsidR="00665549" w:rsidRPr="008A412E">
              <w:rPr>
                <w:rStyle w:val="Hyperlink"/>
                <w:noProof/>
                <w:lang w:val="it-IT"/>
              </w:rPr>
              <w:t>1.7.</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Appendici</w:t>
            </w:r>
            <w:r w:rsidR="00665549">
              <w:rPr>
                <w:noProof/>
                <w:webHidden/>
              </w:rPr>
              <w:tab/>
            </w:r>
            <w:r w:rsidR="00665549">
              <w:rPr>
                <w:noProof/>
                <w:webHidden/>
              </w:rPr>
              <w:fldChar w:fldCharType="begin"/>
            </w:r>
            <w:r w:rsidR="00665549">
              <w:rPr>
                <w:noProof/>
                <w:webHidden/>
              </w:rPr>
              <w:instrText xml:space="preserve"> PAGEREF _Toc485232195 \h </w:instrText>
            </w:r>
            <w:r w:rsidR="00665549">
              <w:rPr>
                <w:noProof/>
                <w:webHidden/>
              </w:rPr>
            </w:r>
            <w:r w:rsidR="00665549">
              <w:rPr>
                <w:noProof/>
                <w:webHidden/>
              </w:rPr>
              <w:fldChar w:fldCharType="separate"/>
            </w:r>
            <w:r w:rsidR="00665549">
              <w:rPr>
                <w:noProof/>
                <w:webHidden/>
              </w:rPr>
              <w:t>10</w:t>
            </w:r>
            <w:r w:rsidR="00665549">
              <w:rPr>
                <w:noProof/>
                <w:webHidden/>
              </w:rPr>
              <w:fldChar w:fldCharType="end"/>
            </w:r>
          </w:hyperlink>
        </w:p>
        <w:p w14:paraId="1E743B68" w14:textId="77777777" w:rsidR="00665549" w:rsidRDefault="00632E98">
          <w:pPr>
            <w:pStyle w:val="TOC2"/>
            <w:tabs>
              <w:tab w:val="left" w:pos="660"/>
              <w:tab w:val="right" w:leader="dot" w:pos="9061"/>
            </w:tabs>
            <w:rPr>
              <w:rFonts w:asciiTheme="minorHAnsi" w:eastAsiaTheme="minorEastAsia" w:hAnsiTheme="minorHAnsi" w:cstheme="minorBidi"/>
              <w:noProof/>
              <w:sz w:val="22"/>
              <w:szCs w:val="22"/>
              <w:lang w:eastAsia="en-GB"/>
            </w:rPr>
          </w:pPr>
          <w:hyperlink w:anchor="_Toc485232196" w:history="1">
            <w:r w:rsidR="00665549" w:rsidRPr="008A412E">
              <w:rPr>
                <w:rStyle w:val="Hyperlink"/>
                <w:noProof/>
              </w:rPr>
              <w:t>2.</w:t>
            </w:r>
            <w:r w:rsidR="00665549">
              <w:rPr>
                <w:rFonts w:asciiTheme="minorHAnsi" w:eastAsiaTheme="minorEastAsia" w:hAnsiTheme="minorHAnsi" w:cstheme="minorBidi"/>
                <w:noProof/>
                <w:sz w:val="22"/>
                <w:szCs w:val="22"/>
                <w:lang w:eastAsia="en-GB"/>
              </w:rPr>
              <w:tab/>
            </w:r>
            <w:r w:rsidR="00665549" w:rsidRPr="008A412E">
              <w:rPr>
                <w:rStyle w:val="Hyperlink"/>
                <w:noProof/>
              </w:rPr>
              <w:t>Calendario</w:t>
            </w:r>
            <w:r w:rsidR="00665549">
              <w:rPr>
                <w:noProof/>
                <w:webHidden/>
              </w:rPr>
              <w:tab/>
            </w:r>
            <w:r w:rsidR="00665549">
              <w:rPr>
                <w:noProof/>
                <w:webHidden/>
              </w:rPr>
              <w:fldChar w:fldCharType="begin"/>
            </w:r>
            <w:r w:rsidR="00665549">
              <w:rPr>
                <w:noProof/>
                <w:webHidden/>
              </w:rPr>
              <w:instrText xml:space="preserve"> PAGEREF _Toc485232196 \h </w:instrText>
            </w:r>
            <w:r w:rsidR="00665549">
              <w:rPr>
                <w:noProof/>
                <w:webHidden/>
              </w:rPr>
            </w:r>
            <w:r w:rsidR="00665549">
              <w:rPr>
                <w:noProof/>
                <w:webHidden/>
              </w:rPr>
              <w:fldChar w:fldCharType="separate"/>
            </w:r>
            <w:r w:rsidR="00665549">
              <w:rPr>
                <w:noProof/>
                <w:webHidden/>
              </w:rPr>
              <w:t>11</w:t>
            </w:r>
            <w:r w:rsidR="00665549">
              <w:rPr>
                <w:noProof/>
                <w:webHidden/>
              </w:rPr>
              <w:fldChar w:fldCharType="end"/>
            </w:r>
          </w:hyperlink>
        </w:p>
        <w:p w14:paraId="6C17D0DE" w14:textId="77777777" w:rsidR="00665549" w:rsidRDefault="00632E98">
          <w:pPr>
            <w:pStyle w:val="TOC2"/>
            <w:tabs>
              <w:tab w:val="left" w:pos="660"/>
              <w:tab w:val="right" w:leader="dot" w:pos="9061"/>
            </w:tabs>
            <w:rPr>
              <w:rFonts w:asciiTheme="minorHAnsi" w:eastAsiaTheme="minorEastAsia" w:hAnsiTheme="minorHAnsi" w:cstheme="minorBidi"/>
              <w:noProof/>
              <w:sz w:val="22"/>
              <w:szCs w:val="22"/>
              <w:lang w:eastAsia="en-GB"/>
            </w:rPr>
          </w:pPr>
          <w:hyperlink w:anchor="_Toc485232197" w:history="1">
            <w:r w:rsidR="00665549" w:rsidRPr="008A412E">
              <w:rPr>
                <w:rStyle w:val="Hyperlink"/>
                <w:noProof/>
              </w:rPr>
              <w:t>3.</w:t>
            </w:r>
            <w:r w:rsidR="00665549">
              <w:rPr>
                <w:rFonts w:asciiTheme="minorHAnsi" w:eastAsiaTheme="minorEastAsia" w:hAnsiTheme="minorHAnsi" w:cstheme="minorBidi"/>
                <w:noProof/>
                <w:sz w:val="22"/>
                <w:szCs w:val="22"/>
                <w:lang w:eastAsia="en-GB"/>
              </w:rPr>
              <w:tab/>
            </w:r>
            <w:r w:rsidR="00665549" w:rsidRPr="008A412E">
              <w:rPr>
                <w:rStyle w:val="Hyperlink"/>
                <w:noProof/>
              </w:rPr>
              <w:t>Preparazione dell’offerta: documenti richiesti</w:t>
            </w:r>
            <w:r w:rsidR="00665549">
              <w:rPr>
                <w:noProof/>
                <w:webHidden/>
              </w:rPr>
              <w:tab/>
            </w:r>
            <w:r w:rsidR="00665549">
              <w:rPr>
                <w:noProof/>
                <w:webHidden/>
              </w:rPr>
              <w:fldChar w:fldCharType="begin"/>
            </w:r>
            <w:r w:rsidR="00665549">
              <w:rPr>
                <w:noProof/>
                <w:webHidden/>
              </w:rPr>
              <w:instrText xml:space="preserve"> PAGEREF _Toc485232197 \h </w:instrText>
            </w:r>
            <w:r w:rsidR="00665549">
              <w:rPr>
                <w:noProof/>
                <w:webHidden/>
              </w:rPr>
            </w:r>
            <w:r w:rsidR="00665549">
              <w:rPr>
                <w:noProof/>
                <w:webHidden/>
              </w:rPr>
              <w:fldChar w:fldCharType="separate"/>
            </w:r>
            <w:r w:rsidR="00665549">
              <w:rPr>
                <w:noProof/>
                <w:webHidden/>
              </w:rPr>
              <w:t>12</w:t>
            </w:r>
            <w:r w:rsidR="00665549">
              <w:rPr>
                <w:noProof/>
                <w:webHidden/>
              </w:rPr>
              <w:fldChar w:fldCharType="end"/>
            </w:r>
          </w:hyperlink>
        </w:p>
        <w:p w14:paraId="68B4D32A" w14:textId="77777777" w:rsidR="00665549" w:rsidRDefault="00632E98">
          <w:pPr>
            <w:pStyle w:val="TOC2"/>
            <w:tabs>
              <w:tab w:val="left" w:pos="880"/>
              <w:tab w:val="right" w:leader="dot" w:pos="9061"/>
            </w:tabs>
            <w:rPr>
              <w:rFonts w:asciiTheme="minorHAnsi" w:eastAsiaTheme="minorEastAsia" w:hAnsiTheme="minorHAnsi" w:cstheme="minorBidi"/>
              <w:noProof/>
              <w:sz w:val="22"/>
              <w:szCs w:val="22"/>
              <w:lang w:eastAsia="en-GB"/>
            </w:rPr>
          </w:pPr>
          <w:hyperlink w:anchor="_Toc485232198" w:history="1">
            <w:r w:rsidR="00665549" w:rsidRPr="008A412E">
              <w:rPr>
                <w:rStyle w:val="Hyperlink"/>
                <w:noProof/>
              </w:rPr>
              <w:t>3.1.</w:t>
            </w:r>
            <w:r w:rsidR="00665549">
              <w:rPr>
                <w:rFonts w:asciiTheme="minorHAnsi" w:eastAsiaTheme="minorEastAsia" w:hAnsiTheme="minorHAnsi" w:cstheme="minorBidi"/>
                <w:noProof/>
                <w:sz w:val="22"/>
                <w:szCs w:val="22"/>
                <w:lang w:eastAsia="en-GB"/>
              </w:rPr>
              <w:tab/>
            </w:r>
            <w:r w:rsidR="00665549" w:rsidRPr="008A412E">
              <w:rPr>
                <w:rStyle w:val="Hyperlink"/>
                <w:noProof/>
              </w:rPr>
              <w:t>Documentazione di supporto</w:t>
            </w:r>
            <w:r w:rsidR="00665549">
              <w:rPr>
                <w:noProof/>
                <w:webHidden/>
              </w:rPr>
              <w:tab/>
            </w:r>
            <w:r w:rsidR="00665549">
              <w:rPr>
                <w:noProof/>
                <w:webHidden/>
              </w:rPr>
              <w:fldChar w:fldCharType="begin"/>
            </w:r>
            <w:r w:rsidR="00665549">
              <w:rPr>
                <w:noProof/>
                <w:webHidden/>
              </w:rPr>
              <w:instrText xml:space="preserve"> PAGEREF _Toc485232198 \h </w:instrText>
            </w:r>
            <w:r w:rsidR="00665549">
              <w:rPr>
                <w:noProof/>
                <w:webHidden/>
              </w:rPr>
            </w:r>
            <w:r w:rsidR="00665549">
              <w:rPr>
                <w:noProof/>
                <w:webHidden/>
              </w:rPr>
              <w:fldChar w:fldCharType="separate"/>
            </w:r>
            <w:r w:rsidR="00665549">
              <w:rPr>
                <w:noProof/>
                <w:webHidden/>
              </w:rPr>
              <w:t>12</w:t>
            </w:r>
            <w:r w:rsidR="00665549">
              <w:rPr>
                <w:noProof/>
                <w:webHidden/>
              </w:rPr>
              <w:fldChar w:fldCharType="end"/>
            </w:r>
          </w:hyperlink>
        </w:p>
        <w:p w14:paraId="7C15D3E3" w14:textId="77777777" w:rsidR="00665549" w:rsidRDefault="00632E98">
          <w:pPr>
            <w:pStyle w:val="TOC2"/>
            <w:tabs>
              <w:tab w:val="left" w:pos="1100"/>
              <w:tab w:val="right" w:leader="dot" w:pos="9061"/>
            </w:tabs>
            <w:rPr>
              <w:rFonts w:asciiTheme="minorHAnsi" w:eastAsiaTheme="minorEastAsia" w:hAnsiTheme="minorHAnsi" w:cstheme="minorBidi"/>
              <w:noProof/>
              <w:sz w:val="22"/>
              <w:szCs w:val="22"/>
              <w:lang w:eastAsia="en-GB"/>
            </w:rPr>
          </w:pPr>
          <w:hyperlink w:anchor="_Toc485232199" w:history="1">
            <w:r w:rsidR="00665549" w:rsidRPr="008A412E">
              <w:rPr>
                <w:rStyle w:val="Hyperlink"/>
                <w:noProof/>
                <w:lang w:val="it-IT"/>
              </w:rPr>
              <w:t>3.1.1.</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Dichiarazione sui criteri di esclusione</w:t>
            </w:r>
            <w:r w:rsidR="00665549">
              <w:rPr>
                <w:noProof/>
                <w:webHidden/>
              </w:rPr>
              <w:tab/>
            </w:r>
            <w:r w:rsidR="00665549">
              <w:rPr>
                <w:noProof/>
                <w:webHidden/>
              </w:rPr>
              <w:fldChar w:fldCharType="begin"/>
            </w:r>
            <w:r w:rsidR="00665549">
              <w:rPr>
                <w:noProof/>
                <w:webHidden/>
              </w:rPr>
              <w:instrText xml:space="preserve"> PAGEREF _Toc485232199 \h </w:instrText>
            </w:r>
            <w:r w:rsidR="00665549">
              <w:rPr>
                <w:noProof/>
                <w:webHidden/>
              </w:rPr>
            </w:r>
            <w:r w:rsidR="00665549">
              <w:rPr>
                <w:noProof/>
                <w:webHidden/>
              </w:rPr>
              <w:fldChar w:fldCharType="separate"/>
            </w:r>
            <w:r w:rsidR="00665549">
              <w:rPr>
                <w:noProof/>
                <w:webHidden/>
              </w:rPr>
              <w:t>12</w:t>
            </w:r>
            <w:r w:rsidR="00665549">
              <w:rPr>
                <w:noProof/>
                <w:webHidden/>
              </w:rPr>
              <w:fldChar w:fldCharType="end"/>
            </w:r>
          </w:hyperlink>
        </w:p>
        <w:p w14:paraId="6C6E9F4D" w14:textId="77777777" w:rsidR="00665549" w:rsidRDefault="00632E98">
          <w:pPr>
            <w:pStyle w:val="TOC2"/>
            <w:tabs>
              <w:tab w:val="left" w:pos="1100"/>
              <w:tab w:val="right" w:leader="dot" w:pos="9061"/>
            </w:tabs>
            <w:rPr>
              <w:rFonts w:asciiTheme="minorHAnsi" w:eastAsiaTheme="minorEastAsia" w:hAnsiTheme="minorHAnsi" w:cstheme="minorBidi"/>
              <w:noProof/>
              <w:sz w:val="22"/>
              <w:szCs w:val="22"/>
              <w:lang w:eastAsia="en-GB"/>
            </w:rPr>
          </w:pPr>
          <w:hyperlink w:anchor="_Toc485232200" w:history="1">
            <w:r w:rsidR="00665549" w:rsidRPr="008A412E">
              <w:rPr>
                <w:rStyle w:val="Hyperlink"/>
                <w:noProof/>
                <w:lang w:val="it-IT"/>
              </w:rPr>
              <w:t>3.1.2.</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Documenti di selezione</w:t>
            </w:r>
            <w:r w:rsidR="00665549">
              <w:rPr>
                <w:noProof/>
                <w:webHidden/>
              </w:rPr>
              <w:tab/>
            </w:r>
            <w:r w:rsidR="00665549">
              <w:rPr>
                <w:noProof/>
                <w:webHidden/>
              </w:rPr>
              <w:fldChar w:fldCharType="begin"/>
            </w:r>
            <w:r w:rsidR="00665549">
              <w:rPr>
                <w:noProof/>
                <w:webHidden/>
              </w:rPr>
              <w:instrText xml:space="preserve"> PAGEREF _Toc485232200 \h </w:instrText>
            </w:r>
            <w:r w:rsidR="00665549">
              <w:rPr>
                <w:noProof/>
                <w:webHidden/>
              </w:rPr>
            </w:r>
            <w:r w:rsidR="00665549">
              <w:rPr>
                <w:noProof/>
                <w:webHidden/>
              </w:rPr>
              <w:fldChar w:fldCharType="separate"/>
            </w:r>
            <w:r w:rsidR="00665549">
              <w:rPr>
                <w:noProof/>
                <w:webHidden/>
              </w:rPr>
              <w:t>12</w:t>
            </w:r>
            <w:r w:rsidR="00665549">
              <w:rPr>
                <w:noProof/>
                <w:webHidden/>
              </w:rPr>
              <w:fldChar w:fldCharType="end"/>
            </w:r>
          </w:hyperlink>
        </w:p>
        <w:p w14:paraId="6AE24647" w14:textId="77777777" w:rsidR="00665549" w:rsidRDefault="00632E98">
          <w:pPr>
            <w:pStyle w:val="TOC2"/>
            <w:tabs>
              <w:tab w:val="left" w:pos="1100"/>
              <w:tab w:val="right" w:leader="dot" w:pos="9061"/>
            </w:tabs>
            <w:rPr>
              <w:rFonts w:asciiTheme="minorHAnsi" w:eastAsiaTheme="minorEastAsia" w:hAnsiTheme="minorHAnsi" w:cstheme="minorBidi"/>
              <w:noProof/>
              <w:sz w:val="22"/>
              <w:szCs w:val="22"/>
              <w:lang w:eastAsia="en-GB"/>
            </w:rPr>
          </w:pPr>
          <w:hyperlink w:anchor="_Toc485232201" w:history="1">
            <w:r w:rsidR="00665549" w:rsidRPr="008A412E">
              <w:rPr>
                <w:rStyle w:val="Hyperlink"/>
                <w:noProof/>
              </w:rPr>
              <w:t>3.1.3.</w:t>
            </w:r>
            <w:r w:rsidR="00665549">
              <w:rPr>
                <w:rFonts w:asciiTheme="minorHAnsi" w:eastAsiaTheme="minorEastAsia" w:hAnsiTheme="minorHAnsi" w:cstheme="minorBidi"/>
                <w:noProof/>
                <w:sz w:val="22"/>
                <w:szCs w:val="22"/>
                <w:lang w:eastAsia="en-GB"/>
              </w:rPr>
              <w:tab/>
            </w:r>
            <w:r w:rsidR="00665549" w:rsidRPr="008A412E">
              <w:rPr>
                <w:rStyle w:val="Hyperlink"/>
                <w:noProof/>
              </w:rPr>
              <w:t>Moduli standard</w:t>
            </w:r>
            <w:r w:rsidR="00665549">
              <w:rPr>
                <w:noProof/>
                <w:webHidden/>
              </w:rPr>
              <w:tab/>
            </w:r>
            <w:r w:rsidR="00665549">
              <w:rPr>
                <w:noProof/>
                <w:webHidden/>
              </w:rPr>
              <w:fldChar w:fldCharType="begin"/>
            </w:r>
            <w:r w:rsidR="00665549">
              <w:rPr>
                <w:noProof/>
                <w:webHidden/>
              </w:rPr>
              <w:instrText xml:space="preserve"> PAGEREF _Toc485232201 \h </w:instrText>
            </w:r>
            <w:r w:rsidR="00665549">
              <w:rPr>
                <w:noProof/>
                <w:webHidden/>
              </w:rPr>
            </w:r>
            <w:r w:rsidR="00665549">
              <w:rPr>
                <w:noProof/>
                <w:webHidden/>
              </w:rPr>
              <w:fldChar w:fldCharType="separate"/>
            </w:r>
            <w:r w:rsidR="00665549">
              <w:rPr>
                <w:noProof/>
                <w:webHidden/>
              </w:rPr>
              <w:t>13</w:t>
            </w:r>
            <w:r w:rsidR="00665549">
              <w:rPr>
                <w:noProof/>
                <w:webHidden/>
              </w:rPr>
              <w:fldChar w:fldCharType="end"/>
            </w:r>
          </w:hyperlink>
        </w:p>
        <w:p w14:paraId="05AF14FF" w14:textId="77777777" w:rsidR="00665549" w:rsidRDefault="00632E98">
          <w:pPr>
            <w:pStyle w:val="TOC2"/>
            <w:tabs>
              <w:tab w:val="left" w:pos="1100"/>
              <w:tab w:val="right" w:leader="dot" w:pos="9061"/>
            </w:tabs>
            <w:rPr>
              <w:rFonts w:asciiTheme="minorHAnsi" w:eastAsiaTheme="minorEastAsia" w:hAnsiTheme="minorHAnsi" w:cstheme="minorBidi"/>
              <w:noProof/>
              <w:sz w:val="22"/>
              <w:szCs w:val="22"/>
              <w:lang w:eastAsia="en-GB"/>
            </w:rPr>
          </w:pPr>
          <w:hyperlink w:anchor="_Toc485232202" w:history="1">
            <w:r w:rsidR="00665549" w:rsidRPr="008A412E">
              <w:rPr>
                <w:rStyle w:val="Hyperlink"/>
                <w:rFonts w:eastAsiaTheme="majorEastAsia" w:cstheme="majorBidi"/>
                <w:bCs/>
                <w:noProof/>
                <w:lang w:val="it-IT"/>
              </w:rPr>
              <w:t>3.1.4.</w:t>
            </w:r>
            <w:r w:rsidR="00665549">
              <w:rPr>
                <w:rFonts w:asciiTheme="minorHAnsi" w:eastAsiaTheme="minorEastAsia" w:hAnsiTheme="minorHAnsi" w:cstheme="minorBidi"/>
                <w:noProof/>
                <w:sz w:val="22"/>
                <w:szCs w:val="22"/>
                <w:lang w:eastAsia="en-GB"/>
              </w:rPr>
              <w:tab/>
            </w:r>
            <w:r w:rsidR="00665549" w:rsidRPr="008A412E">
              <w:rPr>
                <w:rStyle w:val="Hyperlink"/>
                <w:rFonts w:eastAsiaTheme="majorEastAsia" w:cstheme="majorBidi"/>
                <w:bCs/>
                <w:noProof/>
                <w:lang w:val="it-IT"/>
              </w:rPr>
              <w:t>Offerte congiunte e subappalti</w:t>
            </w:r>
            <w:r w:rsidR="00665549">
              <w:rPr>
                <w:noProof/>
                <w:webHidden/>
              </w:rPr>
              <w:tab/>
            </w:r>
            <w:r w:rsidR="00665549">
              <w:rPr>
                <w:noProof/>
                <w:webHidden/>
              </w:rPr>
              <w:fldChar w:fldCharType="begin"/>
            </w:r>
            <w:r w:rsidR="00665549">
              <w:rPr>
                <w:noProof/>
                <w:webHidden/>
              </w:rPr>
              <w:instrText xml:space="preserve"> PAGEREF _Toc485232202 \h </w:instrText>
            </w:r>
            <w:r w:rsidR="00665549">
              <w:rPr>
                <w:noProof/>
                <w:webHidden/>
              </w:rPr>
            </w:r>
            <w:r w:rsidR="00665549">
              <w:rPr>
                <w:noProof/>
                <w:webHidden/>
              </w:rPr>
              <w:fldChar w:fldCharType="separate"/>
            </w:r>
            <w:r w:rsidR="00665549">
              <w:rPr>
                <w:noProof/>
                <w:webHidden/>
              </w:rPr>
              <w:t>13</w:t>
            </w:r>
            <w:r w:rsidR="00665549">
              <w:rPr>
                <w:noProof/>
                <w:webHidden/>
              </w:rPr>
              <w:fldChar w:fldCharType="end"/>
            </w:r>
          </w:hyperlink>
        </w:p>
        <w:p w14:paraId="28C53036" w14:textId="77777777" w:rsidR="00665549" w:rsidRDefault="00632E98">
          <w:pPr>
            <w:pStyle w:val="TOC2"/>
            <w:tabs>
              <w:tab w:val="left" w:pos="1100"/>
              <w:tab w:val="right" w:leader="dot" w:pos="9061"/>
            </w:tabs>
            <w:rPr>
              <w:rFonts w:asciiTheme="minorHAnsi" w:eastAsiaTheme="minorEastAsia" w:hAnsiTheme="minorHAnsi" w:cstheme="minorBidi"/>
              <w:noProof/>
              <w:sz w:val="22"/>
              <w:szCs w:val="22"/>
              <w:lang w:eastAsia="en-GB"/>
            </w:rPr>
          </w:pPr>
          <w:hyperlink w:anchor="_Toc485232203" w:history="1">
            <w:r w:rsidR="00665549" w:rsidRPr="008A412E">
              <w:rPr>
                <w:rStyle w:val="Hyperlink"/>
                <w:rFonts w:eastAsiaTheme="majorEastAsia" w:cstheme="majorBidi"/>
                <w:bCs/>
                <w:noProof/>
              </w:rPr>
              <w:t>3.1.4.1.</w:t>
            </w:r>
            <w:r w:rsidR="00665549">
              <w:rPr>
                <w:rFonts w:asciiTheme="minorHAnsi" w:eastAsiaTheme="minorEastAsia" w:hAnsiTheme="minorHAnsi" w:cstheme="minorBidi"/>
                <w:noProof/>
                <w:sz w:val="22"/>
                <w:szCs w:val="22"/>
                <w:lang w:eastAsia="en-GB"/>
              </w:rPr>
              <w:tab/>
            </w:r>
            <w:r w:rsidR="00665549" w:rsidRPr="008A412E">
              <w:rPr>
                <w:rStyle w:val="Hyperlink"/>
                <w:rFonts w:eastAsiaTheme="majorEastAsia" w:cstheme="majorBidi"/>
                <w:bCs/>
                <w:noProof/>
              </w:rPr>
              <w:t>Offerte congiunte</w:t>
            </w:r>
            <w:r w:rsidR="00665549">
              <w:rPr>
                <w:noProof/>
                <w:webHidden/>
              </w:rPr>
              <w:tab/>
            </w:r>
            <w:r w:rsidR="00665549">
              <w:rPr>
                <w:noProof/>
                <w:webHidden/>
              </w:rPr>
              <w:fldChar w:fldCharType="begin"/>
            </w:r>
            <w:r w:rsidR="00665549">
              <w:rPr>
                <w:noProof/>
                <w:webHidden/>
              </w:rPr>
              <w:instrText xml:space="preserve"> PAGEREF _Toc485232203 \h </w:instrText>
            </w:r>
            <w:r w:rsidR="00665549">
              <w:rPr>
                <w:noProof/>
                <w:webHidden/>
              </w:rPr>
            </w:r>
            <w:r w:rsidR="00665549">
              <w:rPr>
                <w:noProof/>
                <w:webHidden/>
              </w:rPr>
              <w:fldChar w:fldCharType="separate"/>
            </w:r>
            <w:r w:rsidR="00665549">
              <w:rPr>
                <w:noProof/>
                <w:webHidden/>
              </w:rPr>
              <w:t>13</w:t>
            </w:r>
            <w:r w:rsidR="00665549">
              <w:rPr>
                <w:noProof/>
                <w:webHidden/>
              </w:rPr>
              <w:fldChar w:fldCharType="end"/>
            </w:r>
          </w:hyperlink>
        </w:p>
        <w:p w14:paraId="2FD75C96" w14:textId="77777777" w:rsidR="00665549" w:rsidRDefault="00632E98">
          <w:pPr>
            <w:pStyle w:val="TOC2"/>
            <w:tabs>
              <w:tab w:val="left" w:pos="1100"/>
              <w:tab w:val="right" w:leader="dot" w:pos="9061"/>
            </w:tabs>
            <w:rPr>
              <w:rFonts w:asciiTheme="minorHAnsi" w:eastAsiaTheme="minorEastAsia" w:hAnsiTheme="minorHAnsi" w:cstheme="minorBidi"/>
              <w:noProof/>
              <w:sz w:val="22"/>
              <w:szCs w:val="22"/>
              <w:lang w:eastAsia="en-GB"/>
            </w:rPr>
          </w:pPr>
          <w:hyperlink w:anchor="_Toc485232204" w:history="1">
            <w:r w:rsidR="00665549" w:rsidRPr="008A412E">
              <w:rPr>
                <w:rStyle w:val="Hyperlink"/>
                <w:rFonts w:eastAsiaTheme="majorEastAsia" w:cstheme="majorBidi"/>
                <w:bCs/>
                <w:noProof/>
              </w:rPr>
              <w:t>3.1.4.2.</w:t>
            </w:r>
            <w:r w:rsidR="00665549">
              <w:rPr>
                <w:rFonts w:asciiTheme="minorHAnsi" w:eastAsiaTheme="minorEastAsia" w:hAnsiTheme="minorHAnsi" w:cstheme="minorBidi"/>
                <w:noProof/>
                <w:sz w:val="22"/>
                <w:szCs w:val="22"/>
                <w:lang w:eastAsia="en-GB"/>
              </w:rPr>
              <w:tab/>
            </w:r>
            <w:r w:rsidR="00665549" w:rsidRPr="008A412E">
              <w:rPr>
                <w:rStyle w:val="Hyperlink"/>
                <w:rFonts w:eastAsiaTheme="majorEastAsia" w:cstheme="majorBidi"/>
                <w:bCs/>
                <w:noProof/>
              </w:rPr>
              <w:t>Subappalti</w:t>
            </w:r>
            <w:r w:rsidR="00665549">
              <w:rPr>
                <w:noProof/>
                <w:webHidden/>
              </w:rPr>
              <w:tab/>
            </w:r>
            <w:r w:rsidR="00665549">
              <w:rPr>
                <w:noProof/>
                <w:webHidden/>
              </w:rPr>
              <w:fldChar w:fldCharType="begin"/>
            </w:r>
            <w:r w:rsidR="00665549">
              <w:rPr>
                <w:noProof/>
                <w:webHidden/>
              </w:rPr>
              <w:instrText xml:space="preserve"> PAGEREF _Toc485232204 \h </w:instrText>
            </w:r>
            <w:r w:rsidR="00665549">
              <w:rPr>
                <w:noProof/>
                <w:webHidden/>
              </w:rPr>
            </w:r>
            <w:r w:rsidR="00665549">
              <w:rPr>
                <w:noProof/>
                <w:webHidden/>
              </w:rPr>
              <w:fldChar w:fldCharType="separate"/>
            </w:r>
            <w:r w:rsidR="00665549">
              <w:rPr>
                <w:noProof/>
                <w:webHidden/>
              </w:rPr>
              <w:t>14</w:t>
            </w:r>
            <w:r w:rsidR="00665549">
              <w:rPr>
                <w:noProof/>
                <w:webHidden/>
              </w:rPr>
              <w:fldChar w:fldCharType="end"/>
            </w:r>
          </w:hyperlink>
        </w:p>
        <w:p w14:paraId="7407BF94" w14:textId="77777777" w:rsidR="00665549" w:rsidRDefault="00632E98">
          <w:pPr>
            <w:pStyle w:val="TOC2"/>
            <w:tabs>
              <w:tab w:val="left" w:pos="880"/>
              <w:tab w:val="right" w:leader="dot" w:pos="9061"/>
            </w:tabs>
            <w:rPr>
              <w:rFonts w:asciiTheme="minorHAnsi" w:eastAsiaTheme="minorEastAsia" w:hAnsiTheme="minorHAnsi" w:cstheme="minorBidi"/>
              <w:noProof/>
              <w:sz w:val="22"/>
              <w:szCs w:val="22"/>
              <w:lang w:eastAsia="en-GB"/>
            </w:rPr>
          </w:pPr>
          <w:hyperlink w:anchor="_Toc485232205" w:history="1">
            <w:r w:rsidR="00665549" w:rsidRPr="008A412E">
              <w:rPr>
                <w:rStyle w:val="Hyperlink"/>
                <w:noProof/>
              </w:rPr>
              <w:t>3.2.</w:t>
            </w:r>
            <w:r w:rsidR="00665549">
              <w:rPr>
                <w:rFonts w:asciiTheme="minorHAnsi" w:eastAsiaTheme="minorEastAsia" w:hAnsiTheme="minorHAnsi" w:cstheme="minorBidi"/>
                <w:noProof/>
                <w:sz w:val="22"/>
                <w:szCs w:val="22"/>
                <w:lang w:eastAsia="en-GB"/>
              </w:rPr>
              <w:tab/>
            </w:r>
            <w:r w:rsidR="00665549" w:rsidRPr="008A412E">
              <w:rPr>
                <w:rStyle w:val="Hyperlink"/>
                <w:noProof/>
              </w:rPr>
              <w:t>Offerta: Proposta tecnica e Proposta finanziaria</w:t>
            </w:r>
            <w:r w:rsidR="00665549">
              <w:rPr>
                <w:noProof/>
                <w:webHidden/>
              </w:rPr>
              <w:tab/>
            </w:r>
            <w:r w:rsidR="00665549">
              <w:rPr>
                <w:noProof/>
                <w:webHidden/>
              </w:rPr>
              <w:fldChar w:fldCharType="begin"/>
            </w:r>
            <w:r w:rsidR="00665549">
              <w:rPr>
                <w:noProof/>
                <w:webHidden/>
              </w:rPr>
              <w:instrText xml:space="preserve"> PAGEREF _Toc485232205 \h </w:instrText>
            </w:r>
            <w:r w:rsidR="00665549">
              <w:rPr>
                <w:noProof/>
                <w:webHidden/>
              </w:rPr>
            </w:r>
            <w:r w:rsidR="00665549">
              <w:rPr>
                <w:noProof/>
                <w:webHidden/>
              </w:rPr>
              <w:fldChar w:fldCharType="separate"/>
            </w:r>
            <w:r w:rsidR="00665549">
              <w:rPr>
                <w:noProof/>
                <w:webHidden/>
              </w:rPr>
              <w:t>16</w:t>
            </w:r>
            <w:r w:rsidR="00665549">
              <w:rPr>
                <w:noProof/>
                <w:webHidden/>
              </w:rPr>
              <w:fldChar w:fldCharType="end"/>
            </w:r>
          </w:hyperlink>
        </w:p>
        <w:p w14:paraId="684D8FD8" w14:textId="77777777" w:rsidR="00665549" w:rsidRDefault="00632E98">
          <w:pPr>
            <w:pStyle w:val="TOC2"/>
            <w:tabs>
              <w:tab w:val="left" w:pos="1100"/>
              <w:tab w:val="right" w:leader="dot" w:pos="9061"/>
            </w:tabs>
            <w:rPr>
              <w:rFonts w:asciiTheme="minorHAnsi" w:eastAsiaTheme="minorEastAsia" w:hAnsiTheme="minorHAnsi" w:cstheme="minorBidi"/>
              <w:noProof/>
              <w:sz w:val="22"/>
              <w:szCs w:val="22"/>
              <w:lang w:eastAsia="en-GB"/>
            </w:rPr>
          </w:pPr>
          <w:hyperlink w:anchor="_Toc485232206" w:history="1">
            <w:r w:rsidR="00665549" w:rsidRPr="008A412E">
              <w:rPr>
                <w:rStyle w:val="Hyperlink"/>
                <w:rFonts w:eastAsiaTheme="majorEastAsia" w:cstheme="majorBidi"/>
                <w:bCs/>
                <w:noProof/>
                <w:lang w:val="it-IT"/>
              </w:rPr>
              <w:t>3.2.1.</w:t>
            </w:r>
            <w:r w:rsidR="00665549">
              <w:rPr>
                <w:rFonts w:asciiTheme="minorHAnsi" w:eastAsiaTheme="minorEastAsia" w:hAnsiTheme="minorHAnsi" w:cstheme="minorBidi"/>
                <w:noProof/>
                <w:sz w:val="22"/>
                <w:szCs w:val="22"/>
                <w:lang w:eastAsia="en-GB"/>
              </w:rPr>
              <w:tab/>
            </w:r>
            <w:r w:rsidR="00665549" w:rsidRPr="008A412E">
              <w:rPr>
                <w:rStyle w:val="Hyperlink"/>
                <w:rFonts w:eastAsiaTheme="majorEastAsia" w:cstheme="majorBidi"/>
                <w:bCs/>
                <w:noProof/>
                <w:lang w:val="it-IT"/>
              </w:rPr>
              <w:t>Proposta tecnica</w:t>
            </w:r>
            <w:r w:rsidR="00665549">
              <w:rPr>
                <w:noProof/>
                <w:webHidden/>
              </w:rPr>
              <w:tab/>
            </w:r>
            <w:r w:rsidR="00665549">
              <w:rPr>
                <w:noProof/>
                <w:webHidden/>
              </w:rPr>
              <w:fldChar w:fldCharType="begin"/>
            </w:r>
            <w:r w:rsidR="00665549">
              <w:rPr>
                <w:noProof/>
                <w:webHidden/>
              </w:rPr>
              <w:instrText xml:space="preserve"> PAGEREF _Toc485232206 \h </w:instrText>
            </w:r>
            <w:r w:rsidR="00665549">
              <w:rPr>
                <w:noProof/>
                <w:webHidden/>
              </w:rPr>
            </w:r>
            <w:r w:rsidR="00665549">
              <w:rPr>
                <w:noProof/>
                <w:webHidden/>
              </w:rPr>
              <w:fldChar w:fldCharType="separate"/>
            </w:r>
            <w:r w:rsidR="00665549">
              <w:rPr>
                <w:noProof/>
                <w:webHidden/>
              </w:rPr>
              <w:t>16</w:t>
            </w:r>
            <w:r w:rsidR="00665549">
              <w:rPr>
                <w:noProof/>
                <w:webHidden/>
              </w:rPr>
              <w:fldChar w:fldCharType="end"/>
            </w:r>
          </w:hyperlink>
        </w:p>
        <w:p w14:paraId="02942DB6" w14:textId="77777777" w:rsidR="00665549" w:rsidRDefault="00632E98">
          <w:pPr>
            <w:pStyle w:val="TOC2"/>
            <w:tabs>
              <w:tab w:val="left" w:pos="1100"/>
              <w:tab w:val="right" w:leader="dot" w:pos="9061"/>
            </w:tabs>
            <w:rPr>
              <w:rFonts w:asciiTheme="minorHAnsi" w:eastAsiaTheme="minorEastAsia" w:hAnsiTheme="minorHAnsi" w:cstheme="minorBidi"/>
              <w:noProof/>
              <w:sz w:val="22"/>
              <w:szCs w:val="22"/>
              <w:lang w:eastAsia="en-GB"/>
            </w:rPr>
          </w:pPr>
          <w:hyperlink w:anchor="_Toc485232207" w:history="1">
            <w:r w:rsidR="00665549" w:rsidRPr="008A412E">
              <w:rPr>
                <w:rStyle w:val="Hyperlink"/>
                <w:rFonts w:eastAsiaTheme="majorEastAsia" w:cstheme="majorBidi"/>
                <w:bCs/>
                <w:noProof/>
                <w:lang w:val="it-IT"/>
              </w:rPr>
              <w:t>3.2.2.</w:t>
            </w:r>
            <w:r w:rsidR="00665549">
              <w:rPr>
                <w:rFonts w:asciiTheme="minorHAnsi" w:eastAsiaTheme="minorEastAsia" w:hAnsiTheme="minorHAnsi" w:cstheme="minorBidi"/>
                <w:noProof/>
                <w:sz w:val="22"/>
                <w:szCs w:val="22"/>
                <w:lang w:eastAsia="en-GB"/>
              </w:rPr>
              <w:tab/>
            </w:r>
            <w:r w:rsidR="00665549" w:rsidRPr="008A412E">
              <w:rPr>
                <w:rStyle w:val="Hyperlink"/>
                <w:rFonts w:eastAsiaTheme="majorEastAsia" w:cstheme="majorBidi"/>
                <w:bCs/>
                <w:noProof/>
                <w:lang w:val="it-IT"/>
              </w:rPr>
              <w:t>Proposta finanziaria</w:t>
            </w:r>
            <w:r w:rsidR="00665549">
              <w:rPr>
                <w:noProof/>
                <w:webHidden/>
              </w:rPr>
              <w:tab/>
            </w:r>
            <w:r w:rsidR="00665549">
              <w:rPr>
                <w:noProof/>
                <w:webHidden/>
              </w:rPr>
              <w:fldChar w:fldCharType="begin"/>
            </w:r>
            <w:r w:rsidR="00665549">
              <w:rPr>
                <w:noProof/>
                <w:webHidden/>
              </w:rPr>
              <w:instrText xml:space="preserve"> PAGEREF _Toc485232207 \h </w:instrText>
            </w:r>
            <w:r w:rsidR="00665549">
              <w:rPr>
                <w:noProof/>
                <w:webHidden/>
              </w:rPr>
            </w:r>
            <w:r w:rsidR="00665549">
              <w:rPr>
                <w:noProof/>
                <w:webHidden/>
              </w:rPr>
              <w:fldChar w:fldCharType="separate"/>
            </w:r>
            <w:r w:rsidR="00665549">
              <w:rPr>
                <w:noProof/>
                <w:webHidden/>
              </w:rPr>
              <w:t>16</w:t>
            </w:r>
            <w:r w:rsidR="00665549">
              <w:rPr>
                <w:noProof/>
                <w:webHidden/>
              </w:rPr>
              <w:fldChar w:fldCharType="end"/>
            </w:r>
          </w:hyperlink>
        </w:p>
        <w:p w14:paraId="09AA433C" w14:textId="77777777" w:rsidR="00665549" w:rsidRDefault="00632E98">
          <w:pPr>
            <w:pStyle w:val="TOC2"/>
            <w:tabs>
              <w:tab w:val="left" w:pos="660"/>
              <w:tab w:val="right" w:leader="dot" w:pos="9061"/>
            </w:tabs>
            <w:rPr>
              <w:rFonts w:asciiTheme="minorHAnsi" w:eastAsiaTheme="minorEastAsia" w:hAnsiTheme="minorHAnsi" w:cstheme="minorBidi"/>
              <w:noProof/>
              <w:sz w:val="22"/>
              <w:szCs w:val="22"/>
              <w:lang w:eastAsia="en-GB"/>
            </w:rPr>
          </w:pPr>
          <w:hyperlink w:anchor="_Toc485232208" w:history="1">
            <w:r w:rsidR="00665549" w:rsidRPr="008A412E">
              <w:rPr>
                <w:rStyle w:val="Hyperlink"/>
                <w:noProof/>
                <w:lang w:val="it-IT"/>
              </w:rPr>
              <w:t>4.</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Valutazione delle offerte: criteri di aggiudicazione</w:t>
            </w:r>
            <w:r w:rsidR="00665549">
              <w:rPr>
                <w:noProof/>
                <w:webHidden/>
              </w:rPr>
              <w:tab/>
            </w:r>
            <w:r w:rsidR="00665549">
              <w:rPr>
                <w:noProof/>
                <w:webHidden/>
              </w:rPr>
              <w:fldChar w:fldCharType="begin"/>
            </w:r>
            <w:r w:rsidR="00665549">
              <w:rPr>
                <w:noProof/>
                <w:webHidden/>
              </w:rPr>
              <w:instrText xml:space="preserve"> PAGEREF _Toc485232208 \h </w:instrText>
            </w:r>
            <w:r w:rsidR="00665549">
              <w:rPr>
                <w:noProof/>
                <w:webHidden/>
              </w:rPr>
            </w:r>
            <w:r w:rsidR="00665549">
              <w:rPr>
                <w:noProof/>
                <w:webHidden/>
              </w:rPr>
              <w:fldChar w:fldCharType="separate"/>
            </w:r>
            <w:r w:rsidR="00665549">
              <w:rPr>
                <w:noProof/>
                <w:webHidden/>
              </w:rPr>
              <w:t>22</w:t>
            </w:r>
            <w:r w:rsidR="00665549">
              <w:rPr>
                <w:noProof/>
                <w:webHidden/>
              </w:rPr>
              <w:fldChar w:fldCharType="end"/>
            </w:r>
          </w:hyperlink>
        </w:p>
        <w:p w14:paraId="63E21D67" w14:textId="77777777" w:rsidR="00665549" w:rsidRDefault="00632E98">
          <w:pPr>
            <w:pStyle w:val="TOC2"/>
            <w:tabs>
              <w:tab w:val="left" w:pos="660"/>
              <w:tab w:val="right" w:leader="dot" w:pos="9061"/>
            </w:tabs>
            <w:rPr>
              <w:rFonts w:asciiTheme="minorHAnsi" w:eastAsiaTheme="minorEastAsia" w:hAnsiTheme="minorHAnsi" w:cstheme="minorBidi"/>
              <w:noProof/>
              <w:sz w:val="22"/>
              <w:szCs w:val="22"/>
              <w:lang w:eastAsia="en-GB"/>
            </w:rPr>
          </w:pPr>
          <w:hyperlink w:anchor="_Toc485232209" w:history="1">
            <w:r w:rsidR="00665549" w:rsidRPr="008A412E">
              <w:rPr>
                <w:rStyle w:val="Hyperlink"/>
                <w:noProof/>
                <w:lang w:val="it-IT"/>
              </w:rPr>
              <w:t>6.</w:t>
            </w:r>
            <w:r w:rsidR="00665549">
              <w:rPr>
                <w:rFonts w:asciiTheme="minorHAnsi" w:eastAsiaTheme="minorEastAsia" w:hAnsiTheme="minorHAnsi" w:cstheme="minorBidi"/>
                <w:noProof/>
                <w:sz w:val="22"/>
                <w:szCs w:val="22"/>
                <w:lang w:eastAsia="en-GB"/>
              </w:rPr>
              <w:tab/>
            </w:r>
            <w:r w:rsidR="00665549" w:rsidRPr="008A412E">
              <w:rPr>
                <w:rStyle w:val="Hyperlink"/>
                <w:noProof/>
                <w:lang w:val="it-IT"/>
              </w:rPr>
              <w:t>Lista di controllo per la presentazione di un’offerta</w:t>
            </w:r>
            <w:r w:rsidR="00665549">
              <w:rPr>
                <w:noProof/>
                <w:webHidden/>
              </w:rPr>
              <w:tab/>
            </w:r>
            <w:r w:rsidR="00665549">
              <w:rPr>
                <w:noProof/>
                <w:webHidden/>
              </w:rPr>
              <w:fldChar w:fldCharType="begin"/>
            </w:r>
            <w:r w:rsidR="00665549">
              <w:rPr>
                <w:noProof/>
                <w:webHidden/>
              </w:rPr>
              <w:instrText xml:space="preserve"> PAGEREF _Toc485232209 \h </w:instrText>
            </w:r>
            <w:r w:rsidR="00665549">
              <w:rPr>
                <w:noProof/>
                <w:webHidden/>
              </w:rPr>
            </w:r>
            <w:r w:rsidR="00665549">
              <w:rPr>
                <w:noProof/>
                <w:webHidden/>
              </w:rPr>
              <w:fldChar w:fldCharType="separate"/>
            </w:r>
            <w:r w:rsidR="00665549">
              <w:rPr>
                <w:noProof/>
                <w:webHidden/>
              </w:rPr>
              <w:t>23</w:t>
            </w:r>
            <w:r w:rsidR="00665549">
              <w:rPr>
                <w:noProof/>
                <w:webHidden/>
              </w:rPr>
              <w:fldChar w:fldCharType="end"/>
            </w:r>
          </w:hyperlink>
        </w:p>
        <w:p w14:paraId="748EE99F" w14:textId="77777777" w:rsidR="00665549" w:rsidRDefault="00632E98">
          <w:pPr>
            <w:pStyle w:val="TOC1"/>
            <w:rPr>
              <w:rFonts w:asciiTheme="minorHAnsi" w:eastAsiaTheme="minorEastAsia" w:hAnsiTheme="minorHAnsi" w:cstheme="minorBidi"/>
              <w:color w:val="auto"/>
              <w:sz w:val="22"/>
              <w:szCs w:val="22"/>
              <w:lang w:eastAsia="en-GB"/>
            </w:rPr>
          </w:pPr>
          <w:hyperlink w:anchor="_Toc485232210" w:history="1">
            <w:r w:rsidR="00665549" w:rsidRPr="008A412E">
              <w:rPr>
                <w:rStyle w:val="Hyperlink"/>
              </w:rPr>
              <w:t>ALLEGATO A: DICHIARAZIONE SULL’ONORE RELATIVA AI REQUISITI MINIMI – CONFORMITA’ AI REQUISITI TECNICI E LEGALI</w:t>
            </w:r>
            <w:r w:rsidR="00665549">
              <w:rPr>
                <w:webHidden/>
              </w:rPr>
              <w:tab/>
            </w:r>
            <w:r w:rsidR="00665549">
              <w:rPr>
                <w:webHidden/>
              </w:rPr>
              <w:fldChar w:fldCharType="begin"/>
            </w:r>
            <w:r w:rsidR="00665549">
              <w:rPr>
                <w:webHidden/>
              </w:rPr>
              <w:instrText xml:space="preserve"> PAGEREF _Toc485232210 \h </w:instrText>
            </w:r>
            <w:r w:rsidR="00665549">
              <w:rPr>
                <w:webHidden/>
              </w:rPr>
            </w:r>
            <w:r w:rsidR="00665549">
              <w:rPr>
                <w:webHidden/>
              </w:rPr>
              <w:fldChar w:fldCharType="separate"/>
            </w:r>
            <w:r w:rsidR="00665549">
              <w:rPr>
                <w:webHidden/>
              </w:rPr>
              <w:t>26</w:t>
            </w:r>
            <w:r w:rsidR="00665549">
              <w:rPr>
                <w:webHidden/>
              </w:rPr>
              <w:fldChar w:fldCharType="end"/>
            </w:r>
          </w:hyperlink>
        </w:p>
        <w:p w14:paraId="29A57B4A" w14:textId="77777777" w:rsidR="00665549" w:rsidRDefault="00632E98">
          <w:pPr>
            <w:pStyle w:val="TOC1"/>
            <w:rPr>
              <w:rFonts w:asciiTheme="minorHAnsi" w:eastAsiaTheme="minorEastAsia" w:hAnsiTheme="minorHAnsi" w:cstheme="minorBidi"/>
              <w:color w:val="auto"/>
              <w:sz w:val="22"/>
              <w:szCs w:val="22"/>
              <w:lang w:eastAsia="en-GB"/>
            </w:rPr>
          </w:pPr>
          <w:hyperlink w:anchor="_Toc485232211" w:history="1">
            <w:r w:rsidR="00665549" w:rsidRPr="008A412E">
              <w:rPr>
                <w:rStyle w:val="Hyperlink"/>
                <w:lang w:val="it-IT"/>
              </w:rPr>
              <w:t>ALLEGATO B: REQUISITI NON OBBLIGATORI – DESCRIZIONI PER I CRITERI TECNICI DI AGGIUDICAZIONE</w:t>
            </w:r>
            <w:r w:rsidR="00665549">
              <w:rPr>
                <w:webHidden/>
              </w:rPr>
              <w:tab/>
            </w:r>
            <w:r w:rsidR="00665549">
              <w:rPr>
                <w:webHidden/>
              </w:rPr>
              <w:fldChar w:fldCharType="begin"/>
            </w:r>
            <w:r w:rsidR="00665549">
              <w:rPr>
                <w:webHidden/>
              </w:rPr>
              <w:instrText xml:space="preserve"> PAGEREF _Toc485232211 \h </w:instrText>
            </w:r>
            <w:r w:rsidR="00665549">
              <w:rPr>
                <w:webHidden/>
              </w:rPr>
            </w:r>
            <w:r w:rsidR="00665549">
              <w:rPr>
                <w:webHidden/>
              </w:rPr>
              <w:fldChar w:fldCharType="separate"/>
            </w:r>
            <w:r w:rsidR="00665549">
              <w:rPr>
                <w:webHidden/>
              </w:rPr>
              <w:t>31</w:t>
            </w:r>
            <w:r w:rsidR="00665549">
              <w:rPr>
                <w:webHidden/>
              </w:rPr>
              <w:fldChar w:fldCharType="end"/>
            </w:r>
          </w:hyperlink>
        </w:p>
        <w:p w14:paraId="4C77898B" w14:textId="77777777" w:rsidR="00665549" w:rsidRDefault="00632E98">
          <w:pPr>
            <w:pStyle w:val="TOC1"/>
            <w:tabs>
              <w:tab w:val="left" w:pos="1320"/>
            </w:tabs>
            <w:rPr>
              <w:rFonts w:asciiTheme="minorHAnsi" w:eastAsiaTheme="minorEastAsia" w:hAnsiTheme="minorHAnsi" w:cstheme="minorBidi"/>
              <w:color w:val="auto"/>
              <w:sz w:val="22"/>
              <w:szCs w:val="22"/>
              <w:lang w:eastAsia="en-GB"/>
            </w:rPr>
          </w:pPr>
          <w:hyperlink w:anchor="_Toc485232212" w:history="1">
            <w:r w:rsidR="00665549" w:rsidRPr="008A412E">
              <w:rPr>
                <w:rStyle w:val="Hyperlink"/>
              </w:rPr>
              <w:t xml:space="preserve">PARTE B: </w:t>
            </w:r>
            <w:r w:rsidR="00665549">
              <w:rPr>
                <w:rFonts w:asciiTheme="minorHAnsi" w:eastAsiaTheme="minorEastAsia" w:hAnsiTheme="minorHAnsi" w:cstheme="minorBidi"/>
                <w:color w:val="auto"/>
                <w:sz w:val="22"/>
                <w:szCs w:val="22"/>
                <w:lang w:eastAsia="en-GB"/>
              </w:rPr>
              <w:tab/>
            </w:r>
            <w:r w:rsidR="00665549" w:rsidRPr="008A412E">
              <w:rPr>
                <w:rStyle w:val="Hyperlink"/>
              </w:rPr>
              <w:t xml:space="preserve"> BOZZA DI CONTRATTO</w:t>
            </w:r>
            <w:r w:rsidR="00665549">
              <w:rPr>
                <w:webHidden/>
              </w:rPr>
              <w:tab/>
            </w:r>
            <w:r w:rsidR="00665549">
              <w:rPr>
                <w:webHidden/>
              </w:rPr>
              <w:fldChar w:fldCharType="begin"/>
            </w:r>
            <w:r w:rsidR="00665549">
              <w:rPr>
                <w:webHidden/>
              </w:rPr>
              <w:instrText xml:space="preserve"> PAGEREF _Toc485232212 \h </w:instrText>
            </w:r>
            <w:r w:rsidR="00665549">
              <w:rPr>
                <w:webHidden/>
              </w:rPr>
            </w:r>
            <w:r w:rsidR="00665549">
              <w:rPr>
                <w:webHidden/>
              </w:rPr>
              <w:fldChar w:fldCharType="separate"/>
            </w:r>
            <w:r w:rsidR="00665549">
              <w:rPr>
                <w:webHidden/>
              </w:rPr>
              <w:t>35</w:t>
            </w:r>
            <w:r w:rsidR="00665549">
              <w:rPr>
                <w:webHidden/>
              </w:rPr>
              <w:fldChar w:fldCharType="end"/>
            </w:r>
          </w:hyperlink>
        </w:p>
        <w:p w14:paraId="42EAE954" w14:textId="77777777" w:rsidR="0067124C" w:rsidRPr="00A44C7E" w:rsidRDefault="00AB2B7C">
          <w:pPr>
            <w:rPr>
              <w:lang w:val="it-IT"/>
            </w:rPr>
          </w:pPr>
          <w:r w:rsidRPr="00A44C7E">
            <w:rPr>
              <w:lang w:val="it-IT"/>
            </w:rPr>
            <w:fldChar w:fldCharType="end"/>
          </w:r>
        </w:p>
      </w:sdtContent>
    </w:sdt>
    <w:p w14:paraId="49060505" w14:textId="77777777" w:rsidR="0067124C" w:rsidRPr="00A44C7E" w:rsidRDefault="0067124C" w:rsidP="003D506A">
      <w:pPr>
        <w:rPr>
          <w:lang w:val="it-IT"/>
        </w:rPr>
      </w:pPr>
    </w:p>
    <w:p w14:paraId="06FB71ED" w14:textId="77777777" w:rsidR="0067124C" w:rsidRPr="00A44C7E" w:rsidRDefault="0067124C">
      <w:pPr>
        <w:spacing w:line="276" w:lineRule="auto"/>
        <w:rPr>
          <w:rFonts w:eastAsiaTheme="majorEastAsia" w:cstheme="majorBidi"/>
          <w:b/>
          <w:bCs/>
          <w:caps/>
          <w:color w:val="0092BB" w:themeColor="accent1"/>
          <w:sz w:val="36"/>
          <w:szCs w:val="36"/>
          <w:lang w:val="it-IT"/>
        </w:rPr>
      </w:pPr>
      <w:r w:rsidRPr="00A44C7E">
        <w:rPr>
          <w:lang w:val="it-IT"/>
        </w:rPr>
        <w:lastRenderedPageBreak/>
        <w:br w:type="page"/>
      </w:r>
    </w:p>
    <w:p w14:paraId="72B17FAD" w14:textId="77777777" w:rsidR="00436168" w:rsidRPr="00A44C7E" w:rsidRDefault="00436168" w:rsidP="00436168">
      <w:pPr>
        <w:pStyle w:val="Heading1"/>
        <w:rPr>
          <w:lang w:val="it-IT"/>
        </w:rPr>
      </w:pPr>
      <w:bookmarkStart w:id="3" w:name="_Toc443899741"/>
      <w:bookmarkStart w:id="4" w:name="_Toc485232175"/>
      <w:bookmarkStart w:id="5" w:name="_Toc481658686"/>
      <w:r w:rsidRPr="00A44C7E">
        <w:rPr>
          <w:lang w:val="it-IT"/>
        </w:rPr>
        <w:lastRenderedPageBreak/>
        <w:t xml:space="preserve">PARTE A: </w:t>
      </w:r>
      <w:r w:rsidRPr="00A44C7E">
        <w:rPr>
          <w:lang w:val="it-IT"/>
        </w:rPr>
        <w:tab/>
      </w:r>
      <w:r w:rsidRPr="00A44C7E">
        <w:rPr>
          <w:lang w:val="it-IT"/>
        </w:rPr>
        <w:tab/>
        <w:t>CAPITOLATO D’ONERI</w:t>
      </w:r>
      <w:bookmarkEnd w:id="3"/>
      <w:bookmarkEnd w:id="4"/>
      <w:r w:rsidRPr="00A44C7E">
        <w:rPr>
          <w:lang w:val="it-IT"/>
        </w:rPr>
        <w:t xml:space="preserve"> </w:t>
      </w:r>
    </w:p>
    <w:p w14:paraId="12FF722D" w14:textId="1D9B7FCB" w:rsidR="0079461C" w:rsidRPr="00A44C7E" w:rsidRDefault="00436168" w:rsidP="00436168">
      <w:pPr>
        <w:pStyle w:val="Heading2"/>
        <w:numPr>
          <w:ilvl w:val="0"/>
          <w:numId w:val="10"/>
        </w:numPr>
        <w:rPr>
          <w:lang w:val="it-IT"/>
        </w:rPr>
      </w:pPr>
      <w:bookmarkStart w:id="6" w:name="_Toc443899742"/>
      <w:bookmarkStart w:id="7" w:name="_Toc485232176"/>
      <w:bookmarkEnd w:id="5"/>
      <w:r w:rsidRPr="00A44C7E">
        <w:rPr>
          <w:lang w:val="it-IT"/>
        </w:rPr>
        <w:t>Specifiche tecniche</w:t>
      </w:r>
      <w:bookmarkEnd w:id="6"/>
      <w:bookmarkEnd w:id="7"/>
    </w:p>
    <w:tbl>
      <w:tblPr>
        <w:tblStyle w:val="ETFTable"/>
        <w:tblW w:w="8755" w:type="dxa"/>
        <w:tblLook w:val="06A0" w:firstRow="1" w:lastRow="0" w:firstColumn="1" w:lastColumn="0" w:noHBand="1" w:noVBand="1"/>
      </w:tblPr>
      <w:tblGrid>
        <w:gridCol w:w="3794"/>
        <w:gridCol w:w="4961"/>
      </w:tblGrid>
      <w:tr w:rsidR="003A1D7D" w:rsidRPr="00A44C7E" w14:paraId="67775463" w14:textId="77777777" w:rsidTr="00B859D9">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8755" w:type="dxa"/>
            <w:gridSpan w:val="2"/>
          </w:tcPr>
          <w:p w14:paraId="6CCBF4B2" w14:textId="1187CF49" w:rsidR="003A1D7D" w:rsidRPr="00A44C7E" w:rsidRDefault="00436168" w:rsidP="003A1D7D">
            <w:pPr>
              <w:pStyle w:val="TableHeader"/>
              <w:jc w:val="left"/>
              <w:rPr>
                <w:lang w:val="it-IT"/>
              </w:rPr>
            </w:pPr>
            <w:r w:rsidRPr="00A44C7E">
              <w:rPr>
                <w:lang w:val="it-IT"/>
              </w:rPr>
              <w:t>Riassunto dei servizi richiesti</w:t>
            </w:r>
          </w:p>
        </w:tc>
      </w:tr>
      <w:tr w:rsidR="003A1D7D" w:rsidRPr="00A44C7E" w14:paraId="3C0FCACC" w14:textId="77777777" w:rsidTr="003A1D7D">
        <w:trPr>
          <w:trHeight w:val="340"/>
        </w:trPr>
        <w:tc>
          <w:tcPr>
            <w:cnfStyle w:val="001000000000" w:firstRow="0" w:lastRow="0" w:firstColumn="1" w:lastColumn="0" w:oddVBand="0" w:evenVBand="0" w:oddHBand="0" w:evenHBand="0" w:firstRowFirstColumn="0" w:firstRowLastColumn="0" w:lastRowFirstColumn="0" w:lastRowLastColumn="0"/>
            <w:tcW w:w="3794" w:type="dxa"/>
          </w:tcPr>
          <w:p w14:paraId="63B89176" w14:textId="334348E4" w:rsidR="003A1D7D" w:rsidRPr="00A44C7E" w:rsidRDefault="00436168" w:rsidP="003A1D7D">
            <w:pPr>
              <w:pStyle w:val="Tablefirstcolumn"/>
              <w:jc w:val="left"/>
              <w:rPr>
                <w:lang w:val="it-IT"/>
              </w:rPr>
            </w:pPr>
            <w:r w:rsidRPr="00A44C7E">
              <w:rPr>
                <w:lang w:val="it-IT"/>
              </w:rPr>
              <w:t>Titolo di questo servizio</w:t>
            </w:r>
          </w:p>
        </w:tc>
        <w:tc>
          <w:tcPr>
            <w:tcW w:w="4961" w:type="dxa"/>
          </w:tcPr>
          <w:p w14:paraId="3AB13A21" w14:textId="7159158F" w:rsidR="003A1D7D" w:rsidRPr="00A44C7E" w:rsidRDefault="002335D4" w:rsidP="00D07AE3">
            <w:pPr>
              <w:pStyle w:val="Tabletext"/>
              <w:jc w:val="left"/>
              <w:cnfStyle w:val="000000000000" w:firstRow="0" w:lastRow="0" w:firstColumn="0" w:lastColumn="0" w:oddVBand="0" w:evenVBand="0" w:oddHBand="0" w:evenHBand="0" w:firstRowFirstColumn="0" w:firstRowLastColumn="0" w:lastRowFirstColumn="0" w:lastRowLastColumn="0"/>
              <w:rPr>
                <w:lang w:val="it-IT"/>
              </w:rPr>
            </w:pPr>
            <w:r w:rsidRPr="00A44C7E">
              <w:rPr>
                <w:lang w:val="it-IT"/>
              </w:rPr>
              <w:t>Servizi di telecomunicazione – servizi internet, servizi ISDN, servizi IP PBX, te</w:t>
            </w:r>
            <w:r w:rsidR="0069277B" w:rsidRPr="00A44C7E">
              <w:rPr>
                <w:lang w:val="it-IT"/>
              </w:rPr>
              <w:t>l</w:t>
            </w:r>
            <w:r w:rsidRPr="00A44C7E">
              <w:rPr>
                <w:lang w:val="it-IT"/>
              </w:rPr>
              <w:t>efoni fissi e cordless, servizi mobili (traffico voce e dati)</w:t>
            </w:r>
          </w:p>
        </w:tc>
      </w:tr>
      <w:tr w:rsidR="003A1D7D" w:rsidRPr="00A44C7E" w14:paraId="67CE9D3C" w14:textId="77777777" w:rsidTr="003A1D7D">
        <w:trPr>
          <w:trHeight w:val="340"/>
        </w:trPr>
        <w:tc>
          <w:tcPr>
            <w:cnfStyle w:val="001000000000" w:firstRow="0" w:lastRow="0" w:firstColumn="1" w:lastColumn="0" w:oddVBand="0" w:evenVBand="0" w:oddHBand="0" w:evenHBand="0" w:firstRowFirstColumn="0" w:firstRowLastColumn="0" w:lastRowFirstColumn="0" w:lastRowLastColumn="0"/>
            <w:tcW w:w="3794" w:type="dxa"/>
          </w:tcPr>
          <w:p w14:paraId="44E3C089" w14:textId="71C26FAF" w:rsidR="003A1D7D" w:rsidRPr="00A44C7E" w:rsidRDefault="00C809C6" w:rsidP="003A1D7D">
            <w:pPr>
              <w:pStyle w:val="Tablefirstcolumn"/>
              <w:jc w:val="left"/>
              <w:rPr>
                <w:lang w:val="it-IT"/>
              </w:rPr>
            </w:pPr>
            <w:r w:rsidRPr="00A44C7E">
              <w:rPr>
                <w:lang w:val="it-IT"/>
              </w:rPr>
              <w:t>Presunta data d’inizio lavori</w:t>
            </w:r>
          </w:p>
        </w:tc>
        <w:tc>
          <w:tcPr>
            <w:tcW w:w="4961" w:type="dxa"/>
          </w:tcPr>
          <w:p w14:paraId="705E2C19" w14:textId="7D8333B4" w:rsidR="003A1D7D" w:rsidRPr="00A44C7E" w:rsidRDefault="00C809C6" w:rsidP="003A1D7D">
            <w:pPr>
              <w:pStyle w:val="Tabletext"/>
              <w:jc w:val="left"/>
              <w:cnfStyle w:val="000000000000" w:firstRow="0" w:lastRow="0" w:firstColumn="0" w:lastColumn="0" w:oddVBand="0" w:evenVBand="0" w:oddHBand="0" w:evenHBand="0" w:firstRowFirstColumn="0" w:firstRowLastColumn="0" w:lastRowFirstColumn="0" w:lastRowLastColumn="0"/>
              <w:rPr>
                <w:lang w:val="it-IT"/>
              </w:rPr>
            </w:pPr>
            <w:r w:rsidRPr="00A44C7E">
              <w:rPr>
                <w:lang w:val="it-IT"/>
              </w:rPr>
              <w:t xml:space="preserve">Novembre </w:t>
            </w:r>
            <w:r w:rsidR="004E0DEC" w:rsidRPr="00A44C7E">
              <w:rPr>
                <w:lang w:val="it-IT"/>
              </w:rPr>
              <w:t>2017</w:t>
            </w:r>
          </w:p>
        </w:tc>
      </w:tr>
      <w:tr w:rsidR="003A1D7D" w:rsidRPr="00A44C7E" w14:paraId="5AB61EA5" w14:textId="77777777" w:rsidTr="003A1D7D">
        <w:trPr>
          <w:trHeight w:val="340"/>
        </w:trPr>
        <w:tc>
          <w:tcPr>
            <w:cnfStyle w:val="001000000000" w:firstRow="0" w:lastRow="0" w:firstColumn="1" w:lastColumn="0" w:oddVBand="0" w:evenVBand="0" w:oddHBand="0" w:evenHBand="0" w:firstRowFirstColumn="0" w:firstRowLastColumn="0" w:lastRowFirstColumn="0" w:lastRowLastColumn="0"/>
            <w:tcW w:w="3794" w:type="dxa"/>
          </w:tcPr>
          <w:p w14:paraId="7C730533" w14:textId="249FEA1F" w:rsidR="003A1D7D" w:rsidRPr="00A44C7E" w:rsidRDefault="00C809C6" w:rsidP="003A1D7D">
            <w:pPr>
              <w:pStyle w:val="Tablefirstcolumn"/>
              <w:jc w:val="left"/>
              <w:rPr>
                <w:lang w:val="it-IT"/>
              </w:rPr>
            </w:pPr>
            <w:r w:rsidRPr="00A44C7E">
              <w:rPr>
                <w:lang w:val="it-IT"/>
              </w:rPr>
              <w:t>Presunta data di fine lavori</w:t>
            </w:r>
          </w:p>
        </w:tc>
        <w:tc>
          <w:tcPr>
            <w:tcW w:w="4961" w:type="dxa"/>
          </w:tcPr>
          <w:p w14:paraId="639B5FC6" w14:textId="153A1533" w:rsidR="003A1D7D" w:rsidRPr="00A44C7E" w:rsidRDefault="00577233" w:rsidP="00C809C6">
            <w:pPr>
              <w:pStyle w:val="Tabletext"/>
              <w:jc w:val="left"/>
              <w:cnfStyle w:val="000000000000" w:firstRow="0" w:lastRow="0" w:firstColumn="0" w:lastColumn="0" w:oddVBand="0" w:evenVBand="0" w:oddHBand="0" w:evenHBand="0" w:firstRowFirstColumn="0" w:firstRowLastColumn="0" w:lastRowFirstColumn="0" w:lastRowLastColumn="0"/>
              <w:rPr>
                <w:lang w:val="it-IT"/>
              </w:rPr>
            </w:pPr>
            <w:r w:rsidRPr="00A44C7E">
              <w:rPr>
                <w:lang w:val="it-IT"/>
              </w:rPr>
              <w:t>O</w:t>
            </w:r>
            <w:r w:rsidR="00C809C6" w:rsidRPr="00A44C7E">
              <w:rPr>
                <w:lang w:val="it-IT"/>
              </w:rPr>
              <w:t>ttobre</w:t>
            </w:r>
            <w:r w:rsidRPr="00A44C7E">
              <w:rPr>
                <w:lang w:val="it-IT"/>
              </w:rPr>
              <w:t xml:space="preserve"> </w:t>
            </w:r>
            <w:r w:rsidR="004E0DEC" w:rsidRPr="00A44C7E">
              <w:rPr>
                <w:lang w:val="it-IT"/>
              </w:rPr>
              <w:t>2021</w:t>
            </w:r>
          </w:p>
        </w:tc>
      </w:tr>
      <w:tr w:rsidR="003A1D7D" w:rsidRPr="00A44C7E" w14:paraId="0BFFCAA9" w14:textId="77777777" w:rsidTr="003A1D7D">
        <w:trPr>
          <w:trHeight w:val="340"/>
        </w:trPr>
        <w:tc>
          <w:tcPr>
            <w:cnfStyle w:val="001000000000" w:firstRow="0" w:lastRow="0" w:firstColumn="1" w:lastColumn="0" w:oddVBand="0" w:evenVBand="0" w:oddHBand="0" w:evenHBand="0" w:firstRowFirstColumn="0" w:firstRowLastColumn="0" w:lastRowFirstColumn="0" w:lastRowLastColumn="0"/>
            <w:tcW w:w="3794" w:type="dxa"/>
          </w:tcPr>
          <w:p w14:paraId="17C2997A" w14:textId="28FC1411" w:rsidR="003A1D7D" w:rsidRPr="00A44C7E" w:rsidRDefault="00DF1D1B" w:rsidP="00DF1D1B">
            <w:pPr>
              <w:pStyle w:val="Tablefirstcolumn"/>
              <w:jc w:val="left"/>
              <w:rPr>
                <w:lang w:val="it-IT"/>
              </w:rPr>
            </w:pPr>
            <w:r>
              <w:t>Disponibilità finanziaria massima</w:t>
            </w:r>
          </w:p>
        </w:tc>
        <w:tc>
          <w:tcPr>
            <w:tcW w:w="4961" w:type="dxa"/>
          </w:tcPr>
          <w:p w14:paraId="1F86A8A0" w14:textId="13DCC874" w:rsidR="003A1D7D" w:rsidRPr="00A44C7E" w:rsidRDefault="008A0A17" w:rsidP="004E0DEC">
            <w:pPr>
              <w:pStyle w:val="Tabletext"/>
              <w:jc w:val="left"/>
              <w:cnfStyle w:val="000000000000" w:firstRow="0" w:lastRow="0" w:firstColumn="0" w:lastColumn="0" w:oddVBand="0" w:evenVBand="0" w:oddHBand="0" w:evenHBand="0" w:firstRowFirstColumn="0" w:firstRowLastColumn="0" w:lastRowFirstColumn="0" w:lastRowLastColumn="0"/>
              <w:rPr>
                <w:lang w:val="it-IT"/>
              </w:rPr>
            </w:pPr>
            <w:r w:rsidRPr="00A44C7E">
              <w:rPr>
                <w:lang w:val="it-IT"/>
              </w:rPr>
              <w:t>€ 1</w:t>
            </w:r>
            <w:r w:rsidR="009B2392" w:rsidRPr="00A44C7E">
              <w:rPr>
                <w:lang w:val="it-IT"/>
              </w:rPr>
              <w:t>,</w:t>
            </w:r>
            <w:r w:rsidRPr="00A44C7E">
              <w:rPr>
                <w:lang w:val="it-IT"/>
              </w:rPr>
              <w:t>000</w:t>
            </w:r>
            <w:r w:rsidR="009B2392" w:rsidRPr="00A44C7E">
              <w:rPr>
                <w:lang w:val="it-IT"/>
              </w:rPr>
              <w:t>,</w:t>
            </w:r>
            <w:r w:rsidRPr="00A44C7E">
              <w:rPr>
                <w:lang w:val="it-IT"/>
              </w:rPr>
              <w:t>000</w:t>
            </w:r>
            <w:r w:rsidR="009B2392" w:rsidRPr="00A44C7E">
              <w:rPr>
                <w:lang w:val="it-IT"/>
              </w:rPr>
              <w:t>.00</w:t>
            </w:r>
          </w:p>
        </w:tc>
      </w:tr>
    </w:tbl>
    <w:p w14:paraId="04FAADDC" w14:textId="77777777" w:rsidR="003A1D7D" w:rsidRPr="00A44C7E" w:rsidRDefault="003A1D7D" w:rsidP="00CE4813">
      <w:pPr>
        <w:pStyle w:val="BodyText"/>
        <w:rPr>
          <w:lang w:val="it-IT"/>
        </w:rPr>
      </w:pPr>
    </w:p>
    <w:p w14:paraId="113D5681" w14:textId="77777777" w:rsidR="00C809C6" w:rsidRPr="00A44C7E" w:rsidRDefault="00C809C6" w:rsidP="00C809C6">
      <w:pPr>
        <w:pStyle w:val="Heading2"/>
        <w:numPr>
          <w:ilvl w:val="1"/>
          <w:numId w:val="11"/>
        </w:numPr>
        <w:rPr>
          <w:lang w:val="it-IT"/>
        </w:rPr>
      </w:pPr>
      <w:bookmarkStart w:id="8" w:name="_Toc443899743"/>
      <w:bookmarkStart w:id="9" w:name="_Toc485232177"/>
      <w:r w:rsidRPr="00A44C7E">
        <w:rPr>
          <w:lang w:val="it-IT"/>
        </w:rPr>
        <w:t>Breve introduzione</w:t>
      </w:r>
      <w:bookmarkEnd w:id="8"/>
      <w:bookmarkEnd w:id="9"/>
      <w:r w:rsidRPr="00A44C7E">
        <w:rPr>
          <w:lang w:val="it-IT"/>
        </w:rPr>
        <w:t xml:space="preserve"> </w:t>
      </w:r>
    </w:p>
    <w:p w14:paraId="343C01D1" w14:textId="38EED251" w:rsidR="00C9458E" w:rsidRPr="00A44C7E" w:rsidRDefault="00C9458E" w:rsidP="00C9458E">
      <w:pPr>
        <w:pStyle w:val="BodyText"/>
        <w:rPr>
          <w:lang w:val="it-IT"/>
        </w:rPr>
      </w:pPr>
      <w:r w:rsidRPr="00A44C7E">
        <w:rPr>
          <w:lang w:val="it-IT"/>
        </w:rPr>
        <w:t>La Fondazione Europea per la Formazione (ETF)</w:t>
      </w:r>
      <w:r w:rsidRPr="00A44C7E">
        <w:rPr>
          <w:vertAlign w:val="superscript"/>
          <w:lang w:val="it-IT"/>
        </w:rPr>
        <w:footnoteReference w:id="2"/>
      </w:r>
      <w:r w:rsidRPr="00A44C7E">
        <w:rPr>
          <w:lang w:val="it-IT"/>
        </w:rPr>
        <w:t xml:space="preserve"> è un’agenzia dell’Unione Europea, basata a Torino</w:t>
      </w:r>
      <w:r w:rsidR="00551EB1" w:rsidRPr="00A44C7E">
        <w:rPr>
          <w:lang w:val="it-IT"/>
        </w:rPr>
        <w:t xml:space="preserve">, </w:t>
      </w:r>
      <w:r w:rsidRPr="00A44C7E">
        <w:rPr>
          <w:lang w:val="it-IT"/>
        </w:rPr>
        <w:t>in Italia e ne promuove valori ed obiettivi quali lo sviluppo dell’istruzione e della formazione professionale nei paesi partner che sono un fattore chiave per il raggiungimento di risultati quali competitività, idoneità al lavoro e mobilità.</w:t>
      </w:r>
    </w:p>
    <w:p w14:paraId="163B26D8" w14:textId="77777777" w:rsidR="00C9458E" w:rsidRPr="00A44C7E" w:rsidRDefault="00C9458E" w:rsidP="00C9458E">
      <w:pPr>
        <w:pStyle w:val="BodyText"/>
        <w:spacing w:before="240"/>
        <w:rPr>
          <w:lang w:val="it-IT"/>
        </w:rPr>
      </w:pPr>
      <w:r w:rsidRPr="00A44C7E">
        <w:rPr>
          <w:lang w:val="it-IT"/>
        </w:rPr>
        <w:t>Attraverso la condivisione e la diffusione a paesi e culture diversi della nostra competenza in materia di formazione aiutiamo le persone ad accedere alle qualifiche necessarie alla loro vita professionale. In questo modo promuoviamo migliori condizioni di vita e una cittadinanza attiva nelle società democratiche che rispettano i diritti umani e le diversità culturali.</w:t>
      </w:r>
    </w:p>
    <w:p w14:paraId="212B8D95" w14:textId="68FD99E3" w:rsidR="00551EB1" w:rsidRPr="00A44C7E" w:rsidRDefault="004F0027" w:rsidP="001D155A">
      <w:pPr>
        <w:pStyle w:val="BodyText"/>
        <w:rPr>
          <w:lang w:val="it-IT"/>
        </w:rPr>
      </w:pPr>
      <w:r w:rsidRPr="00A44C7E">
        <w:rPr>
          <w:lang w:val="it-IT"/>
        </w:rPr>
        <w:t>ETF fornisce servizi (consiglio e assistenza) alla Commissione Europea ed a svariati paesi partner</w:t>
      </w:r>
      <w:r w:rsidRPr="00A44C7E">
        <w:rPr>
          <w:vertAlign w:val="superscript"/>
          <w:lang w:val="it-IT"/>
        </w:rPr>
        <w:footnoteReference w:id="3"/>
      </w:r>
      <w:r w:rsidRPr="00A44C7E">
        <w:rPr>
          <w:lang w:val="it-IT"/>
        </w:rPr>
        <w:t xml:space="preserve"> che ricevono supporto dai programmi per le relazioni esterne dell’Unione Europea in materia di politiche di modernizzazione dello sviluppo delle risorse umane.</w:t>
      </w:r>
      <w:r w:rsidR="00551EB1" w:rsidRPr="00A44C7E">
        <w:rPr>
          <w:lang w:val="it-IT"/>
        </w:rPr>
        <w:t xml:space="preserve"> </w:t>
      </w:r>
    </w:p>
    <w:p w14:paraId="1EE35AC2" w14:textId="70D08E21" w:rsidR="00551EB1" w:rsidRPr="00A44C7E" w:rsidRDefault="00C9458E" w:rsidP="001D155A">
      <w:pPr>
        <w:pStyle w:val="BodyText"/>
        <w:rPr>
          <w:lang w:val="it-IT"/>
        </w:rPr>
      </w:pPr>
      <w:r w:rsidRPr="00A44C7E">
        <w:rPr>
          <w:lang w:val="it-IT"/>
        </w:rPr>
        <w:t>Il programma annuale di lavoro di ETF ed info</w:t>
      </w:r>
      <w:r w:rsidR="004F0027" w:rsidRPr="00A44C7E">
        <w:rPr>
          <w:lang w:val="it-IT"/>
        </w:rPr>
        <w:t>rma</w:t>
      </w:r>
      <w:r w:rsidRPr="00A44C7E">
        <w:rPr>
          <w:lang w:val="it-IT"/>
        </w:rPr>
        <w:t>zioni su progetti specifici possono essere trovati nel seguente sito:</w:t>
      </w:r>
      <w:r w:rsidR="00551EB1" w:rsidRPr="00A44C7E">
        <w:rPr>
          <w:lang w:val="it-IT"/>
        </w:rPr>
        <w:t xml:space="preserve"> </w:t>
      </w:r>
      <w:hyperlink r:id="rId15" w:history="1">
        <w:r w:rsidR="00551EB1" w:rsidRPr="00A44C7E">
          <w:rPr>
            <w:lang w:val="it-IT"/>
          </w:rPr>
          <w:t>www.etf.europa.eu</w:t>
        </w:r>
      </w:hyperlink>
      <w:r w:rsidR="00551EB1" w:rsidRPr="00A44C7E">
        <w:rPr>
          <w:lang w:val="it-IT"/>
        </w:rPr>
        <w:t>.</w:t>
      </w:r>
    </w:p>
    <w:p w14:paraId="73D5B3B6" w14:textId="77777777" w:rsidR="00C9458E" w:rsidRPr="00A44C7E" w:rsidRDefault="00C9458E" w:rsidP="00C9458E">
      <w:pPr>
        <w:pStyle w:val="BodyText"/>
        <w:spacing w:before="240"/>
        <w:rPr>
          <w:lang w:val="it-IT"/>
        </w:rPr>
      </w:pPr>
      <w:r w:rsidRPr="00A44C7E">
        <w:rPr>
          <w:lang w:val="it-IT"/>
        </w:rPr>
        <w:t>La partecipazione a questa procedura di appalto è aperta a tutte le persone fisiche e giuridiche domiciliate o con sede legale nell’UE, Serbia, FYROM, Albania, Montenegro, Bosnia-Erzegovina, Islanda, Norvegia e Liechtenstein e gli organismi internazionali.</w:t>
      </w:r>
    </w:p>
    <w:p w14:paraId="7C99157D" w14:textId="23EC9E47" w:rsidR="00992377" w:rsidRPr="00A44C7E" w:rsidRDefault="004F0027" w:rsidP="002335D4">
      <w:pPr>
        <w:rPr>
          <w:color w:val="616264"/>
          <w:lang w:val="it-IT"/>
        </w:rPr>
      </w:pPr>
      <w:r w:rsidRPr="00A44C7E">
        <w:rPr>
          <w:color w:val="616264"/>
          <w:lang w:val="it-IT"/>
        </w:rPr>
        <w:t>L’unica sede di ETF è dislocata</w:t>
      </w:r>
      <w:r w:rsidR="00992377" w:rsidRPr="00A44C7E">
        <w:rPr>
          <w:color w:val="616264"/>
          <w:lang w:val="it-IT"/>
        </w:rPr>
        <w:t xml:space="preserve"> a Villa Gualino, in viale Settimio Severo 65, 10133 Torino, Italia</w:t>
      </w:r>
    </w:p>
    <w:p w14:paraId="6AE02334" w14:textId="4780DC4A" w:rsidR="00266C0A" w:rsidRPr="00A44C7E" w:rsidRDefault="00992377" w:rsidP="008A0A17">
      <w:pPr>
        <w:pStyle w:val="BodyText"/>
        <w:rPr>
          <w:lang w:val="it-IT"/>
        </w:rPr>
      </w:pPr>
      <w:r w:rsidRPr="00A44C7E">
        <w:rPr>
          <w:lang w:val="it-IT"/>
        </w:rPr>
        <w:t xml:space="preserve">Di seguito viene riportata una breve descrizione dei servizi di telecomunicazione usati </w:t>
      </w:r>
      <w:r w:rsidR="004F0027" w:rsidRPr="00A44C7E">
        <w:rPr>
          <w:lang w:val="it-IT"/>
        </w:rPr>
        <w:t xml:space="preserve">correntemente </w:t>
      </w:r>
      <w:r w:rsidRPr="00A44C7E">
        <w:rPr>
          <w:lang w:val="it-IT"/>
        </w:rPr>
        <w:t>da ETF.</w:t>
      </w:r>
    </w:p>
    <w:p w14:paraId="6D4C3122" w14:textId="0953EA01" w:rsidR="008A0A17" w:rsidRPr="00A44C7E" w:rsidRDefault="00992377" w:rsidP="007E47F0">
      <w:pPr>
        <w:pStyle w:val="BodyText"/>
        <w:numPr>
          <w:ilvl w:val="0"/>
          <w:numId w:val="37"/>
        </w:numPr>
        <w:rPr>
          <w:lang w:val="it-IT"/>
        </w:rPr>
      </w:pPr>
      <w:r w:rsidRPr="00A44C7E">
        <w:rPr>
          <w:lang w:val="it-IT"/>
        </w:rPr>
        <w:t>ETF ha attualmente una connessione primaria di 100Mbps garantiti (</w:t>
      </w:r>
      <w:r w:rsidR="004F0027" w:rsidRPr="00A44C7E">
        <w:rPr>
          <w:lang w:val="it-IT"/>
        </w:rPr>
        <w:t>attuale contraente:</w:t>
      </w:r>
      <w:r w:rsidRPr="00A44C7E">
        <w:rPr>
          <w:lang w:val="it-IT"/>
        </w:rPr>
        <w:t xml:space="preserve"> Telecom Italia) che viene usata per l’acces</w:t>
      </w:r>
      <w:r w:rsidR="004F0027" w:rsidRPr="00A44C7E">
        <w:rPr>
          <w:lang w:val="it-IT"/>
        </w:rPr>
        <w:t>so al portale internet di ETF, i</w:t>
      </w:r>
      <w:r w:rsidRPr="00A44C7E">
        <w:rPr>
          <w:lang w:val="it-IT"/>
        </w:rPr>
        <w:t xml:space="preserve"> servizi exchange per email, navigazione internet e accesso mobile alle risorse ETF </w:t>
      </w:r>
      <w:r w:rsidR="001134AF" w:rsidRPr="00A44C7E">
        <w:rPr>
          <w:lang w:val="it-IT"/>
        </w:rPr>
        <w:t>da sorgenti esterne.</w:t>
      </w:r>
    </w:p>
    <w:p w14:paraId="1F05E435" w14:textId="4DB64CBF" w:rsidR="008A0A17" w:rsidRPr="00A44C7E" w:rsidRDefault="001134AF" w:rsidP="00576F32">
      <w:pPr>
        <w:pStyle w:val="BodyText"/>
        <w:numPr>
          <w:ilvl w:val="0"/>
          <w:numId w:val="37"/>
        </w:numPr>
        <w:rPr>
          <w:lang w:val="it-IT"/>
        </w:rPr>
      </w:pPr>
      <w:r w:rsidRPr="00A44C7E">
        <w:rPr>
          <w:lang w:val="it-IT"/>
        </w:rPr>
        <w:lastRenderedPageBreak/>
        <w:t>La connessione tra il Data Centre ETF e il POP Telecom Italia avviene tramite ca</w:t>
      </w:r>
      <w:r w:rsidR="00576F32" w:rsidRPr="00A44C7E">
        <w:rPr>
          <w:lang w:val="it-IT"/>
        </w:rPr>
        <w:t>v</w:t>
      </w:r>
      <w:r w:rsidRPr="00A44C7E">
        <w:rPr>
          <w:lang w:val="it-IT"/>
        </w:rPr>
        <w:t>o a fibra ottica, Viene usato il protocollo GBE. Gigabit Ethernet Standard IEEE 802.3z.</w:t>
      </w:r>
    </w:p>
    <w:p w14:paraId="40108CA9" w14:textId="46B3F6CA" w:rsidR="008A0A17" w:rsidRPr="00A44C7E" w:rsidRDefault="001134AF" w:rsidP="001134AF">
      <w:pPr>
        <w:pStyle w:val="BodyText"/>
        <w:numPr>
          <w:ilvl w:val="0"/>
          <w:numId w:val="37"/>
        </w:numPr>
        <w:rPr>
          <w:lang w:val="it-IT"/>
        </w:rPr>
      </w:pPr>
      <w:r w:rsidRPr="00A44C7E">
        <w:rPr>
          <w:lang w:val="it-IT"/>
        </w:rPr>
        <w:t>La connessione internet di backup è una connessione ADSL con routers dedicati.</w:t>
      </w:r>
    </w:p>
    <w:p w14:paraId="55F10D34" w14:textId="7D6FE45C" w:rsidR="008A0A17" w:rsidRPr="00A44C7E" w:rsidRDefault="001134AF" w:rsidP="007E47F0">
      <w:pPr>
        <w:pStyle w:val="BodyText"/>
        <w:numPr>
          <w:ilvl w:val="0"/>
          <w:numId w:val="37"/>
        </w:numPr>
        <w:rPr>
          <w:lang w:val="it-IT"/>
        </w:rPr>
      </w:pPr>
      <w:r w:rsidRPr="00A44C7E">
        <w:rPr>
          <w:lang w:val="it-IT"/>
        </w:rPr>
        <w:t>ETF ha inoltre una connessione ISDN PRI (15 canali in entrata e 15 in uscita), (in appalto a Telecom Italia) legata al sitema Avaya Aura IP PBX con circa 150 linee telefoniche (in appalto a Vitrociset S.p.A). In aggiunta ETF usa 2 linee FAX dedicate.</w:t>
      </w:r>
      <w:r w:rsidR="008A0A17" w:rsidRPr="00A44C7E">
        <w:rPr>
          <w:lang w:val="it-IT"/>
        </w:rPr>
        <w:t xml:space="preserve"> </w:t>
      </w:r>
    </w:p>
    <w:p w14:paraId="1B946D9E" w14:textId="4B148C64" w:rsidR="008A0A17" w:rsidRPr="00A44C7E" w:rsidRDefault="001134AF" w:rsidP="002335D4">
      <w:pPr>
        <w:pStyle w:val="BodyText"/>
        <w:numPr>
          <w:ilvl w:val="0"/>
          <w:numId w:val="37"/>
        </w:numPr>
        <w:rPr>
          <w:lang w:val="it-IT"/>
        </w:rPr>
      </w:pPr>
      <w:r w:rsidRPr="00A44C7E">
        <w:rPr>
          <w:lang w:val="it-IT"/>
        </w:rPr>
        <w:t>ETF utilizza numeri di telefono nel range 011.630-2200 011.630-2599 (I servizi di chiamata vocale sono garantiti da Telecom Italia).</w:t>
      </w:r>
    </w:p>
    <w:p w14:paraId="283E0531" w14:textId="01763A22" w:rsidR="008A0A17" w:rsidRPr="00A44C7E" w:rsidRDefault="003162A5" w:rsidP="007E47F0">
      <w:pPr>
        <w:pStyle w:val="BodyText"/>
        <w:numPr>
          <w:ilvl w:val="0"/>
          <w:numId w:val="37"/>
        </w:numPr>
        <w:rPr>
          <w:lang w:val="it-IT"/>
        </w:rPr>
      </w:pPr>
      <w:r w:rsidRPr="00A44C7E">
        <w:rPr>
          <w:lang w:val="it-IT"/>
        </w:rPr>
        <w:t>ETF ha inoltre 4 linee ISDN usate per scopi di Videoconferenza (in appalto a Telecom Italia).</w:t>
      </w:r>
    </w:p>
    <w:p w14:paraId="2F131F35" w14:textId="6107B08D" w:rsidR="004F0027" w:rsidRPr="00A44C7E" w:rsidRDefault="004F0027" w:rsidP="007E47F0">
      <w:pPr>
        <w:pStyle w:val="BodyText"/>
        <w:numPr>
          <w:ilvl w:val="0"/>
          <w:numId w:val="37"/>
        </w:numPr>
        <w:rPr>
          <w:lang w:val="it-IT"/>
        </w:rPr>
      </w:pPr>
      <w:r w:rsidRPr="00A44C7E">
        <w:rPr>
          <w:lang w:val="it-IT"/>
        </w:rPr>
        <w:t>ETF ha attualmente 72 SIMs in uso (in appalto a TIM) distribuite su 60 Apple iphones e 11 Samsung S5 mini. Una SIM  è in uso con PC.</w:t>
      </w:r>
    </w:p>
    <w:p w14:paraId="0ACC16EB" w14:textId="070C7231" w:rsidR="004F0027" w:rsidRPr="00A44C7E" w:rsidRDefault="004F0027" w:rsidP="004F0027">
      <w:pPr>
        <w:pStyle w:val="Heading2"/>
        <w:numPr>
          <w:ilvl w:val="1"/>
          <w:numId w:val="11"/>
        </w:numPr>
        <w:rPr>
          <w:lang w:val="it-IT"/>
        </w:rPr>
      </w:pPr>
      <w:bookmarkStart w:id="10" w:name="_Toc443899744"/>
      <w:bookmarkStart w:id="11" w:name="_Toc485232178"/>
      <w:bookmarkStart w:id="12" w:name="_Toc481658690"/>
      <w:r w:rsidRPr="00A44C7E">
        <w:rPr>
          <w:lang w:val="it-IT"/>
        </w:rPr>
        <w:t>Obiettivi e risultati attesi dei servizi richiest</w:t>
      </w:r>
      <w:bookmarkEnd w:id="10"/>
      <w:r w:rsidRPr="00A44C7E">
        <w:rPr>
          <w:lang w:val="it-IT"/>
        </w:rPr>
        <w:t>i</w:t>
      </w:r>
      <w:bookmarkEnd w:id="11"/>
      <w:r w:rsidRPr="00A44C7E">
        <w:rPr>
          <w:lang w:val="it-IT"/>
        </w:rPr>
        <w:t xml:space="preserve"> </w:t>
      </w:r>
    </w:p>
    <w:p w14:paraId="306B0DE9" w14:textId="69FCBC9F" w:rsidR="00CB545E" w:rsidRPr="00A44C7E" w:rsidRDefault="004F0027" w:rsidP="007E47F0">
      <w:pPr>
        <w:pStyle w:val="Heading3"/>
        <w:numPr>
          <w:ilvl w:val="2"/>
          <w:numId w:val="11"/>
        </w:numPr>
        <w:rPr>
          <w:lang w:val="it-IT"/>
        </w:rPr>
      </w:pPr>
      <w:bookmarkStart w:id="13" w:name="_Toc485232179"/>
      <w:bookmarkEnd w:id="12"/>
      <w:r w:rsidRPr="00A44C7E">
        <w:rPr>
          <w:lang w:val="it-IT"/>
        </w:rPr>
        <w:t>Scopi globali</w:t>
      </w:r>
      <w:bookmarkEnd w:id="13"/>
    </w:p>
    <w:p w14:paraId="1E095834" w14:textId="2E640505" w:rsidR="00DC7C50" w:rsidRPr="00A44C7E" w:rsidRDefault="003162A5" w:rsidP="00DC7C50">
      <w:pPr>
        <w:pStyle w:val="BodyText"/>
        <w:rPr>
          <w:lang w:val="it-IT"/>
        </w:rPr>
      </w:pPr>
      <w:r w:rsidRPr="00A44C7E">
        <w:rPr>
          <w:lang w:val="it-IT"/>
        </w:rPr>
        <w:t xml:space="preserve">Lo scopo </w:t>
      </w:r>
      <w:r w:rsidR="00576F32" w:rsidRPr="00A44C7E">
        <w:rPr>
          <w:lang w:val="it-IT"/>
        </w:rPr>
        <w:t>p</w:t>
      </w:r>
      <w:r w:rsidR="00DC7C50" w:rsidRPr="00A44C7E">
        <w:rPr>
          <w:lang w:val="it-IT"/>
        </w:rPr>
        <w:t>rimario dei servizi richiesti è</w:t>
      </w:r>
      <w:r w:rsidRPr="00A44C7E">
        <w:rPr>
          <w:lang w:val="it-IT"/>
        </w:rPr>
        <w:t>:</w:t>
      </w:r>
    </w:p>
    <w:p w14:paraId="160162E3" w14:textId="66EE9317" w:rsidR="00CB545E" w:rsidRPr="00A44C7E" w:rsidRDefault="00DC7C50" w:rsidP="00DC7C50">
      <w:pPr>
        <w:pStyle w:val="BodyText"/>
        <w:numPr>
          <w:ilvl w:val="0"/>
          <w:numId w:val="37"/>
        </w:numPr>
        <w:rPr>
          <w:lang w:val="it-IT"/>
        </w:rPr>
      </w:pPr>
      <w:r w:rsidRPr="00A44C7E">
        <w:rPr>
          <w:lang w:val="it-IT"/>
        </w:rPr>
        <w:t xml:space="preserve"> Avere un contratto unico per i</w:t>
      </w:r>
      <w:r w:rsidR="00BD36F5" w:rsidRPr="00A44C7E">
        <w:rPr>
          <w:lang w:val="it-IT"/>
        </w:rPr>
        <w:t xml:space="preserve"> servizi di telecomunicazione per </w:t>
      </w:r>
      <w:r w:rsidRPr="00A44C7E">
        <w:rPr>
          <w:lang w:val="it-IT"/>
        </w:rPr>
        <w:t>la sede di</w:t>
      </w:r>
      <w:r w:rsidR="00BD36F5" w:rsidRPr="00A44C7E">
        <w:rPr>
          <w:lang w:val="it-IT"/>
        </w:rPr>
        <w:t xml:space="preserve"> ETF a Torino e per l’intero staff ETF.</w:t>
      </w:r>
      <w:r w:rsidR="00CB545E" w:rsidRPr="00A44C7E">
        <w:rPr>
          <w:lang w:val="it-IT"/>
        </w:rPr>
        <w:t xml:space="preserve"> </w:t>
      </w:r>
    </w:p>
    <w:p w14:paraId="4E3B5DA1" w14:textId="17490ACA" w:rsidR="00CB545E" w:rsidRPr="00A44C7E" w:rsidRDefault="00BD36F5" w:rsidP="009C32E6">
      <w:pPr>
        <w:pStyle w:val="BodyText"/>
        <w:numPr>
          <w:ilvl w:val="0"/>
          <w:numId w:val="37"/>
        </w:numPr>
        <w:rPr>
          <w:lang w:val="it-IT"/>
        </w:rPr>
      </w:pPr>
      <w:r w:rsidRPr="00A44C7E">
        <w:rPr>
          <w:lang w:val="it-IT"/>
        </w:rPr>
        <w:t>Il miglioramento dei Servizi di Telecomunicazione nello specifico alla qualità del servizio (QoS), banda disponibile e disaster recovery.</w:t>
      </w:r>
    </w:p>
    <w:p w14:paraId="64823D0D" w14:textId="435AD71D" w:rsidR="009B2392" w:rsidRPr="00A44C7E" w:rsidRDefault="00BD36F5" w:rsidP="009B2392">
      <w:pPr>
        <w:pStyle w:val="BodyText"/>
        <w:numPr>
          <w:ilvl w:val="0"/>
          <w:numId w:val="37"/>
        </w:numPr>
        <w:rPr>
          <w:lang w:val="it-IT"/>
        </w:rPr>
      </w:pPr>
      <w:r w:rsidRPr="00A44C7E">
        <w:rPr>
          <w:lang w:val="it-IT"/>
        </w:rPr>
        <w:t>Mig</w:t>
      </w:r>
      <w:r w:rsidR="0084558C" w:rsidRPr="00A44C7E">
        <w:rPr>
          <w:lang w:val="it-IT"/>
        </w:rPr>
        <w:t>l</w:t>
      </w:r>
      <w:r w:rsidRPr="00A44C7E">
        <w:rPr>
          <w:lang w:val="it-IT"/>
        </w:rPr>
        <w:t>iorare</w:t>
      </w:r>
      <w:r w:rsidR="000A66DD" w:rsidRPr="00A44C7E">
        <w:rPr>
          <w:lang w:val="it-IT"/>
        </w:rPr>
        <w:t xml:space="preserve"> </w:t>
      </w:r>
      <w:r w:rsidRPr="00A44C7E">
        <w:rPr>
          <w:lang w:val="it-IT"/>
        </w:rPr>
        <w:t xml:space="preserve">il livello della gestione del contratto, del supporto richiesto, la trasparenza dei costi e </w:t>
      </w:r>
      <w:r w:rsidR="000A66DD" w:rsidRPr="00A44C7E">
        <w:rPr>
          <w:lang w:val="it-IT"/>
        </w:rPr>
        <w:t>la semplicità di lettura delle fatture.</w:t>
      </w:r>
      <w:r w:rsidR="00CB545E" w:rsidRPr="00A44C7E">
        <w:rPr>
          <w:lang w:val="it-IT"/>
        </w:rPr>
        <w:t xml:space="preserve"> </w:t>
      </w:r>
    </w:p>
    <w:p w14:paraId="0D7DFCF1" w14:textId="698DB5F7" w:rsidR="00CB545E" w:rsidRPr="00A44C7E" w:rsidRDefault="000A66DD" w:rsidP="007E47F0">
      <w:pPr>
        <w:pStyle w:val="Heading3"/>
        <w:numPr>
          <w:ilvl w:val="2"/>
          <w:numId w:val="11"/>
        </w:numPr>
        <w:rPr>
          <w:lang w:val="it-IT"/>
        </w:rPr>
      </w:pPr>
      <w:bookmarkStart w:id="14" w:name="_Toc485232180"/>
      <w:bookmarkStart w:id="15" w:name="_Toc481658691"/>
      <w:r w:rsidRPr="00A44C7E">
        <w:rPr>
          <w:lang w:val="it-IT"/>
        </w:rPr>
        <w:t>Glossario</w:t>
      </w:r>
      <w:bookmarkEnd w:id="14"/>
      <w:r w:rsidR="00B62950" w:rsidRPr="00A44C7E">
        <w:rPr>
          <w:lang w:val="it-IT"/>
        </w:rPr>
        <w:t xml:space="preserve"> </w:t>
      </w:r>
      <w:bookmarkEnd w:id="15"/>
    </w:p>
    <w:p w14:paraId="2BE26EBA" w14:textId="18B83684" w:rsidR="00B62950" w:rsidRPr="00A44C7E" w:rsidRDefault="00DC7C50" w:rsidP="00B62950">
      <w:pPr>
        <w:pStyle w:val="ListParagraph"/>
        <w:ind w:left="360"/>
        <w:rPr>
          <w:color w:val="595959" w:themeColor="text1" w:themeTint="A6"/>
          <w:lang w:val="it-IT"/>
        </w:rPr>
      </w:pPr>
      <w:r w:rsidRPr="00A44C7E">
        <w:rPr>
          <w:b/>
          <w:color w:val="595959" w:themeColor="text1" w:themeTint="A6"/>
          <w:lang w:val="it-IT"/>
        </w:rPr>
        <w:t>Ba</w:t>
      </w:r>
      <w:r w:rsidR="0084558C" w:rsidRPr="00A44C7E">
        <w:rPr>
          <w:b/>
          <w:color w:val="595959" w:themeColor="text1" w:themeTint="A6"/>
          <w:lang w:val="it-IT"/>
        </w:rPr>
        <w:t>ndwidth (</w:t>
      </w:r>
      <w:r w:rsidR="000A66DD" w:rsidRPr="00A44C7E">
        <w:rPr>
          <w:b/>
          <w:color w:val="595959" w:themeColor="text1" w:themeTint="A6"/>
          <w:lang w:val="it-IT"/>
        </w:rPr>
        <w:t>Larghezza di Banda</w:t>
      </w:r>
      <w:r w:rsidR="0084558C" w:rsidRPr="00A44C7E">
        <w:rPr>
          <w:b/>
          <w:color w:val="595959" w:themeColor="text1" w:themeTint="A6"/>
          <w:lang w:val="it-IT"/>
        </w:rPr>
        <w:t>)</w:t>
      </w:r>
      <w:r w:rsidR="000A66DD" w:rsidRPr="00A44C7E">
        <w:rPr>
          <w:b/>
          <w:color w:val="595959" w:themeColor="text1" w:themeTint="A6"/>
          <w:lang w:val="it-IT"/>
        </w:rPr>
        <w:t xml:space="preserve"> – </w:t>
      </w:r>
      <w:r w:rsidR="000A66DD" w:rsidRPr="00A44C7E">
        <w:rPr>
          <w:color w:val="595959" w:themeColor="text1" w:themeTint="A6"/>
          <w:lang w:val="it-IT"/>
        </w:rPr>
        <w:t>la velocità e la quantità di dati nelle comu</w:t>
      </w:r>
      <w:r w:rsidRPr="00A44C7E">
        <w:rPr>
          <w:color w:val="595959" w:themeColor="text1" w:themeTint="A6"/>
          <w:lang w:val="it-IT"/>
        </w:rPr>
        <w:t>nicazioni tra il data centre e gli utenti</w:t>
      </w:r>
      <w:r w:rsidR="000550E3" w:rsidRPr="00A44C7E">
        <w:rPr>
          <w:color w:val="595959" w:themeColor="text1" w:themeTint="A6"/>
          <w:lang w:val="it-IT"/>
        </w:rPr>
        <w:t>.</w:t>
      </w:r>
      <w:r w:rsidR="00B62950" w:rsidRPr="00A44C7E">
        <w:rPr>
          <w:color w:val="595959" w:themeColor="text1" w:themeTint="A6"/>
          <w:lang w:val="it-IT"/>
        </w:rPr>
        <w:t xml:space="preserve"> </w:t>
      </w:r>
    </w:p>
    <w:p w14:paraId="7F1F4080" w14:textId="77777777" w:rsidR="00B62950" w:rsidRPr="00A44C7E" w:rsidRDefault="00B62950" w:rsidP="00B62950">
      <w:pPr>
        <w:pStyle w:val="ListParagraph"/>
        <w:ind w:left="360"/>
        <w:rPr>
          <w:color w:val="595959" w:themeColor="text1" w:themeTint="A6"/>
          <w:lang w:val="it-IT"/>
        </w:rPr>
      </w:pPr>
    </w:p>
    <w:p w14:paraId="28BEAED0" w14:textId="36EB2597" w:rsidR="00B62950" w:rsidRPr="00A44C7E" w:rsidRDefault="00B62950" w:rsidP="000A66DD">
      <w:pPr>
        <w:pStyle w:val="ListParagraph"/>
        <w:ind w:left="360"/>
        <w:rPr>
          <w:color w:val="595959" w:themeColor="text1" w:themeTint="A6"/>
          <w:lang w:val="it-IT"/>
        </w:rPr>
      </w:pPr>
      <w:r w:rsidRPr="00A44C7E">
        <w:rPr>
          <w:b/>
          <w:color w:val="595959" w:themeColor="text1" w:themeTint="A6"/>
          <w:lang w:val="it-IT"/>
        </w:rPr>
        <w:t xml:space="preserve">Hosted IP PBX or hosted VoIP </w:t>
      </w:r>
      <w:r w:rsidR="000A66DD" w:rsidRPr="00A44C7E">
        <w:rPr>
          <w:color w:val="595959" w:themeColor="text1" w:themeTint="A6"/>
          <w:lang w:val="it-IT"/>
        </w:rPr>
        <w:t>–</w:t>
      </w:r>
      <w:r w:rsidRPr="00A44C7E">
        <w:rPr>
          <w:color w:val="595959" w:themeColor="text1" w:themeTint="A6"/>
          <w:lang w:val="it-IT"/>
        </w:rPr>
        <w:t xml:space="preserve"> </w:t>
      </w:r>
      <w:r w:rsidR="002C5FD6">
        <w:rPr>
          <w:color w:val="595959" w:themeColor="text1" w:themeTint="A6"/>
          <w:lang w:val="it-IT"/>
        </w:rPr>
        <w:t>Il contraente</w:t>
      </w:r>
      <w:r w:rsidR="000A66DD" w:rsidRPr="00A44C7E">
        <w:rPr>
          <w:color w:val="595959" w:themeColor="text1" w:themeTint="A6"/>
          <w:lang w:val="it-IT"/>
        </w:rPr>
        <w:t xml:space="preserve"> è tenuto ad ospi</w:t>
      </w:r>
      <w:r w:rsidR="00DC7C50" w:rsidRPr="00A44C7E">
        <w:rPr>
          <w:color w:val="595959" w:themeColor="text1" w:themeTint="A6"/>
          <w:lang w:val="it-IT"/>
        </w:rPr>
        <w:t>tare l’</w:t>
      </w:r>
      <w:r w:rsidR="000A66DD" w:rsidRPr="00A44C7E">
        <w:rPr>
          <w:color w:val="595959" w:themeColor="text1" w:themeTint="A6"/>
          <w:lang w:val="it-IT"/>
        </w:rPr>
        <w:t>IP-PBX e a gestire la tecno</w:t>
      </w:r>
      <w:r w:rsidR="001026FD" w:rsidRPr="00A44C7E">
        <w:rPr>
          <w:color w:val="595959" w:themeColor="text1" w:themeTint="A6"/>
          <w:lang w:val="it-IT"/>
        </w:rPr>
        <w:t>lo</w:t>
      </w:r>
      <w:r w:rsidR="000A66DD" w:rsidRPr="00A44C7E">
        <w:rPr>
          <w:color w:val="595959" w:themeColor="text1" w:themeTint="A6"/>
          <w:lang w:val="it-IT"/>
        </w:rPr>
        <w:t>gia necessaria a garantire la funz</w:t>
      </w:r>
      <w:r w:rsidR="00DC7C50" w:rsidRPr="00A44C7E">
        <w:rPr>
          <w:color w:val="595959" w:themeColor="text1" w:themeTint="A6"/>
          <w:lang w:val="it-IT"/>
        </w:rPr>
        <w:t>i</w:t>
      </w:r>
      <w:r w:rsidR="000A66DD" w:rsidRPr="00A44C7E">
        <w:rPr>
          <w:color w:val="595959" w:themeColor="text1" w:themeTint="A6"/>
          <w:lang w:val="it-IT"/>
        </w:rPr>
        <w:t xml:space="preserve">onalità del Sistema di fonia. I telefoni usati sulle postazioni di lavoro sono connessi tramite rete locale al server IP-PBX </w:t>
      </w:r>
      <w:r w:rsidR="0062674A" w:rsidRPr="00A44C7E">
        <w:rPr>
          <w:color w:val="595959" w:themeColor="text1" w:themeTint="A6"/>
          <w:lang w:val="it-IT"/>
        </w:rPr>
        <w:t>ch</w:t>
      </w:r>
      <w:r w:rsidR="000A66DD" w:rsidRPr="00A44C7E">
        <w:rPr>
          <w:color w:val="595959" w:themeColor="text1" w:themeTint="A6"/>
          <w:lang w:val="it-IT"/>
        </w:rPr>
        <w:t>e</w:t>
      </w:r>
      <w:r w:rsidR="0062674A" w:rsidRPr="00A44C7E">
        <w:rPr>
          <w:color w:val="595959" w:themeColor="text1" w:themeTint="A6"/>
          <w:lang w:val="it-IT"/>
        </w:rPr>
        <w:t xml:space="preserve"> ne garantisce I servizi di chiamata vocale, segnalazione di guasti e gestione.</w:t>
      </w:r>
      <w:r w:rsidR="000A66DD" w:rsidRPr="00A44C7E">
        <w:rPr>
          <w:color w:val="595959" w:themeColor="text1" w:themeTint="A6"/>
          <w:lang w:val="it-IT"/>
        </w:rPr>
        <w:t xml:space="preserve"> </w:t>
      </w:r>
    </w:p>
    <w:p w14:paraId="28AFF731" w14:textId="77777777" w:rsidR="000550E3" w:rsidRPr="00A44C7E" w:rsidRDefault="000550E3" w:rsidP="00B62950">
      <w:pPr>
        <w:pStyle w:val="ListParagraph"/>
        <w:ind w:left="360"/>
        <w:rPr>
          <w:color w:val="595959" w:themeColor="text1" w:themeTint="A6"/>
          <w:lang w:val="it-IT"/>
        </w:rPr>
      </w:pPr>
    </w:p>
    <w:p w14:paraId="364521DA" w14:textId="09773817" w:rsidR="00B62950" w:rsidRPr="00A44C7E" w:rsidRDefault="00B62950" w:rsidP="002335D4">
      <w:pPr>
        <w:pStyle w:val="ListParagraph"/>
        <w:ind w:left="360"/>
        <w:rPr>
          <w:color w:val="595959" w:themeColor="text1" w:themeTint="A6"/>
          <w:lang w:val="it-IT"/>
        </w:rPr>
      </w:pPr>
      <w:r w:rsidRPr="00A44C7E">
        <w:rPr>
          <w:b/>
          <w:color w:val="595959" w:themeColor="text1" w:themeTint="A6"/>
          <w:lang w:val="it-IT"/>
        </w:rPr>
        <w:t>Flat rate</w:t>
      </w:r>
      <w:r w:rsidRPr="00A44C7E">
        <w:rPr>
          <w:color w:val="595959" w:themeColor="text1" w:themeTint="A6"/>
          <w:lang w:val="it-IT"/>
        </w:rPr>
        <w:t xml:space="preserve"> </w:t>
      </w:r>
      <w:r w:rsidR="002D739C" w:rsidRPr="00A44C7E">
        <w:rPr>
          <w:color w:val="595959" w:themeColor="text1" w:themeTint="A6"/>
          <w:lang w:val="it-IT"/>
        </w:rPr>
        <w:t>–</w:t>
      </w:r>
      <w:r w:rsidRPr="00A44C7E">
        <w:rPr>
          <w:color w:val="595959" w:themeColor="text1" w:themeTint="A6"/>
          <w:lang w:val="it-IT"/>
        </w:rPr>
        <w:t xml:space="preserve"> </w:t>
      </w:r>
      <w:r w:rsidR="002D739C" w:rsidRPr="00A44C7E">
        <w:rPr>
          <w:color w:val="595959" w:themeColor="text1" w:themeTint="A6"/>
          <w:lang w:val="it-IT"/>
        </w:rPr>
        <w:t>una particolare categoria di tariffa, nella quale alcuni servizi sono pagati a un canone fisso, indipendentemente dal quantitativ</w:t>
      </w:r>
      <w:r w:rsidR="002335D4" w:rsidRPr="00A44C7E">
        <w:rPr>
          <w:color w:val="595959" w:themeColor="text1" w:themeTint="A6"/>
          <w:lang w:val="it-IT"/>
        </w:rPr>
        <w:t>o</w:t>
      </w:r>
      <w:r w:rsidR="002D739C" w:rsidRPr="00A44C7E">
        <w:rPr>
          <w:color w:val="595959" w:themeColor="text1" w:themeTint="A6"/>
          <w:lang w:val="it-IT"/>
        </w:rPr>
        <w:t xml:space="preserve"> d’uso effettuato. Il Flat rate per le telefonate può essere limitato a seconda degli usi.</w:t>
      </w:r>
      <w:r w:rsidRPr="00A44C7E">
        <w:rPr>
          <w:color w:val="595959" w:themeColor="text1" w:themeTint="A6"/>
          <w:lang w:val="it-IT"/>
        </w:rPr>
        <w:t xml:space="preserve"> </w:t>
      </w:r>
    </w:p>
    <w:p w14:paraId="770999E9" w14:textId="77777777" w:rsidR="000550E3" w:rsidRPr="00A44C7E" w:rsidRDefault="000550E3" w:rsidP="00B62950">
      <w:pPr>
        <w:pStyle w:val="ListParagraph"/>
        <w:ind w:left="360"/>
        <w:rPr>
          <w:color w:val="595959" w:themeColor="text1" w:themeTint="A6"/>
          <w:lang w:val="it-IT"/>
        </w:rPr>
      </w:pPr>
    </w:p>
    <w:p w14:paraId="15307C31" w14:textId="3DAF8C71" w:rsidR="00B62950" w:rsidRPr="00A44C7E" w:rsidRDefault="00B62950" w:rsidP="002D739C">
      <w:pPr>
        <w:pStyle w:val="ListParagraph"/>
        <w:ind w:left="360"/>
        <w:rPr>
          <w:color w:val="595959" w:themeColor="text1" w:themeTint="A6"/>
          <w:lang w:val="it-IT"/>
        </w:rPr>
      </w:pPr>
      <w:r w:rsidRPr="00A44C7E">
        <w:rPr>
          <w:b/>
          <w:color w:val="595959" w:themeColor="text1" w:themeTint="A6"/>
          <w:lang w:val="it-IT"/>
        </w:rPr>
        <w:t xml:space="preserve">Shared Pool </w:t>
      </w:r>
      <w:r w:rsidR="002D739C" w:rsidRPr="00A44C7E">
        <w:rPr>
          <w:b/>
          <w:color w:val="595959" w:themeColor="text1" w:themeTint="A6"/>
          <w:lang w:val="it-IT"/>
        </w:rPr>
        <w:t>–</w:t>
      </w:r>
      <w:r w:rsidRPr="00A44C7E">
        <w:rPr>
          <w:b/>
          <w:color w:val="595959" w:themeColor="text1" w:themeTint="A6"/>
          <w:lang w:val="it-IT"/>
        </w:rPr>
        <w:t xml:space="preserve"> </w:t>
      </w:r>
      <w:r w:rsidR="002D739C" w:rsidRPr="00A44C7E">
        <w:rPr>
          <w:color w:val="595959" w:themeColor="text1" w:themeTint="A6"/>
          <w:lang w:val="it-IT"/>
        </w:rPr>
        <w:t>Assegna un quantitativo limitato di minuti, messaggi e traffico dati, che può essere condiviso tra più SIMs.</w:t>
      </w:r>
    </w:p>
    <w:p w14:paraId="466284CB" w14:textId="77777777" w:rsidR="000550E3" w:rsidRPr="00A44C7E" w:rsidRDefault="000550E3" w:rsidP="00B62950">
      <w:pPr>
        <w:pStyle w:val="ListParagraph"/>
        <w:ind w:left="360"/>
        <w:rPr>
          <w:color w:val="595959" w:themeColor="text1" w:themeTint="A6"/>
          <w:lang w:val="it-IT"/>
        </w:rPr>
      </w:pPr>
    </w:p>
    <w:p w14:paraId="16C80985" w14:textId="0B3459FE" w:rsidR="00CB545E" w:rsidRPr="00A44C7E" w:rsidRDefault="00DC7C50" w:rsidP="007D094C">
      <w:pPr>
        <w:pStyle w:val="ListParagraph"/>
        <w:ind w:left="360"/>
        <w:rPr>
          <w:color w:val="595959" w:themeColor="text1" w:themeTint="A6"/>
          <w:lang w:val="it-IT"/>
        </w:rPr>
      </w:pPr>
      <w:r w:rsidRPr="00A44C7E">
        <w:rPr>
          <w:b/>
          <w:color w:val="595959" w:themeColor="text1" w:themeTint="A6"/>
          <w:lang w:val="it-IT"/>
        </w:rPr>
        <w:t>I Paesi</w:t>
      </w:r>
      <w:r w:rsidR="002D739C" w:rsidRPr="00A44C7E">
        <w:rPr>
          <w:b/>
          <w:color w:val="595959" w:themeColor="text1" w:themeTint="A6"/>
          <w:lang w:val="it-IT"/>
        </w:rPr>
        <w:t xml:space="preserve"> partner di ETF sono: </w:t>
      </w:r>
      <w:r w:rsidR="00B62950" w:rsidRPr="00A44C7E">
        <w:rPr>
          <w:color w:val="595959" w:themeColor="text1" w:themeTint="A6"/>
          <w:lang w:val="it-IT"/>
        </w:rPr>
        <w:t>Albania, Bosnia  and Herzegovina, Kosovo</w:t>
      </w:r>
      <w:r w:rsidR="00B62950" w:rsidRPr="00A44C7E">
        <w:rPr>
          <w:rStyle w:val="FootnoteReference"/>
          <w:color w:val="595959" w:themeColor="text1" w:themeTint="A6"/>
          <w:lang w:val="it-IT"/>
        </w:rPr>
        <w:footnoteReference w:id="4"/>
      </w:r>
      <w:r w:rsidR="00B62950" w:rsidRPr="00A44C7E">
        <w:rPr>
          <w:color w:val="595959" w:themeColor="text1" w:themeTint="A6"/>
          <w:lang w:val="it-IT"/>
        </w:rPr>
        <w:t xml:space="preserve">, former Yugoslav  Republic of Macedonia, Montenegro, Serbia, Turkey, Algeria, Egypt, Jordan, Lebanon, Libya, </w:t>
      </w:r>
      <w:r w:rsidR="00B62950" w:rsidRPr="00A44C7E">
        <w:rPr>
          <w:color w:val="595959" w:themeColor="text1" w:themeTint="A6"/>
          <w:lang w:val="it-IT"/>
        </w:rPr>
        <w:lastRenderedPageBreak/>
        <w:t>Morocco, Palestine</w:t>
      </w:r>
      <w:r w:rsidR="00B62950" w:rsidRPr="00A44C7E">
        <w:rPr>
          <w:rStyle w:val="FootnoteReference"/>
          <w:color w:val="595959" w:themeColor="text1" w:themeTint="A6"/>
          <w:lang w:val="it-IT"/>
        </w:rPr>
        <w:footnoteReference w:id="5"/>
      </w:r>
      <w:r w:rsidR="00B62950" w:rsidRPr="00A44C7E">
        <w:rPr>
          <w:color w:val="595959" w:themeColor="text1" w:themeTint="A6"/>
          <w:lang w:val="it-IT"/>
        </w:rPr>
        <w:t>, Syria, Tunisia, Israel, Armenia, Azerbaijan, Belarus, Georgia, Republic of Moldova, Ukraine, Kazakhstan, Kyrgyzstan, Tajikistan, Turkmenistan, Uzbekistan, Russia.</w:t>
      </w:r>
    </w:p>
    <w:p w14:paraId="1321E6A5" w14:textId="1683FE3E" w:rsidR="00CB545E" w:rsidRPr="00A44C7E" w:rsidRDefault="00C66398" w:rsidP="007E47F0">
      <w:pPr>
        <w:pStyle w:val="Heading3"/>
        <w:numPr>
          <w:ilvl w:val="2"/>
          <w:numId w:val="11"/>
        </w:numPr>
        <w:rPr>
          <w:lang w:val="it-IT"/>
        </w:rPr>
      </w:pPr>
      <w:bookmarkStart w:id="16" w:name="_Toc481658692"/>
      <w:bookmarkStart w:id="17" w:name="_Toc485232181"/>
      <w:bookmarkEnd w:id="16"/>
      <w:r w:rsidRPr="00A44C7E">
        <w:rPr>
          <w:lang w:val="it-IT"/>
        </w:rPr>
        <w:t>Requisiti obbligatori e non dei servizi</w:t>
      </w:r>
      <w:bookmarkEnd w:id="17"/>
    </w:p>
    <w:p w14:paraId="3027A70E" w14:textId="6EAC47CD" w:rsidR="00C66398" w:rsidRPr="00A44C7E" w:rsidRDefault="00C66398" w:rsidP="00B62950">
      <w:pPr>
        <w:rPr>
          <w:color w:val="616264"/>
          <w:lang w:val="it-IT"/>
        </w:rPr>
      </w:pPr>
      <w:r w:rsidRPr="00A44C7E">
        <w:rPr>
          <w:color w:val="616264"/>
          <w:lang w:val="it-IT"/>
        </w:rPr>
        <w:t xml:space="preserve">Al fine di rendere la suddivisione chiara, </w:t>
      </w:r>
      <w:r w:rsidR="00A44C7E">
        <w:rPr>
          <w:color w:val="616264"/>
          <w:lang w:val="it-IT"/>
        </w:rPr>
        <w:t>i</w:t>
      </w:r>
      <w:r w:rsidRPr="00A44C7E">
        <w:rPr>
          <w:color w:val="616264"/>
          <w:lang w:val="it-IT"/>
        </w:rPr>
        <w:t xml:space="preserve"> requisiti obbligatori sono stati estr</w:t>
      </w:r>
      <w:r w:rsidR="00A44C7E">
        <w:rPr>
          <w:color w:val="616264"/>
          <w:lang w:val="it-IT"/>
        </w:rPr>
        <w:t>atti ed elencati nell’A</w:t>
      </w:r>
      <w:r w:rsidR="00DF1D1B">
        <w:rPr>
          <w:color w:val="616264"/>
          <w:lang w:val="it-IT"/>
        </w:rPr>
        <w:t>llegato</w:t>
      </w:r>
      <w:r w:rsidR="00A44C7E">
        <w:rPr>
          <w:color w:val="616264"/>
          <w:lang w:val="it-IT"/>
        </w:rPr>
        <w:t xml:space="preserve"> A</w:t>
      </w:r>
      <w:r w:rsidRPr="00A44C7E">
        <w:rPr>
          <w:color w:val="616264"/>
          <w:lang w:val="it-IT"/>
        </w:rPr>
        <w:t xml:space="preserve"> - Dichiarazione sull’onore sui requisiti minimi – </w:t>
      </w:r>
      <w:r w:rsidR="00A44C7E">
        <w:rPr>
          <w:color w:val="616264"/>
          <w:lang w:val="it-IT"/>
        </w:rPr>
        <w:t>Conformità ai requisiti legali e tecnici.</w:t>
      </w:r>
    </w:p>
    <w:p w14:paraId="17E98335" w14:textId="022483B3" w:rsidR="00B62950" w:rsidRPr="00A44C7E" w:rsidRDefault="00A44C7E" w:rsidP="00B62950">
      <w:pPr>
        <w:rPr>
          <w:color w:val="616264"/>
          <w:lang w:val="it-IT"/>
        </w:rPr>
      </w:pPr>
      <w:r>
        <w:rPr>
          <w:color w:val="616264"/>
          <w:lang w:val="it-IT"/>
        </w:rPr>
        <w:t>Tutti i requisiti obbligatori devono essere rispettati affinché la valutazione dell’offerta possa procedere.</w:t>
      </w:r>
      <w:r w:rsidR="00B62950" w:rsidRPr="00A44C7E">
        <w:rPr>
          <w:color w:val="616264"/>
          <w:lang w:val="it-IT"/>
        </w:rPr>
        <w:t xml:space="preserve"> </w:t>
      </w:r>
    </w:p>
    <w:p w14:paraId="29FD0AA2" w14:textId="033E0E57" w:rsidR="00A44C7E" w:rsidRDefault="00A44C7E" w:rsidP="00B62950">
      <w:pPr>
        <w:rPr>
          <w:color w:val="616264"/>
          <w:lang w:val="it-IT"/>
        </w:rPr>
      </w:pPr>
      <w:r>
        <w:rPr>
          <w:color w:val="616264"/>
          <w:lang w:val="it-IT"/>
        </w:rPr>
        <w:t xml:space="preserve">I requisiti non obbligatori dettagliati </w:t>
      </w:r>
      <w:r w:rsidR="00DF1D1B">
        <w:rPr>
          <w:color w:val="616264"/>
          <w:lang w:val="it-IT"/>
        </w:rPr>
        <w:t xml:space="preserve">nell’Allegato </w:t>
      </w:r>
      <w:r>
        <w:rPr>
          <w:color w:val="616264"/>
          <w:lang w:val="it-IT"/>
        </w:rPr>
        <w:t>B dovranno essere elaborati dall’offerente come indicato nell’</w:t>
      </w:r>
      <w:r w:rsidR="00DF1D1B">
        <w:rPr>
          <w:color w:val="616264"/>
          <w:lang w:val="it-IT"/>
        </w:rPr>
        <w:t>Allegato</w:t>
      </w:r>
      <w:r>
        <w:rPr>
          <w:color w:val="616264"/>
          <w:lang w:val="it-IT"/>
        </w:rPr>
        <w:t>. L</w:t>
      </w:r>
      <w:r w:rsidR="00187C3B">
        <w:rPr>
          <w:color w:val="616264"/>
          <w:lang w:val="it-IT"/>
        </w:rPr>
        <w:t>e risultanti descrizioni saranno valutate come da paragrafo 4. Valutazione delle offerte: criteri di aggiudicazione.</w:t>
      </w:r>
    </w:p>
    <w:p w14:paraId="6A546F02" w14:textId="50CA32D2" w:rsidR="00B62950" w:rsidRPr="00A44C7E" w:rsidRDefault="00187C3B" w:rsidP="00B62950">
      <w:pPr>
        <w:rPr>
          <w:color w:val="616264"/>
          <w:lang w:val="it-IT"/>
        </w:rPr>
      </w:pPr>
      <w:r>
        <w:rPr>
          <w:color w:val="616264"/>
          <w:lang w:val="it-IT"/>
        </w:rPr>
        <w:t>Nelle sottostanti sezioni troverete lo scopo e le descrizioni dei servizi richiesti ed i principali obiettivi di ETF.</w:t>
      </w:r>
    </w:p>
    <w:p w14:paraId="44339EE1" w14:textId="107301BE" w:rsidR="00B62950" w:rsidRPr="006914DB" w:rsidRDefault="00187C3B" w:rsidP="00B62950">
      <w:pPr>
        <w:rPr>
          <w:color w:val="616264"/>
          <w:lang w:val="it-IT"/>
        </w:rPr>
      </w:pPr>
      <w:r>
        <w:rPr>
          <w:color w:val="616264"/>
          <w:lang w:val="it-IT"/>
        </w:rPr>
        <w:t xml:space="preserve">In caso </w:t>
      </w:r>
      <w:r w:rsidRPr="006914DB">
        <w:rPr>
          <w:color w:val="616264"/>
          <w:lang w:val="it-IT"/>
        </w:rPr>
        <w:t>di discrepanza tra l’</w:t>
      </w:r>
      <w:r w:rsidR="00DF1D1B">
        <w:rPr>
          <w:color w:val="616264"/>
          <w:lang w:val="it-IT"/>
        </w:rPr>
        <w:t>Allegato</w:t>
      </w:r>
      <w:r w:rsidRPr="006914DB">
        <w:rPr>
          <w:color w:val="616264"/>
          <w:lang w:val="it-IT"/>
        </w:rPr>
        <w:t xml:space="preserve"> A e le descrizioni seguenti, il primo prevarrà. </w:t>
      </w:r>
    </w:p>
    <w:p w14:paraId="70ABE85B" w14:textId="7A9D7218" w:rsidR="000550E3" w:rsidRPr="006914DB" w:rsidRDefault="005E6C7A" w:rsidP="007E47F0">
      <w:pPr>
        <w:pStyle w:val="Heading3"/>
        <w:numPr>
          <w:ilvl w:val="2"/>
          <w:numId w:val="11"/>
        </w:numPr>
        <w:rPr>
          <w:lang w:val="it-IT"/>
        </w:rPr>
      </w:pPr>
      <w:bookmarkStart w:id="18" w:name="_Toc485232182"/>
      <w:r w:rsidRPr="006914DB">
        <w:rPr>
          <w:lang w:val="it-IT"/>
        </w:rPr>
        <w:t>Requisiti generali del servizio</w:t>
      </w:r>
      <w:bookmarkStart w:id="19" w:name="_Toc481658693"/>
      <w:bookmarkEnd w:id="18"/>
    </w:p>
    <w:p w14:paraId="4E4ABE3A" w14:textId="67D500C4" w:rsidR="007D094C" w:rsidRPr="006914DB" w:rsidRDefault="00187C3B" w:rsidP="007D094C">
      <w:pPr>
        <w:pStyle w:val="BodyText"/>
        <w:rPr>
          <w:color w:val="595959" w:themeColor="text1" w:themeTint="A6"/>
          <w:lang w:val="it-IT"/>
        </w:rPr>
      </w:pPr>
      <w:r w:rsidRPr="006914DB">
        <w:rPr>
          <w:color w:val="595959" w:themeColor="text1" w:themeTint="A6"/>
          <w:lang w:val="it-IT"/>
        </w:rPr>
        <w:t>Il supporto in loco e i</w:t>
      </w:r>
      <w:r w:rsidR="005E6C7A" w:rsidRPr="006914DB">
        <w:rPr>
          <w:color w:val="595959" w:themeColor="text1" w:themeTint="A6"/>
          <w:lang w:val="it-IT"/>
        </w:rPr>
        <w:t xml:space="preserve"> servizi di installazione </w:t>
      </w:r>
      <w:r w:rsidRPr="006914DB">
        <w:rPr>
          <w:color w:val="595959" w:themeColor="text1" w:themeTint="A6"/>
          <w:lang w:val="it-IT"/>
        </w:rPr>
        <w:t xml:space="preserve">devono essere eseguiti </w:t>
      </w:r>
      <w:r w:rsidR="005E6C7A" w:rsidRPr="006914DB">
        <w:rPr>
          <w:color w:val="595959" w:themeColor="text1" w:themeTint="A6"/>
          <w:lang w:val="it-IT"/>
        </w:rPr>
        <w:t>presso la sede ETF.</w:t>
      </w:r>
    </w:p>
    <w:p w14:paraId="613C4824" w14:textId="71B570B8" w:rsidR="007D094C" w:rsidRPr="00011F40" w:rsidRDefault="00187C3B" w:rsidP="007D094C">
      <w:pPr>
        <w:pStyle w:val="BodyText"/>
        <w:rPr>
          <w:color w:val="595959" w:themeColor="text1" w:themeTint="A6"/>
          <w:lang w:val="it-IT"/>
        </w:rPr>
      </w:pPr>
      <w:r w:rsidRPr="00011F40">
        <w:rPr>
          <w:color w:val="595959" w:themeColor="text1" w:themeTint="A6"/>
          <w:lang w:val="it-IT"/>
        </w:rPr>
        <w:t>La migrazione di tutti i</w:t>
      </w:r>
      <w:r w:rsidR="005E6C7A" w:rsidRPr="00011F40">
        <w:rPr>
          <w:color w:val="595959" w:themeColor="text1" w:themeTint="A6"/>
          <w:lang w:val="it-IT"/>
        </w:rPr>
        <w:t xml:space="preserve"> servizi </w:t>
      </w:r>
      <w:r w:rsidRPr="00011F40">
        <w:rPr>
          <w:color w:val="595959" w:themeColor="text1" w:themeTint="A6"/>
          <w:lang w:val="it-IT"/>
        </w:rPr>
        <w:t>dovrà avvenire entro</w:t>
      </w:r>
      <w:r w:rsidR="005E6C7A" w:rsidRPr="00011F40">
        <w:rPr>
          <w:color w:val="595959" w:themeColor="text1" w:themeTint="A6"/>
          <w:lang w:val="it-IT"/>
        </w:rPr>
        <w:t xml:space="preserve"> 6 mesi dalla firma </w:t>
      </w:r>
      <w:r w:rsidR="006914DB" w:rsidRPr="00011F40">
        <w:rPr>
          <w:color w:val="595959" w:themeColor="text1" w:themeTint="A6"/>
          <w:lang w:val="it-IT"/>
        </w:rPr>
        <w:t>dei relativi buoni d’ordine.</w:t>
      </w:r>
    </w:p>
    <w:p w14:paraId="5AAB83E3" w14:textId="3323806C" w:rsidR="000F2E9B" w:rsidRPr="00011F40" w:rsidRDefault="006914DB" w:rsidP="000550E3">
      <w:pPr>
        <w:pStyle w:val="BodyText"/>
        <w:rPr>
          <w:color w:val="595959" w:themeColor="text1" w:themeTint="A6"/>
          <w:lang w:val="it-IT"/>
        </w:rPr>
      </w:pPr>
      <w:r w:rsidRPr="00011F40">
        <w:rPr>
          <w:color w:val="595959" w:themeColor="text1" w:themeTint="A6"/>
          <w:lang w:val="it-IT"/>
        </w:rPr>
        <w:t>La revisione dei prezzi del</w:t>
      </w:r>
      <w:r w:rsidR="005E6C7A" w:rsidRPr="00011F40">
        <w:rPr>
          <w:color w:val="595959" w:themeColor="text1" w:themeTint="A6"/>
          <w:lang w:val="it-IT"/>
        </w:rPr>
        <w:t xml:space="preserve"> contratto </w:t>
      </w:r>
      <w:r w:rsidRPr="00011F40">
        <w:rPr>
          <w:color w:val="595959" w:themeColor="text1" w:themeTint="A6"/>
          <w:lang w:val="it-IT"/>
        </w:rPr>
        <w:t>dovrà essere garantita almeno</w:t>
      </w:r>
      <w:r w:rsidR="005E6C7A" w:rsidRPr="00011F40">
        <w:rPr>
          <w:color w:val="595959" w:themeColor="text1" w:themeTint="A6"/>
          <w:lang w:val="it-IT"/>
        </w:rPr>
        <w:t xml:space="preserve"> ogni due anni</w:t>
      </w:r>
      <w:r w:rsidR="00DE54A3" w:rsidRPr="00011F40">
        <w:rPr>
          <w:color w:val="595959" w:themeColor="text1" w:themeTint="A6"/>
          <w:lang w:val="it-IT"/>
        </w:rPr>
        <w:t xml:space="preserve"> </w:t>
      </w:r>
      <w:r w:rsidRPr="00011F40">
        <w:rPr>
          <w:color w:val="595959" w:themeColor="text1" w:themeTint="A6"/>
          <w:lang w:val="it-IT"/>
        </w:rPr>
        <w:t>e dovrà essere basata sull’andamento al ribasso dei prezzi</w:t>
      </w:r>
      <w:r w:rsidR="00DE54A3" w:rsidRPr="00011F40">
        <w:rPr>
          <w:color w:val="595959" w:themeColor="text1" w:themeTint="A6"/>
          <w:lang w:val="it-IT"/>
        </w:rPr>
        <w:t xml:space="preserve"> di mercato.</w:t>
      </w:r>
    </w:p>
    <w:p w14:paraId="775ED221" w14:textId="2EB9D669" w:rsidR="000550E3" w:rsidRPr="00011F40" w:rsidRDefault="006914DB" w:rsidP="00DE54A3">
      <w:pPr>
        <w:pStyle w:val="BodyText"/>
        <w:rPr>
          <w:color w:val="595959" w:themeColor="text1" w:themeTint="A6"/>
          <w:lang w:val="it-IT"/>
        </w:rPr>
      </w:pPr>
      <w:r w:rsidRPr="00011F40">
        <w:rPr>
          <w:color w:val="595959" w:themeColor="text1" w:themeTint="A6"/>
          <w:lang w:val="it-IT"/>
        </w:rPr>
        <w:t>In alternativa</w:t>
      </w:r>
      <w:r w:rsidR="00DE54A3" w:rsidRPr="00011F40">
        <w:rPr>
          <w:color w:val="595959" w:themeColor="text1" w:themeTint="A6"/>
          <w:lang w:val="it-IT"/>
        </w:rPr>
        <w:t xml:space="preserve"> (o</w:t>
      </w:r>
      <w:r w:rsidRPr="00011F40">
        <w:rPr>
          <w:color w:val="595959" w:themeColor="text1" w:themeTint="A6"/>
          <w:lang w:val="it-IT"/>
        </w:rPr>
        <w:t>d</w:t>
      </w:r>
      <w:r w:rsidR="00DE54A3" w:rsidRPr="00011F40">
        <w:rPr>
          <w:color w:val="595959" w:themeColor="text1" w:themeTint="A6"/>
          <w:lang w:val="it-IT"/>
        </w:rPr>
        <w:t xml:space="preserve"> in aggiunta), mantenendo le stesse tariffe, </w:t>
      </w:r>
      <w:r w:rsidRPr="00011F40">
        <w:rPr>
          <w:color w:val="595959" w:themeColor="text1" w:themeTint="A6"/>
          <w:lang w:val="it-IT"/>
        </w:rPr>
        <w:t>i</w:t>
      </w:r>
      <w:r w:rsidR="00DE54A3" w:rsidRPr="00011F40">
        <w:rPr>
          <w:color w:val="595959" w:themeColor="text1" w:themeTint="A6"/>
          <w:lang w:val="it-IT"/>
        </w:rPr>
        <w:t xml:space="preserve"> limiti di traffico voce e di traffico dati per lo “Sha</w:t>
      </w:r>
      <w:r w:rsidRPr="00011F40">
        <w:rPr>
          <w:color w:val="595959" w:themeColor="text1" w:themeTint="A6"/>
          <w:lang w:val="it-IT"/>
        </w:rPr>
        <w:t>red pool” dei dispositivi mobili dovranno essere rivisti in meius</w:t>
      </w:r>
      <w:r w:rsidR="00DE54A3" w:rsidRPr="00011F40">
        <w:rPr>
          <w:color w:val="595959" w:themeColor="text1" w:themeTint="A6"/>
          <w:lang w:val="it-IT"/>
        </w:rPr>
        <w:t xml:space="preserve"> </w:t>
      </w:r>
      <w:r w:rsidRPr="00011F40">
        <w:rPr>
          <w:color w:val="595959" w:themeColor="text1" w:themeTint="A6"/>
          <w:lang w:val="it-IT"/>
        </w:rPr>
        <w:t>almeno</w:t>
      </w:r>
      <w:r w:rsidR="00DE54A3" w:rsidRPr="00011F40">
        <w:rPr>
          <w:color w:val="595959" w:themeColor="text1" w:themeTint="A6"/>
          <w:lang w:val="it-IT"/>
        </w:rPr>
        <w:t xml:space="preserve"> ogni 2 anni</w:t>
      </w:r>
      <w:r w:rsidRPr="00011F40">
        <w:rPr>
          <w:color w:val="595959" w:themeColor="text1" w:themeTint="A6"/>
          <w:lang w:val="it-IT"/>
        </w:rPr>
        <w:t xml:space="preserve">, tenendo in considerazione i consumi reali </w:t>
      </w:r>
      <w:r w:rsidR="00DE54A3" w:rsidRPr="00011F40">
        <w:rPr>
          <w:color w:val="595959" w:themeColor="text1" w:themeTint="A6"/>
          <w:lang w:val="it-IT"/>
        </w:rPr>
        <w:t>di ETF.</w:t>
      </w:r>
      <w:r w:rsidR="000F2E9B" w:rsidRPr="00011F40">
        <w:rPr>
          <w:color w:val="595959" w:themeColor="text1" w:themeTint="A6"/>
          <w:lang w:val="it-IT"/>
        </w:rPr>
        <w:t xml:space="preserve"> </w:t>
      </w:r>
    </w:p>
    <w:p w14:paraId="43FC5D34" w14:textId="62A86C69" w:rsidR="009757F0" w:rsidRPr="00011F40" w:rsidRDefault="00DE54A3" w:rsidP="007E47F0">
      <w:pPr>
        <w:pStyle w:val="Heading3"/>
        <w:numPr>
          <w:ilvl w:val="2"/>
          <w:numId w:val="11"/>
        </w:numPr>
        <w:rPr>
          <w:lang w:val="it-IT"/>
        </w:rPr>
      </w:pPr>
      <w:bookmarkStart w:id="20" w:name="_Toc485232183"/>
      <w:r w:rsidRPr="00011F40">
        <w:rPr>
          <w:lang w:val="it-IT"/>
        </w:rPr>
        <w:t>Servizi Internet</w:t>
      </w:r>
      <w:bookmarkEnd w:id="20"/>
      <w:r w:rsidRPr="00011F40">
        <w:rPr>
          <w:lang w:val="it-IT"/>
        </w:rPr>
        <w:t xml:space="preserve"> </w:t>
      </w:r>
      <w:bookmarkEnd w:id="19"/>
    </w:p>
    <w:p w14:paraId="43907406" w14:textId="44CA4E19" w:rsidR="009757F0" w:rsidRPr="00011F40" w:rsidRDefault="00DE54A3" w:rsidP="009757F0">
      <w:pPr>
        <w:pStyle w:val="Heading4"/>
        <w:rPr>
          <w:lang w:val="it-IT"/>
        </w:rPr>
      </w:pPr>
      <w:r w:rsidRPr="00011F40">
        <w:rPr>
          <w:lang w:val="it-IT"/>
        </w:rPr>
        <w:t>Finalità:</w:t>
      </w:r>
    </w:p>
    <w:p w14:paraId="17BFE5BF" w14:textId="7695770E" w:rsidR="009757F0" w:rsidRPr="00011F40" w:rsidRDefault="00DE54A3" w:rsidP="009757F0">
      <w:pPr>
        <w:rPr>
          <w:color w:val="595959" w:themeColor="text1" w:themeTint="A6"/>
          <w:lang w:val="it-IT"/>
        </w:rPr>
      </w:pPr>
      <w:r w:rsidRPr="00011F40">
        <w:rPr>
          <w:color w:val="595959" w:themeColor="text1" w:themeTint="A6"/>
          <w:lang w:val="it-IT"/>
        </w:rPr>
        <w:t>Garantire una ridondante linea di backup a canone fisso senza costi a</w:t>
      </w:r>
      <w:r w:rsidR="00011F40" w:rsidRPr="00011F40">
        <w:rPr>
          <w:color w:val="595959" w:themeColor="text1" w:themeTint="A6"/>
          <w:lang w:val="it-IT"/>
        </w:rPr>
        <w:t>ggiuntivi</w:t>
      </w:r>
      <w:r w:rsidRPr="00011F40">
        <w:rPr>
          <w:color w:val="595959" w:themeColor="text1" w:themeTint="A6"/>
          <w:lang w:val="it-IT"/>
        </w:rPr>
        <w:t>.</w:t>
      </w:r>
    </w:p>
    <w:p w14:paraId="37DD8284" w14:textId="37CAB1E4" w:rsidR="009757F0" w:rsidRPr="00011F40" w:rsidRDefault="00DE54A3" w:rsidP="009757F0">
      <w:pPr>
        <w:pStyle w:val="Heading4"/>
        <w:rPr>
          <w:lang w:val="it-IT"/>
        </w:rPr>
      </w:pPr>
      <w:r w:rsidRPr="00011F40">
        <w:rPr>
          <w:lang w:val="it-IT"/>
        </w:rPr>
        <w:t xml:space="preserve">Descrizione dei servizi richiesti: </w:t>
      </w:r>
    </w:p>
    <w:p w14:paraId="47E4C949" w14:textId="136087B6" w:rsidR="009757F0" w:rsidRPr="00011F40" w:rsidRDefault="00DE54A3" w:rsidP="007E47F0">
      <w:pPr>
        <w:pStyle w:val="ListParagraph"/>
        <w:numPr>
          <w:ilvl w:val="0"/>
          <w:numId w:val="17"/>
        </w:numPr>
        <w:spacing w:after="160" w:line="259" w:lineRule="auto"/>
        <w:rPr>
          <w:color w:val="595959" w:themeColor="text1" w:themeTint="A6"/>
          <w:lang w:val="it-IT"/>
        </w:rPr>
      </w:pPr>
      <w:r w:rsidRPr="00011F40">
        <w:rPr>
          <w:color w:val="595959" w:themeColor="text1" w:themeTint="A6"/>
          <w:lang w:val="it-IT"/>
        </w:rPr>
        <w:t xml:space="preserve">L’accesso primario esistente per la connettività internet (100Mbps sincrono) </w:t>
      </w:r>
      <w:r w:rsidR="00DE23A1" w:rsidRPr="00011F40">
        <w:rPr>
          <w:color w:val="595959" w:themeColor="text1" w:themeTint="A6"/>
          <w:lang w:val="it-IT"/>
        </w:rPr>
        <w:t>usa un cavo in fibra ottica; si richiede l’aggiornamento a 200Mbps sincrono per l’accesso primario.</w:t>
      </w:r>
    </w:p>
    <w:p w14:paraId="4C4ED344" w14:textId="1EAAFB39" w:rsidR="009757F0" w:rsidRPr="00011F40" w:rsidRDefault="00DE23A1" w:rsidP="007E47F0">
      <w:pPr>
        <w:pStyle w:val="ListParagraph"/>
        <w:numPr>
          <w:ilvl w:val="0"/>
          <w:numId w:val="17"/>
        </w:numPr>
        <w:spacing w:after="160" w:line="259" w:lineRule="auto"/>
        <w:rPr>
          <w:color w:val="595959" w:themeColor="text1" w:themeTint="A6"/>
          <w:lang w:val="it-IT"/>
        </w:rPr>
      </w:pPr>
      <w:r w:rsidRPr="00011F40">
        <w:rPr>
          <w:color w:val="595959" w:themeColor="text1" w:themeTint="A6"/>
          <w:lang w:val="it-IT"/>
        </w:rPr>
        <w:t>Si richiede l’accesso tramite una linea fisica differente per la linea di backup in modo da garantire piena ridondanza in caso di guasto sulla linea primaria.</w:t>
      </w:r>
      <w:r w:rsidR="009757F0" w:rsidRPr="00011F40">
        <w:rPr>
          <w:color w:val="595959" w:themeColor="text1" w:themeTint="A6"/>
          <w:lang w:val="it-IT"/>
        </w:rPr>
        <w:t xml:space="preserve"> </w:t>
      </w:r>
    </w:p>
    <w:p w14:paraId="684AA049" w14:textId="4F8FC793" w:rsidR="009757F0" w:rsidRPr="00011F40" w:rsidRDefault="00DE23A1" w:rsidP="007E47F0">
      <w:pPr>
        <w:pStyle w:val="ListParagraph"/>
        <w:numPr>
          <w:ilvl w:val="0"/>
          <w:numId w:val="17"/>
        </w:numPr>
        <w:spacing w:after="160" w:line="259" w:lineRule="auto"/>
        <w:rPr>
          <w:color w:val="595959" w:themeColor="text1" w:themeTint="A6"/>
          <w:lang w:val="it-IT"/>
        </w:rPr>
      </w:pPr>
      <w:r w:rsidRPr="00011F40">
        <w:rPr>
          <w:color w:val="595959" w:themeColor="text1" w:themeTint="A6"/>
          <w:lang w:val="it-IT"/>
        </w:rPr>
        <w:t>Tutti gli apparati per l’accesso sia della linea primaria che della secondaria dovranno essere forniti dal nuovo appalto.</w:t>
      </w:r>
      <w:r w:rsidR="009757F0" w:rsidRPr="00011F40">
        <w:rPr>
          <w:color w:val="595959" w:themeColor="text1" w:themeTint="A6"/>
          <w:lang w:val="it-IT"/>
        </w:rPr>
        <w:t xml:space="preserve"> </w:t>
      </w:r>
    </w:p>
    <w:p w14:paraId="11F3F60D" w14:textId="71709CE0" w:rsidR="009757F0" w:rsidRPr="00011F40" w:rsidRDefault="00DE23A1" w:rsidP="002335D4">
      <w:pPr>
        <w:pStyle w:val="ListParagraph"/>
        <w:numPr>
          <w:ilvl w:val="0"/>
          <w:numId w:val="17"/>
        </w:numPr>
        <w:spacing w:after="160" w:line="259" w:lineRule="auto"/>
        <w:rPr>
          <w:color w:val="595959" w:themeColor="text1" w:themeTint="A6"/>
          <w:lang w:val="it-IT"/>
        </w:rPr>
      </w:pPr>
      <w:r w:rsidRPr="00011F40">
        <w:rPr>
          <w:color w:val="595959" w:themeColor="text1" w:themeTint="A6"/>
          <w:lang w:val="it-IT"/>
        </w:rPr>
        <w:t xml:space="preserve">L’interfaccia di collegamento dagli apparati di ETF a quelli del fornitore di servizi dovrà essere di tipo RJ45. </w:t>
      </w:r>
    </w:p>
    <w:p w14:paraId="573308EB" w14:textId="775A9FBA" w:rsidR="009757F0" w:rsidRPr="00011F40" w:rsidRDefault="00DE23A1" w:rsidP="007E47F0">
      <w:pPr>
        <w:pStyle w:val="ListParagraph"/>
        <w:numPr>
          <w:ilvl w:val="0"/>
          <w:numId w:val="17"/>
        </w:numPr>
        <w:spacing w:after="160" w:line="259" w:lineRule="auto"/>
        <w:rPr>
          <w:color w:val="595959" w:themeColor="text1" w:themeTint="A6"/>
          <w:lang w:val="it-IT"/>
        </w:rPr>
      </w:pPr>
      <w:r w:rsidRPr="00011F40">
        <w:rPr>
          <w:color w:val="595959" w:themeColor="text1" w:themeTint="A6"/>
          <w:lang w:val="it-IT"/>
        </w:rPr>
        <w:t xml:space="preserve">Non viene richiesto </w:t>
      </w:r>
      <w:r w:rsidR="00011F40" w:rsidRPr="00011F40">
        <w:rPr>
          <w:color w:val="595959" w:themeColor="text1" w:themeTint="A6"/>
          <w:lang w:val="it-IT"/>
        </w:rPr>
        <w:t xml:space="preserve">al fornitore </w:t>
      </w:r>
      <w:r w:rsidRPr="00011F40">
        <w:rPr>
          <w:color w:val="595959" w:themeColor="text1" w:themeTint="A6"/>
          <w:lang w:val="it-IT"/>
        </w:rPr>
        <w:t>un firewall supplementare.</w:t>
      </w:r>
    </w:p>
    <w:p w14:paraId="3B5D8F07" w14:textId="3268EC8E" w:rsidR="009757F0" w:rsidRPr="00011F40" w:rsidRDefault="00DE23A1" w:rsidP="007E47F0">
      <w:pPr>
        <w:pStyle w:val="ListParagraph"/>
        <w:numPr>
          <w:ilvl w:val="0"/>
          <w:numId w:val="17"/>
        </w:numPr>
        <w:spacing w:after="160" w:line="259" w:lineRule="auto"/>
        <w:rPr>
          <w:color w:val="595959" w:themeColor="text1" w:themeTint="A6"/>
          <w:lang w:val="it-IT"/>
        </w:rPr>
      </w:pPr>
      <w:r w:rsidRPr="00011F40">
        <w:rPr>
          <w:color w:val="595959" w:themeColor="text1" w:themeTint="A6"/>
          <w:lang w:val="it-IT"/>
        </w:rPr>
        <w:t>Si richiedono 32 indirizzi IP pubblici.</w:t>
      </w:r>
    </w:p>
    <w:p w14:paraId="61204194" w14:textId="7D6C9E59" w:rsidR="009757F0" w:rsidRPr="00011F40" w:rsidRDefault="00DE23A1" w:rsidP="00576F32">
      <w:pPr>
        <w:pStyle w:val="ListParagraph"/>
        <w:numPr>
          <w:ilvl w:val="0"/>
          <w:numId w:val="17"/>
        </w:numPr>
        <w:spacing w:after="160" w:line="259" w:lineRule="auto"/>
        <w:rPr>
          <w:color w:val="595959" w:themeColor="text1" w:themeTint="A6"/>
          <w:lang w:val="it-IT"/>
        </w:rPr>
      </w:pPr>
      <w:r w:rsidRPr="00011F40">
        <w:rPr>
          <w:color w:val="595959" w:themeColor="text1" w:themeTint="A6"/>
          <w:lang w:val="it-IT"/>
        </w:rPr>
        <w:t xml:space="preserve">Si richiede la possibilità di </w:t>
      </w:r>
      <w:r w:rsidR="00576F32" w:rsidRPr="00011F40">
        <w:rPr>
          <w:color w:val="595959" w:themeColor="text1" w:themeTint="A6"/>
          <w:lang w:val="it-IT"/>
        </w:rPr>
        <w:t>controllo</w:t>
      </w:r>
      <w:r w:rsidRPr="00011F40">
        <w:rPr>
          <w:color w:val="595959" w:themeColor="text1" w:themeTint="A6"/>
          <w:lang w:val="it-IT"/>
        </w:rPr>
        <w:t xml:space="preserve"> con servizio di notifica, rilevazione e risoluzione </w:t>
      </w:r>
      <w:r w:rsidR="00FB6CB3" w:rsidRPr="00011F40">
        <w:rPr>
          <w:color w:val="595959" w:themeColor="text1" w:themeTint="A6"/>
          <w:lang w:val="it-IT"/>
        </w:rPr>
        <w:t xml:space="preserve">dei </w:t>
      </w:r>
      <w:r w:rsidRPr="00011F40">
        <w:rPr>
          <w:color w:val="595959" w:themeColor="text1" w:themeTint="A6"/>
          <w:lang w:val="it-IT"/>
        </w:rPr>
        <w:t>guasti.</w:t>
      </w:r>
      <w:r w:rsidR="009757F0" w:rsidRPr="00011F40">
        <w:rPr>
          <w:color w:val="595959" w:themeColor="text1" w:themeTint="A6"/>
          <w:lang w:val="it-IT"/>
        </w:rPr>
        <w:t xml:space="preserve"> </w:t>
      </w:r>
    </w:p>
    <w:p w14:paraId="3FD22AF5" w14:textId="319599A6" w:rsidR="009757F0" w:rsidRPr="00011F40" w:rsidRDefault="00DE23A1" w:rsidP="007E47F0">
      <w:pPr>
        <w:pStyle w:val="ListParagraph"/>
        <w:numPr>
          <w:ilvl w:val="0"/>
          <w:numId w:val="17"/>
        </w:numPr>
        <w:spacing w:after="160" w:line="259" w:lineRule="auto"/>
        <w:rPr>
          <w:color w:val="595959" w:themeColor="text1" w:themeTint="A6"/>
          <w:lang w:val="it-IT"/>
        </w:rPr>
      </w:pPr>
      <w:r w:rsidRPr="00011F40">
        <w:rPr>
          <w:color w:val="595959" w:themeColor="text1" w:themeTint="A6"/>
          <w:lang w:val="it-IT"/>
        </w:rPr>
        <w:t>Si richiede la somministrazione di servizi Internet a canone fisso senza costi aggiuntivi per traffic</w:t>
      </w:r>
      <w:r w:rsidR="00FB6CB3" w:rsidRPr="00011F40">
        <w:rPr>
          <w:color w:val="595959" w:themeColor="text1" w:themeTint="A6"/>
          <w:lang w:val="it-IT"/>
        </w:rPr>
        <w:t>o</w:t>
      </w:r>
      <w:r w:rsidRPr="00011F40">
        <w:rPr>
          <w:color w:val="595959" w:themeColor="text1" w:themeTint="A6"/>
          <w:lang w:val="it-IT"/>
        </w:rPr>
        <w:t xml:space="preserve"> illimitato.</w:t>
      </w:r>
    </w:p>
    <w:p w14:paraId="7242FDC2" w14:textId="5D4AC309" w:rsidR="009757F0" w:rsidRPr="00011F40" w:rsidRDefault="00DE23A1" w:rsidP="007E47F0">
      <w:pPr>
        <w:pStyle w:val="ListParagraph"/>
        <w:numPr>
          <w:ilvl w:val="0"/>
          <w:numId w:val="17"/>
        </w:numPr>
        <w:spacing w:after="160" w:line="259" w:lineRule="auto"/>
        <w:rPr>
          <w:color w:val="595959" w:themeColor="text1" w:themeTint="A6"/>
          <w:lang w:val="it-IT"/>
        </w:rPr>
      </w:pPr>
      <w:r w:rsidRPr="00011F40">
        <w:rPr>
          <w:color w:val="595959" w:themeColor="text1" w:themeTint="A6"/>
          <w:lang w:val="it-IT"/>
        </w:rPr>
        <w:t>Si richiede la possibilità di aument</w:t>
      </w:r>
      <w:r w:rsidR="00011F40" w:rsidRPr="00011F40">
        <w:rPr>
          <w:color w:val="595959" w:themeColor="text1" w:themeTint="A6"/>
          <w:lang w:val="it-IT"/>
        </w:rPr>
        <w:t>are la banda disponibile oltre i</w:t>
      </w:r>
      <w:r w:rsidRPr="00011F40">
        <w:rPr>
          <w:color w:val="595959" w:themeColor="text1" w:themeTint="A6"/>
          <w:lang w:val="it-IT"/>
        </w:rPr>
        <w:t xml:space="preserve"> 200Mbps</w:t>
      </w:r>
      <w:r w:rsidR="00FB6CB3" w:rsidRPr="00011F40">
        <w:rPr>
          <w:color w:val="595959" w:themeColor="text1" w:themeTint="A6"/>
          <w:lang w:val="it-IT"/>
        </w:rPr>
        <w:t xml:space="preserve"> per l’accesso primario ad internet</w:t>
      </w:r>
      <w:r w:rsidR="00011F40" w:rsidRPr="00011F40">
        <w:rPr>
          <w:color w:val="595959" w:themeColor="text1" w:themeTint="A6"/>
          <w:lang w:val="it-IT"/>
        </w:rPr>
        <w:t>.</w:t>
      </w:r>
    </w:p>
    <w:p w14:paraId="267D13F6" w14:textId="66A0D487" w:rsidR="009757F0" w:rsidRPr="00011F40" w:rsidRDefault="00FB6CB3" w:rsidP="00FB6CB3">
      <w:pPr>
        <w:pStyle w:val="ListParagraph"/>
        <w:numPr>
          <w:ilvl w:val="0"/>
          <w:numId w:val="17"/>
        </w:numPr>
        <w:spacing w:after="160" w:line="259" w:lineRule="auto"/>
        <w:rPr>
          <w:color w:val="595959" w:themeColor="text1" w:themeTint="A6"/>
          <w:lang w:val="it-IT"/>
        </w:rPr>
      </w:pPr>
      <w:r w:rsidRPr="00011F40">
        <w:rPr>
          <w:color w:val="595959" w:themeColor="text1" w:themeTint="A6"/>
          <w:lang w:val="it-IT"/>
        </w:rPr>
        <w:t xml:space="preserve">Si richiede la possibilità di migrazione/cessazione del contratto senza interruzione o senza alcun impatto dei servizi. </w:t>
      </w:r>
    </w:p>
    <w:p w14:paraId="14C37FE4" w14:textId="02CB76FE" w:rsidR="009757F0" w:rsidRPr="00011F40" w:rsidRDefault="00011F40" w:rsidP="007E47F0">
      <w:pPr>
        <w:pStyle w:val="ListParagraph"/>
        <w:numPr>
          <w:ilvl w:val="0"/>
          <w:numId w:val="17"/>
        </w:numPr>
        <w:spacing w:after="160" w:line="259" w:lineRule="auto"/>
        <w:rPr>
          <w:color w:val="595959" w:themeColor="text1" w:themeTint="A6"/>
          <w:lang w:val="it-IT"/>
        </w:rPr>
      </w:pPr>
      <w:r w:rsidRPr="00011F40">
        <w:rPr>
          <w:color w:val="595959" w:themeColor="text1" w:themeTint="A6"/>
          <w:lang w:val="it-IT"/>
        </w:rPr>
        <w:lastRenderedPageBreak/>
        <w:t>Sarà compito del futuro contraente</w:t>
      </w:r>
      <w:r w:rsidR="00FB6CB3" w:rsidRPr="00011F40">
        <w:rPr>
          <w:color w:val="595959" w:themeColor="text1" w:themeTint="A6"/>
          <w:lang w:val="it-IT"/>
        </w:rPr>
        <w:t xml:space="preserve"> migrare la connettività inte</w:t>
      </w:r>
      <w:r w:rsidRPr="00011F40">
        <w:rPr>
          <w:color w:val="595959" w:themeColor="text1" w:themeTint="A6"/>
          <w:lang w:val="it-IT"/>
        </w:rPr>
        <w:t>rnet in fibra ottica dall’attual</w:t>
      </w:r>
      <w:r w:rsidR="00FB6CB3" w:rsidRPr="00011F40">
        <w:rPr>
          <w:color w:val="595959" w:themeColor="text1" w:themeTint="A6"/>
          <w:lang w:val="it-IT"/>
        </w:rPr>
        <w:t xml:space="preserve">e fornitore. </w:t>
      </w:r>
    </w:p>
    <w:p w14:paraId="2B0E19F5" w14:textId="5D7045DD" w:rsidR="009757F0" w:rsidRPr="00011F40" w:rsidRDefault="009757F0" w:rsidP="009757F0">
      <w:pPr>
        <w:rPr>
          <w:rFonts w:asciiTheme="majorHAnsi" w:eastAsiaTheme="majorEastAsia" w:hAnsiTheme="majorHAnsi" w:cstheme="majorBidi"/>
          <w:color w:val="595959" w:themeColor="text1" w:themeTint="A6"/>
          <w:sz w:val="26"/>
          <w:szCs w:val="26"/>
          <w:lang w:val="it-IT"/>
        </w:rPr>
      </w:pPr>
    </w:p>
    <w:p w14:paraId="57069475" w14:textId="62B74690" w:rsidR="009757F0" w:rsidRPr="00011F40" w:rsidRDefault="002335D4" w:rsidP="007E47F0">
      <w:pPr>
        <w:pStyle w:val="Heading3"/>
        <w:numPr>
          <w:ilvl w:val="2"/>
          <w:numId w:val="11"/>
        </w:numPr>
        <w:rPr>
          <w:lang w:val="it-IT"/>
        </w:rPr>
      </w:pPr>
      <w:bookmarkStart w:id="21" w:name="_Toc485232184"/>
      <w:bookmarkStart w:id="22" w:name="_Toc481658694"/>
      <w:r w:rsidRPr="00011F40">
        <w:rPr>
          <w:lang w:val="it-IT"/>
        </w:rPr>
        <w:t>Servizi ISDN</w:t>
      </w:r>
      <w:bookmarkEnd w:id="21"/>
      <w:r w:rsidRPr="00011F40">
        <w:rPr>
          <w:lang w:val="it-IT"/>
        </w:rPr>
        <w:t xml:space="preserve"> </w:t>
      </w:r>
      <w:bookmarkEnd w:id="22"/>
    </w:p>
    <w:p w14:paraId="327A3F25" w14:textId="7627CD14" w:rsidR="009757F0" w:rsidRPr="00011F40" w:rsidRDefault="00FB6CB3" w:rsidP="009757F0">
      <w:pPr>
        <w:pStyle w:val="Heading4"/>
        <w:rPr>
          <w:lang w:val="it-IT"/>
        </w:rPr>
      </w:pPr>
      <w:r w:rsidRPr="00011F40">
        <w:rPr>
          <w:lang w:val="it-IT"/>
        </w:rPr>
        <w:t xml:space="preserve">Finalità: </w:t>
      </w:r>
    </w:p>
    <w:p w14:paraId="16D544D6" w14:textId="3B795CB6" w:rsidR="009757F0" w:rsidRPr="00011F40" w:rsidRDefault="006D658B" w:rsidP="009757F0">
      <w:pPr>
        <w:rPr>
          <w:color w:val="595959" w:themeColor="text1" w:themeTint="A6"/>
          <w:lang w:val="it-IT"/>
        </w:rPr>
      </w:pPr>
      <w:r w:rsidRPr="00011F40">
        <w:rPr>
          <w:color w:val="595959" w:themeColor="text1" w:themeTint="A6"/>
          <w:lang w:val="it-IT"/>
        </w:rPr>
        <w:t xml:space="preserve">Fornire servizi ISDN mantenendo </w:t>
      </w:r>
      <w:r w:rsidR="00300EE9" w:rsidRPr="00011F40">
        <w:rPr>
          <w:color w:val="595959" w:themeColor="text1" w:themeTint="A6"/>
          <w:lang w:val="it-IT"/>
        </w:rPr>
        <w:t>la numerazione esistente.</w:t>
      </w:r>
    </w:p>
    <w:p w14:paraId="0EBE89C8" w14:textId="4D7A1CFD" w:rsidR="009757F0" w:rsidRPr="00011F40" w:rsidRDefault="00300EE9" w:rsidP="009757F0">
      <w:pPr>
        <w:pStyle w:val="Heading4"/>
        <w:rPr>
          <w:lang w:val="it-IT"/>
        </w:rPr>
      </w:pPr>
      <w:r w:rsidRPr="00011F40">
        <w:rPr>
          <w:lang w:val="it-IT"/>
        </w:rPr>
        <w:t xml:space="preserve">Descrizione dei servizi richiesti: </w:t>
      </w:r>
    </w:p>
    <w:p w14:paraId="3EB86E6F" w14:textId="6A5BA599" w:rsidR="009757F0" w:rsidRPr="00011F40" w:rsidRDefault="00300EE9" w:rsidP="007E47F0">
      <w:pPr>
        <w:pStyle w:val="ListParagraph"/>
        <w:numPr>
          <w:ilvl w:val="0"/>
          <w:numId w:val="16"/>
        </w:numPr>
        <w:spacing w:after="160" w:line="259" w:lineRule="auto"/>
        <w:rPr>
          <w:color w:val="595959" w:themeColor="text1" w:themeTint="A6"/>
          <w:lang w:val="it-IT"/>
        </w:rPr>
      </w:pPr>
      <w:r w:rsidRPr="00011F40">
        <w:rPr>
          <w:color w:val="595959" w:themeColor="text1" w:themeTint="A6"/>
          <w:lang w:val="it-IT"/>
        </w:rPr>
        <w:t>Migrare la numerazione delle line ISDN esistenti:</w:t>
      </w:r>
    </w:p>
    <w:p w14:paraId="5C04B4D1" w14:textId="62AF847A" w:rsidR="003C1FD0" w:rsidRPr="00011F40" w:rsidRDefault="00300EE9" w:rsidP="007E47F0">
      <w:pPr>
        <w:pStyle w:val="ListParagraph"/>
        <w:numPr>
          <w:ilvl w:val="1"/>
          <w:numId w:val="16"/>
        </w:numPr>
        <w:rPr>
          <w:color w:val="595959" w:themeColor="text1" w:themeTint="A6"/>
          <w:lang w:val="it-IT"/>
        </w:rPr>
      </w:pPr>
      <w:r w:rsidRPr="00011F40">
        <w:rPr>
          <w:color w:val="595959" w:themeColor="text1" w:themeTint="A6"/>
          <w:lang w:val="it-IT"/>
        </w:rPr>
        <w:t>Connessione ISDN PRI (15 in entrata, 15 in uscita)</w:t>
      </w:r>
      <w:r w:rsidR="00C86C73" w:rsidRPr="00011F40">
        <w:rPr>
          <w:color w:val="595959" w:themeColor="text1" w:themeTint="A6"/>
          <w:lang w:val="it-IT"/>
        </w:rPr>
        <w:t xml:space="preserve"> al Sistema IP PBX interno. La connessione è necessaria fino a che il Sistema IP PBX interno non ver</w:t>
      </w:r>
      <w:r w:rsidR="00011F40" w:rsidRPr="00011F40">
        <w:rPr>
          <w:color w:val="595959" w:themeColor="text1" w:themeTint="A6"/>
          <w:lang w:val="it-IT"/>
        </w:rPr>
        <w:t>rà completamente migrato verso i</w:t>
      </w:r>
      <w:r w:rsidR="00C86C73" w:rsidRPr="00011F40">
        <w:rPr>
          <w:color w:val="595959" w:themeColor="text1" w:themeTint="A6"/>
          <w:lang w:val="it-IT"/>
        </w:rPr>
        <w:t xml:space="preserve"> servizi IP PBX discritti di seguito.</w:t>
      </w:r>
      <w:r w:rsidRPr="00011F40">
        <w:rPr>
          <w:color w:val="595959" w:themeColor="text1" w:themeTint="A6"/>
          <w:lang w:val="it-IT"/>
        </w:rPr>
        <w:t xml:space="preserve"> </w:t>
      </w:r>
    </w:p>
    <w:p w14:paraId="50A29681" w14:textId="1F7E3D4F" w:rsidR="009757F0" w:rsidRPr="00011F40" w:rsidRDefault="00C86C73" w:rsidP="007E47F0">
      <w:pPr>
        <w:pStyle w:val="ListParagraph"/>
        <w:numPr>
          <w:ilvl w:val="1"/>
          <w:numId w:val="16"/>
        </w:numPr>
        <w:rPr>
          <w:color w:val="595959" w:themeColor="text1" w:themeTint="A6"/>
          <w:lang w:val="it-IT"/>
        </w:rPr>
      </w:pPr>
      <w:r w:rsidRPr="00011F40">
        <w:rPr>
          <w:color w:val="595959" w:themeColor="text1" w:themeTint="A6"/>
          <w:lang w:val="it-IT"/>
        </w:rPr>
        <w:t>4 linee ISDN BRI per servizi standard di videoconferenza.</w:t>
      </w:r>
    </w:p>
    <w:p w14:paraId="010F102D" w14:textId="08B9C12C" w:rsidR="009757F0" w:rsidRPr="00011F40" w:rsidRDefault="00C86C73" w:rsidP="007E47F0">
      <w:pPr>
        <w:pStyle w:val="ListParagraph"/>
        <w:numPr>
          <w:ilvl w:val="0"/>
          <w:numId w:val="16"/>
        </w:numPr>
        <w:spacing w:after="160" w:line="259" w:lineRule="auto"/>
        <w:rPr>
          <w:color w:val="595959" w:themeColor="text1" w:themeTint="A6"/>
          <w:lang w:val="it-IT"/>
        </w:rPr>
      </w:pPr>
      <w:r w:rsidRPr="00011F40">
        <w:rPr>
          <w:color w:val="595959" w:themeColor="text1" w:themeTint="A6"/>
          <w:lang w:val="it-IT"/>
        </w:rPr>
        <w:t xml:space="preserve">Si richiede la possibilità di migrazione/cessazione dei servizi al termine del contratto senza alcun impatto sulla loro continuità. </w:t>
      </w:r>
    </w:p>
    <w:p w14:paraId="3780AF02" w14:textId="07A2D678" w:rsidR="009757F0" w:rsidRPr="00011F40" w:rsidRDefault="009757F0" w:rsidP="009757F0">
      <w:pPr>
        <w:rPr>
          <w:rFonts w:asciiTheme="majorHAnsi" w:eastAsiaTheme="majorEastAsia" w:hAnsiTheme="majorHAnsi" w:cstheme="majorBidi"/>
          <w:color w:val="006D8C" w:themeColor="accent1" w:themeShade="BF"/>
          <w:sz w:val="26"/>
          <w:szCs w:val="26"/>
          <w:lang w:val="it-IT"/>
        </w:rPr>
      </w:pPr>
    </w:p>
    <w:p w14:paraId="5EC6AD6D" w14:textId="710E2998" w:rsidR="009757F0" w:rsidRPr="00011F40" w:rsidRDefault="00011F40" w:rsidP="007E47F0">
      <w:pPr>
        <w:pStyle w:val="Heading3"/>
        <w:numPr>
          <w:ilvl w:val="2"/>
          <w:numId w:val="11"/>
        </w:numPr>
        <w:rPr>
          <w:lang w:val="it-IT"/>
        </w:rPr>
      </w:pPr>
      <w:bookmarkStart w:id="23" w:name="_Toc485232185"/>
      <w:bookmarkStart w:id="24" w:name="_Toc481658695"/>
      <w:r>
        <w:rPr>
          <w:lang w:val="it-IT"/>
        </w:rPr>
        <w:t xml:space="preserve">Servizi </w:t>
      </w:r>
      <w:r w:rsidR="009757F0" w:rsidRPr="00011F40">
        <w:rPr>
          <w:lang w:val="it-IT"/>
        </w:rPr>
        <w:t>Hosted IP PBX</w:t>
      </w:r>
      <w:bookmarkEnd w:id="23"/>
      <w:r w:rsidR="009757F0" w:rsidRPr="00011F40">
        <w:rPr>
          <w:lang w:val="it-IT"/>
        </w:rPr>
        <w:t xml:space="preserve"> </w:t>
      </w:r>
      <w:bookmarkEnd w:id="24"/>
    </w:p>
    <w:p w14:paraId="06F8164D" w14:textId="3A0FE68D" w:rsidR="009757F0" w:rsidRPr="005E14FD" w:rsidRDefault="00C86C73" w:rsidP="004A173C">
      <w:pPr>
        <w:pStyle w:val="Heading4"/>
        <w:rPr>
          <w:lang w:val="it-IT"/>
        </w:rPr>
      </w:pPr>
      <w:r w:rsidRPr="005E14FD">
        <w:rPr>
          <w:lang w:val="it-IT"/>
        </w:rPr>
        <w:t xml:space="preserve">Finalità: </w:t>
      </w:r>
    </w:p>
    <w:p w14:paraId="767C4A6E" w14:textId="2D54E9DB" w:rsidR="009757F0" w:rsidRPr="005E14FD" w:rsidRDefault="00C86C73" w:rsidP="009757F0">
      <w:pPr>
        <w:rPr>
          <w:color w:val="595959" w:themeColor="text1" w:themeTint="A6"/>
          <w:lang w:val="it-IT"/>
        </w:rPr>
      </w:pPr>
      <w:r w:rsidRPr="005E14FD">
        <w:rPr>
          <w:color w:val="595959" w:themeColor="text1" w:themeTint="A6"/>
          <w:lang w:val="it-IT"/>
        </w:rPr>
        <w:t>Migrare l’attuale servizio Avaya Aura IP PBX con circa 150 telefoni IP Avaya connessi verso un cloud IP PBX mantenendo la piena funzionalità</w:t>
      </w:r>
      <w:r w:rsidR="00EA1892" w:rsidRPr="005E14FD">
        <w:rPr>
          <w:color w:val="595959" w:themeColor="text1" w:themeTint="A6"/>
          <w:lang w:val="it-IT"/>
        </w:rPr>
        <w:t>.</w:t>
      </w:r>
      <w:r w:rsidR="009757F0" w:rsidRPr="005E14FD">
        <w:rPr>
          <w:color w:val="595959" w:themeColor="text1" w:themeTint="A6"/>
          <w:lang w:val="it-IT"/>
        </w:rPr>
        <w:t xml:space="preserve"> </w:t>
      </w:r>
    </w:p>
    <w:p w14:paraId="19406296" w14:textId="1BED613A" w:rsidR="009757F0" w:rsidRPr="005E14FD" w:rsidRDefault="00EA1892" w:rsidP="004A173C">
      <w:pPr>
        <w:pStyle w:val="Heading4"/>
        <w:rPr>
          <w:lang w:val="it-IT"/>
        </w:rPr>
      </w:pPr>
      <w:r w:rsidRPr="005E14FD">
        <w:rPr>
          <w:lang w:val="it-IT"/>
        </w:rPr>
        <w:t xml:space="preserve">Descrizione dei servizi richiesti: </w:t>
      </w:r>
    </w:p>
    <w:p w14:paraId="5612DB73" w14:textId="7AD8EB55" w:rsidR="009757F0" w:rsidRPr="005E14FD" w:rsidRDefault="00EA1892" w:rsidP="007E47F0">
      <w:pPr>
        <w:pStyle w:val="ListParagraph"/>
        <w:numPr>
          <w:ilvl w:val="0"/>
          <w:numId w:val="20"/>
        </w:numPr>
        <w:spacing w:after="160" w:line="259" w:lineRule="auto"/>
        <w:rPr>
          <w:color w:val="595959" w:themeColor="text1" w:themeTint="A6"/>
          <w:lang w:val="it-IT"/>
        </w:rPr>
      </w:pPr>
      <w:r w:rsidRPr="005E14FD">
        <w:rPr>
          <w:color w:val="595959" w:themeColor="text1" w:themeTint="A6"/>
          <w:lang w:val="it-IT"/>
        </w:rPr>
        <w:t>Migrare l’attuale servizio Avaya Aura IP PBX con circa 150 telefoni IP Avaya connessi verso un cloud IP PBX.</w:t>
      </w:r>
      <w:r w:rsidR="009757F0" w:rsidRPr="005E14FD">
        <w:rPr>
          <w:color w:val="595959" w:themeColor="text1" w:themeTint="A6"/>
          <w:lang w:val="it-IT"/>
        </w:rPr>
        <w:t xml:space="preserve"> </w:t>
      </w:r>
    </w:p>
    <w:p w14:paraId="2C79A524" w14:textId="7DA8EA08" w:rsidR="009757F0" w:rsidRPr="005E14FD" w:rsidRDefault="00EA1892" w:rsidP="007E47F0">
      <w:pPr>
        <w:pStyle w:val="ListParagraph"/>
        <w:numPr>
          <w:ilvl w:val="0"/>
          <w:numId w:val="20"/>
        </w:numPr>
        <w:spacing w:after="160" w:line="259" w:lineRule="auto"/>
        <w:rPr>
          <w:color w:val="595959" w:themeColor="text1" w:themeTint="A6"/>
          <w:lang w:val="it-IT"/>
        </w:rPr>
      </w:pPr>
      <w:r w:rsidRPr="005E14FD">
        <w:rPr>
          <w:color w:val="595959" w:themeColor="text1" w:themeTint="A6"/>
          <w:lang w:val="it-IT"/>
        </w:rPr>
        <w:t>Man</w:t>
      </w:r>
      <w:r w:rsidR="005E14FD" w:rsidRPr="005E14FD">
        <w:rPr>
          <w:color w:val="595959" w:themeColor="text1" w:themeTint="A6"/>
          <w:lang w:val="it-IT"/>
        </w:rPr>
        <w:t>tenere la piena funzionalità del</w:t>
      </w:r>
      <w:r w:rsidRPr="005E14FD">
        <w:rPr>
          <w:color w:val="595959" w:themeColor="text1" w:themeTint="A6"/>
          <w:lang w:val="it-IT"/>
        </w:rPr>
        <w:t xml:space="preserve"> Sistema come descritto in allegato A.</w:t>
      </w:r>
    </w:p>
    <w:p w14:paraId="51C1322A" w14:textId="22ADA4EE" w:rsidR="009757F0" w:rsidRPr="005E14FD" w:rsidRDefault="00EA1892" w:rsidP="002335D4">
      <w:pPr>
        <w:pStyle w:val="ListParagraph"/>
        <w:numPr>
          <w:ilvl w:val="0"/>
          <w:numId w:val="20"/>
        </w:numPr>
        <w:spacing w:after="160" w:line="259" w:lineRule="auto"/>
        <w:rPr>
          <w:color w:val="595959" w:themeColor="text1" w:themeTint="A6"/>
          <w:lang w:val="it-IT"/>
        </w:rPr>
      </w:pPr>
      <w:r w:rsidRPr="005E14FD">
        <w:rPr>
          <w:color w:val="595959" w:themeColor="text1" w:themeTint="A6"/>
          <w:lang w:val="it-IT"/>
        </w:rPr>
        <w:t>Mantenere l</w:t>
      </w:r>
      <w:r w:rsidR="005E14FD" w:rsidRPr="005E14FD">
        <w:rPr>
          <w:color w:val="595959" w:themeColor="text1" w:themeTint="A6"/>
          <w:lang w:val="it-IT"/>
        </w:rPr>
        <w:t>a piena funzionalità con tutti i</w:t>
      </w:r>
      <w:r w:rsidRPr="005E14FD">
        <w:rPr>
          <w:color w:val="595959" w:themeColor="text1" w:themeTint="A6"/>
          <w:lang w:val="it-IT"/>
        </w:rPr>
        <w:t xml:space="preserve"> telefoni fissi e cordless in uso (DECT) o in alternativ</w:t>
      </w:r>
      <w:r w:rsidR="002335D4" w:rsidRPr="005E14FD">
        <w:rPr>
          <w:color w:val="595959" w:themeColor="text1" w:themeTint="A6"/>
          <w:lang w:val="it-IT"/>
        </w:rPr>
        <w:t>a</w:t>
      </w:r>
      <w:r w:rsidRPr="005E14FD">
        <w:rPr>
          <w:color w:val="595959" w:themeColor="text1" w:themeTint="A6"/>
          <w:lang w:val="it-IT"/>
        </w:rPr>
        <w:t xml:space="preserve"> la sostituzione degli stessi senza costi aggiuntivi per ETF.</w:t>
      </w:r>
    </w:p>
    <w:p w14:paraId="6A79141A" w14:textId="6984E61F" w:rsidR="009757F0" w:rsidRPr="005E14FD" w:rsidRDefault="00EA1892" w:rsidP="00EA1892">
      <w:pPr>
        <w:pStyle w:val="ListParagraph"/>
        <w:numPr>
          <w:ilvl w:val="0"/>
          <w:numId w:val="17"/>
        </w:numPr>
        <w:spacing w:after="160" w:line="259" w:lineRule="auto"/>
        <w:rPr>
          <w:color w:val="595959" w:themeColor="text1" w:themeTint="A6"/>
          <w:lang w:val="it-IT"/>
        </w:rPr>
      </w:pPr>
      <w:r w:rsidRPr="005E14FD">
        <w:rPr>
          <w:color w:val="595959" w:themeColor="text1" w:themeTint="A6"/>
          <w:lang w:val="it-IT"/>
        </w:rPr>
        <w:t>Fornire una connessione internet stabile e duratura con larghezza di banda adeguata e configurazione QoS su un router internet business-class per mantenere un’ottima qualità per le chiamate vocali.</w:t>
      </w:r>
    </w:p>
    <w:p w14:paraId="42052959" w14:textId="75A92B70" w:rsidR="009757F0" w:rsidRPr="005E14FD" w:rsidRDefault="00EA1892" w:rsidP="007E47F0">
      <w:pPr>
        <w:pStyle w:val="ListParagraph"/>
        <w:numPr>
          <w:ilvl w:val="0"/>
          <w:numId w:val="17"/>
        </w:numPr>
        <w:spacing w:after="160" w:line="259" w:lineRule="auto"/>
        <w:rPr>
          <w:color w:val="595959" w:themeColor="text1" w:themeTint="A6"/>
          <w:lang w:val="it-IT"/>
        </w:rPr>
      </w:pPr>
      <w:r w:rsidRPr="005E14FD">
        <w:rPr>
          <w:color w:val="595959" w:themeColor="text1" w:themeTint="A6"/>
          <w:lang w:val="it-IT"/>
        </w:rPr>
        <w:t xml:space="preserve">Si richiede la capacità di </w:t>
      </w:r>
      <w:r w:rsidR="005E14FD" w:rsidRPr="005E14FD">
        <w:rPr>
          <w:color w:val="595959" w:themeColor="text1" w:themeTint="A6"/>
          <w:lang w:val="it-IT"/>
        </w:rPr>
        <w:t>sostenere</w:t>
      </w:r>
      <w:r w:rsidRPr="005E14FD">
        <w:rPr>
          <w:color w:val="595959" w:themeColor="text1" w:themeTint="A6"/>
          <w:lang w:val="it-IT"/>
        </w:rPr>
        <w:t xml:space="preserve"> fino a 50 chiamate simultanee (interne, in entrata o in uscita).</w:t>
      </w:r>
    </w:p>
    <w:p w14:paraId="5B10177E" w14:textId="16E2E12E" w:rsidR="009757F0" w:rsidRPr="006C6EB8" w:rsidRDefault="006C6EB8" w:rsidP="007E47F0">
      <w:pPr>
        <w:pStyle w:val="ListParagraph"/>
        <w:numPr>
          <w:ilvl w:val="0"/>
          <w:numId w:val="17"/>
        </w:numPr>
        <w:spacing w:after="160" w:line="259" w:lineRule="auto"/>
        <w:rPr>
          <w:color w:val="595959" w:themeColor="text1" w:themeTint="A6"/>
          <w:lang w:val="it-IT"/>
        </w:rPr>
      </w:pPr>
      <w:r w:rsidRPr="006C6EB8">
        <w:rPr>
          <w:color w:val="595959" w:themeColor="text1" w:themeTint="A6"/>
          <w:lang w:val="it-IT"/>
        </w:rPr>
        <w:t>A</w:t>
      </w:r>
      <w:r w:rsidR="005E14FD" w:rsidRPr="006C6EB8">
        <w:rPr>
          <w:color w:val="595959" w:themeColor="text1" w:themeTint="A6"/>
          <w:lang w:val="it-IT"/>
        </w:rPr>
        <w:t xml:space="preserve">lmeno </w:t>
      </w:r>
      <w:r w:rsidR="00EA1892" w:rsidRPr="006C6EB8">
        <w:rPr>
          <w:color w:val="595959" w:themeColor="text1" w:themeTint="A6"/>
          <w:lang w:val="it-IT"/>
        </w:rPr>
        <w:t>200 numeri di telefono per il personale interno</w:t>
      </w:r>
      <w:r w:rsidRPr="006C6EB8">
        <w:rPr>
          <w:color w:val="595959" w:themeColor="text1" w:themeTint="A6"/>
          <w:lang w:val="it-IT"/>
        </w:rPr>
        <w:t xml:space="preserve"> dovranno essere utilizzabili</w:t>
      </w:r>
      <w:r w:rsidR="00EA1892" w:rsidRPr="006C6EB8">
        <w:rPr>
          <w:color w:val="595959" w:themeColor="text1" w:themeTint="A6"/>
          <w:lang w:val="it-IT"/>
        </w:rPr>
        <w:t xml:space="preserve">. </w:t>
      </w:r>
    </w:p>
    <w:p w14:paraId="136226A6" w14:textId="268715E9" w:rsidR="009757F0" w:rsidRPr="005E14FD" w:rsidRDefault="00576F32" w:rsidP="007E47F0">
      <w:pPr>
        <w:pStyle w:val="ListParagraph"/>
        <w:numPr>
          <w:ilvl w:val="0"/>
          <w:numId w:val="17"/>
        </w:numPr>
        <w:spacing w:after="160" w:line="259" w:lineRule="auto"/>
        <w:rPr>
          <w:color w:val="595959" w:themeColor="text1" w:themeTint="A6"/>
          <w:lang w:val="it-IT"/>
        </w:rPr>
      </w:pPr>
      <w:r w:rsidRPr="005E14FD">
        <w:rPr>
          <w:color w:val="595959" w:themeColor="text1" w:themeTint="A6"/>
          <w:lang w:val="it-IT"/>
        </w:rPr>
        <w:t>Tutta l’attrezzatura necessaria dovrà essere fornita e gestita d</w:t>
      </w:r>
      <w:r w:rsidR="000F2B97">
        <w:rPr>
          <w:color w:val="595959" w:themeColor="text1" w:themeTint="A6"/>
          <w:lang w:val="it-IT"/>
        </w:rPr>
        <w:t>al nuovo contraente</w:t>
      </w:r>
      <w:r w:rsidRPr="005E14FD">
        <w:rPr>
          <w:color w:val="595959" w:themeColor="text1" w:themeTint="A6"/>
          <w:lang w:val="it-IT"/>
        </w:rPr>
        <w:t xml:space="preserve">. </w:t>
      </w:r>
    </w:p>
    <w:p w14:paraId="1789BBC0" w14:textId="701F3380" w:rsidR="009757F0" w:rsidRPr="006C6EB8" w:rsidRDefault="00576F32" w:rsidP="00576F32">
      <w:pPr>
        <w:pStyle w:val="ListParagraph"/>
        <w:numPr>
          <w:ilvl w:val="0"/>
          <w:numId w:val="17"/>
        </w:numPr>
        <w:spacing w:after="160" w:line="259" w:lineRule="auto"/>
        <w:rPr>
          <w:color w:val="595959" w:themeColor="text1" w:themeTint="A6"/>
          <w:lang w:val="it-IT"/>
        </w:rPr>
      </w:pPr>
      <w:r w:rsidRPr="006C6EB8">
        <w:rPr>
          <w:color w:val="595959" w:themeColor="text1" w:themeTint="A6"/>
          <w:lang w:val="it-IT"/>
        </w:rPr>
        <w:t>Si richiede la possibilità di controllo con servizio di notifica, rilevazione e risoluzione dei guasti.</w:t>
      </w:r>
      <w:r w:rsidR="009757F0" w:rsidRPr="006C6EB8">
        <w:rPr>
          <w:color w:val="595959" w:themeColor="text1" w:themeTint="A6"/>
          <w:lang w:val="it-IT"/>
        </w:rPr>
        <w:t xml:space="preserve"> </w:t>
      </w:r>
    </w:p>
    <w:p w14:paraId="4F15F8D7" w14:textId="27605EBE" w:rsidR="009757F0" w:rsidRPr="006C6EB8" w:rsidRDefault="00576F32" w:rsidP="007E47F0">
      <w:pPr>
        <w:pStyle w:val="ListParagraph"/>
        <w:numPr>
          <w:ilvl w:val="0"/>
          <w:numId w:val="17"/>
        </w:numPr>
        <w:spacing w:after="160" w:line="259" w:lineRule="auto"/>
        <w:rPr>
          <w:color w:val="595959" w:themeColor="text1" w:themeTint="A6"/>
          <w:lang w:val="it-IT"/>
        </w:rPr>
      </w:pPr>
      <w:r w:rsidRPr="006C6EB8">
        <w:rPr>
          <w:color w:val="595959" w:themeColor="text1" w:themeTint="A6"/>
          <w:lang w:val="it-IT"/>
        </w:rPr>
        <w:t>Si richiede la possibilità di aumentare il numero di chiamate simultanee.</w:t>
      </w:r>
    </w:p>
    <w:p w14:paraId="01B06EA3" w14:textId="4261DFE1" w:rsidR="009757F0" w:rsidRPr="005E14FD" w:rsidRDefault="008E6027" w:rsidP="007E47F0">
      <w:pPr>
        <w:pStyle w:val="ListParagraph"/>
        <w:numPr>
          <w:ilvl w:val="0"/>
          <w:numId w:val="17"/>
        </w:numPr>
        <w:spacing w:after="160" w:line="259" w:lineRule="auto"/>
        <w:rPr>
          <w:color w:val="595959" w:themeColor="text1" w:themeTint="A6"/>
          <w:lang w:val="it-IT"/>
        </w:rPr>
      </w:pPr>
      <w:r w:rsidRPr="005E14FD">
        <w:rPr>
          <w:color w:val="595959" w:themeColor="text1" w:themeTint="A6"/>
          <w:lang w:val="it-IT"/>
        </w:rPr>
        <w:t>Si richiede una soluzione di “Business continuity” con trasferimento di chiamata a destinazioni differenti quali, per esempio, telefoni cellular</w:t>
      </w:r>
      <w:r w:rsidR="002335D4" w:rsidRPr="005E14FD">
        <w:rPr>
          <w:color w:val="595959" w:themeColor="text1" w:themeTint="A6"/>
          <w:lang w:val="it-IT"/>
        </w:rPr>
        <w:t>i</w:t>
      </w:r>
      <w:r w:rsidRPr="005E14FD">
        <w:rPr>
          <w:color w:val="595959" w:themeColor="text1" w:themeTint="A6"/>
          <w:lang w:val="it-IT"/>
        </w:rPr>
        <w:t xml:space="preserve"> nel caso in cui la struttura di ETF non sia raggiungibile telefonicamente.</w:t>
      </w:r>
    </w:p>
    <w:p w14:paraId="1F0C8DE7" w14:textId="3F2874B4" w:rsidR="009757F0" w:rsidRPr="005E14FD" w:rsidRDefault="008E6027" w:rsidP="007E47F0">
      <w:pPr>
        <w:pStyle w:val="ListParagraph"/>
        <w:numPr>
          <w:ilvl w:val="0"/>
          <w:numId w:val="17"/>
        </w:numPr>
        <w:spacing w:after="160" w:line="259" w:lineRule="auto"/>
        <w:rPr>
          <w:color w:val="595959" w:themeColor="text1" w:themeTint="A6"/>
          <w:lang w:val="it-IT"/>
        </w:rPr>
      </w:pPr>
      <w:r w:rsidRPr="005E14FD">
        <w:rPr>
          <w:color w:val="595959" w:themeColor="text1" w:themeTint="A6"/>
          <w:lang w:val="it-IT"/>
        </w:rPr>
        <w:t>Si richiede di mantenere l’attuale numerazione dei numeri di telefono di ETF da 011.630-2200 a 011.630-2599</w:t>
      </w:r>
    </w:p>
    <w:p w14:paraId="5BEC77D7" w14:textId="50B5F83C" w:rsidR="009757F0" w:rsidRPr="005E14FD" w:rsidRDefault="008E6027" w:rsidP="008E6027">
      <w:pPr>
        <w:pStyle w:val="ListParagraph"/>
        <w:numPr>
          <w:ilvl w:val="0"/>
          <w:numId w:val="17"/>
        </w:numPr>
        <w:spacing w:after="160" w:line="259" w:lineRule="auto"/>
        <w:rPr>
          <w:color w:val="595959" w:themeColor="text1" w:themeTint="A6"/>
          <w:lang w:val="it-IT"/>
        </w:rPr>
      </w:pPr>
      <w:r w:rsidRPr="005E14FD">
        <w:rPr>
          <w:color w:val="595959" w:themeColor="text1" w:themeTint="A6"/>
          <w:lang w:val="it-IT"/>
        </w:rPr>
        <w:t xml:space="preserve">Si richiede accesso immediato </w:t>
      </w:r>
      <w:r w:rsidR="002335D4" w:rsidRPr="005E14FD">
        <w:rPr>
          <w:color w:val="595959" w:themeColor="text1" w:themeTint="A6"/>
          <w:lang w:val="it-IT"/>
        </w:rPr>
        <w:t>ai servizi locali di emergenza (</w:t>
      </w:r>
      <w:r w:rsidR="000F2B97">
        <w:rPr>
          <w:color w:val="595959" w:themeColor="text1" w:themeTint="A6"/>
          <w:lang w:val="it-IT"/>
        </w:rPr>
        <w:t>112, 115, ec</w:t>
      </w:r>
      <w:r w:rsidRPr="005E14FD">
        <w:rPr>
          <w:color w:val="595959" w:themeColor="text1" w:themeTint="A6"/>
          <w:lang w:val="it-IT"/>
        </w:rPr>
        <w:t>c</w:t>
      </w:r>
      <w:r w:rsidR="000F2B97">
        <w:rPr>
          <w:color w:val="595959" w:themeColor="text1" w:themeTint="A6"/>
          <w:lang w:val="it-IT"/>
        </w:rPr>
        <w:t>.</w:t>
      </w:r>
      <w:r w:rsidRPr="005E14FD">
        <w:rPr>
          <w:color w:val="595959" w:themeColor="text1" w:themeTint="A6"/>
          <w:lang w:val="it-IT"/>
        </w:rPr>
        <w:t>)</w:t>
      </w:r>
    </w:p>
    <w:p w14:paraId="19BE6560" w14:textId="62169F06" w:rsidR="009757F0" w:rsidRPr="005E14FD" w:rsidRDefault="008E6027" w:rsidP="007E47F0">
      <w:pPr>
        <w:pStyle w:val="ListParagraph"/>
        <w:numPr>
          <w:ilvl w:val="0"/>
          <w:numId w:val="17"/>
        </w:numPr>
        <w:spacing w:after="160" w:line="259" w:lineRule="auto"/>
        <w:rPr>
          <w:color w:val="595959" w:themeColor="text1" w:themeTint="A6"/>
          <w:lang w:val="it-IT"/>
        </w:rPr>
      </w:pPr>
      <w:r w:rsidRPr="005E14FD">
        <w:rPr>
          <w:color w:val="595959" w:themeColor="text1" w:themeTint="A6"/>
          <w:lang w:val="it-IT"/>
        </w:rPr>
        <w:t>Si richiede accesso ai numeri Verdi italiani.</w:t>
      </w:r>
      <w:r w:rsidR="009757F0" w:rsidRPr="005E14FD">
        <w:rPr>
          <w:color w:val="595959" w:themeColor="text1" w:themeTint="A6"/>
          <w:lang w:val="it-IT"/>
        </w:rPr>
        <w:t xml:space="preserve"> </w:t>
      </w:r>
    </w:p>
    <w:p w14:paraId="1B46793E" w14:textId="47D055B9" w:rsidR="009757F0" w:rsidRPr="005E14FD" w:rsidRDefault="008E6027" w:rsidP="007E47F0">
      <w:pPr>
        <w:pStyle w:val="ListParagraph"/>
        <w:numPr>
          <w:ilvl w:val="0"/>
          <w:numId w:val="21"/>
        </w:numPr>
        <w:spacing w:after="160" w:line="259" w:lineRule="auto"/>
        <w:rPr>
          <w:color w:val="595959" w:themeColor="text1" w:themeTint="A6"/>
          <w:lang w:val="it-IT"/>
        </w:rPr>
      </w:pPr>
      <w:r w:rsidRPr="005E14FD">
        <w:rPr>
          <w:color w:val="595959" w:themeColor="text1" w:themeTint="A6"/>
          <w:lang w:val="it-IT"/>
        </w:rPr>
        <w:t>Si richiede accesso a una funzione di report con le statistiche di utilizzo dei dati con aggiornamento</w:t>
      </w:r>
      <w:r w:rsidR="002335D4" w:rsidRPr="005E14FD">
        <w:rPr>
          <w:color w:val="595959" w:themeColor="text1" w:themeTint="A6"/>
          <w:lang w:val="it-IT"/>
        </w:rPr>
        <w:t xml:space="preserve"> </w:t>
      </w:r>
      <w:r w:rsidR="000F2B97">
        <w:rPr>
          <w:color w:val="595959" w:themeColor="text1" w:themeTint="A6"/>
          <w:lang w:val="it-IT"/>
        </w:rPr>
        <w:t>almeno mensile</w:t>
      </w:r>
      <w:r w:rsidRPr="005E14FD">
        <w:rPr>
          <w:color w:val="595959" w:themeColor="text1" w:themeTint="A6"/>
          <w:lang w:val="it-IT"/>
        </w:rPr>
        <w:t>.</w:t>
      </w:r>
    </w:p>
    <w:p w14:paraId="79A5EE6D" w14:textId="42BE6D9B" w:rsidR="009757F0" w:rsidRPr="005E14FD" w:rsidRDefault="008E6027" w:rsidP="007E47F0">
      <w:pPr>
        <w:pStyle w:val="ListParagraph"/>
        <w:numPr>
          <w:ilvl w:val="0"/>
          <w:numId w:val="21"/>
        </w:numPr>
        <w:spacing w:after="160" w:line="259" w:lineRule="auto"/>
        <w:rPr>
          <w:color w:val="595959" w:themeColor="text1" w:themeTint="A6"/>
          <w:lang w:val="it-IT"/>
        </w:rPr>
      </w:pPr>
      <w:r w:rsidRPr="005E14FD">
        <w:rPr>
          <w:color w:val="595959" w:themeColor="text1" w:themeTint="A6"/>
          <w:lang w:val="it-IT"/>
        </w:rPr>
        <w:t xml:space="preserve">Si richiede la possibilità di contrassegnare le chiamate personali e di estrarne </w:t>
      </w:r>
      <w:r w:rsidR="000F2B97">
        <w:rPr>
          <w:color w:val="595959" w:themeColor="text1" w:themeTint="A6"/>
          <w:lang w:val="it-IT"/>
        </w:rPr>
        <w:t xml:space="preserve">mensilmente </w:t>
      </w:r>
      <w:r w:rsidRPr="005E14FD">
        <w:rPr>
          <w:color w:val="595959" w:themeColor="text1" w:themeTint="A6"/>
          <w:lang w:val="it-IT"/>
        </w:rPr>
        <w:t>la durata e il costo per ogni numero di telefono.</w:t>
      </w:r>
    </w:p>
    <w:p w14:paraId="6F8AA9F3" w14:textId="1B989778" w:rsidR="009757F0" w:rsidRPr="005E14FD" w:rsidRDefault="008E6027" w:rsidP="007E47F0">
      <w:pPr>
        <w:pStyle w:val="ListParagraph"/>
        <w:numPr>
          <w:ilvl w:val="0"/>
          <w:numId w:val="18"/>
        </w:numPr>
        <w:spacing w:after="160" w:line="259" w:lineRule="auto"/>
        <w:rPr>
          <w:color w:val="595959" w:themeColor="text1" w:themeTint="A6"/>
          <w:lang w:val="it-IT"/>
        </w:rPr>
      </w:pPr>
      <w:r w:rsidRPr="005E14FD">
        <w:rPr>
          <w:color w:val="595959" w:themeColor="text1" w:themeTint="A6"/>
          <w:lang w:val="it-IT"/>
        </w:rPr>
        <w:t xml:space="preserve">Si richiede la possibilità di migrazione/cessazione dei servizi al termine del contratto senza alcun impatto sulla loro continuità </w:t>
      </w:r>
    </w:p>
    <w:p w14:paraId="57732178" w14:textId="79B9759A" w:rsidR="009757F0" w:rsidRPr="005E14FD" w:rsidRDefault="003D2C45" w:rsidP="003D2C45">
      <w:pPr>
        <w:pStyle w:val="ListParagraph"/>
        <w:numPr>
          <w:ilvl w:val="0"/>
          <w:numId w:val="18"/>
        </w:numPr>
        <w:spacing w:after="160" w:line="259" w:lineRule="auto"/>
        <w:rPr>
          <w:color w:val="595959" w:themeColor="text1" w:themeTint="A6"/>
          <w:lang w:val="it-IT"/>
        </w:rPr>
      </w:pPr>
      <w:r w:rsidRPr="005E14FD">
        <w:rPr>
          <w:color w:val="595959" w:themeColor="text1" w:themeTint="A6"/>
          <w:lang w:val="it-IT"/>
        </w:rPr>
        <w:t xml:space="preserve">Si richiede uno “shared pool” mensile per le chiamate vocali da e verso gli interni ETF. I minuti non utilizzati del mese precedente non verranno </w:t>
      </w:r>
      <w:r w:rsidR="00007170">
        <w:rPr>
          <w:color w:val="595959" w:themeColor="text1" w:themeTint="A6"/>
          <w:lang w:val="it-IT"/>
        </w:rPr>
        <w:t>traferiti a</w:t>
      </w:r>
      <w:r w:rsidRPr="005E14FD">
        <w:rPr>
          <w:color w:val="595959" w:themeColor="text1" w:themeTint="A6"/>
          <w:lang w:val="it-IT"/>
        </w:rPr>
        <w:t xml:space="preserve">l mese </w:t>
      </w:r>
      <w:r w:rsidR="00007170">
        <w:rPr>
          <w:color w:val="595959" w:themeColor="text1" w:themeTint="A6"/>
          <w:lang w:val="it-IT"/>
        </w:rPr>
        <w:t>successivo</w:t>
      </w:r>
      <w:r w:rsidRPr="005E14FD">
        <w:rPr>
          <w:color w:val="595959" w:themeColor="text1" w:themeTint="A6"/>
          <w:lang w:val="it-IT"/>
        </w:rPr>
        <w:t xml:space="preserve">. Le destinazioni </w:t>
      </w:r>
      <w:r w:rsidRPr="005E14FD">
        <w:rPr>
          <w:color w:val="595959" w:themeColor="text1" w:themeTint="A6"/>
          <w:lang w:val="it-IT"/>
        </w:rPr>
        <w:lastRenderedPageBreak/>
        <w:t>principali delle chiamate interna</w:t>
      </w:r>
      <w:r w:rsidR="00007170">
        <w:rPr>
          <w:color w:val="595959" w:themeColor="text1" w:themeTint="A6"/>
          <w:lang w:val="it-IT"/>
        </w:rPr>
        <w:t>zionali sono rappresentate dai P</w:t>
      </w:r>
      <w:r w:rsidRPr="005E14FD">
        <w:rPr>
          <w:color w:val="595959" w:themeColor="text1" w:themeTint="A6"/>
          <w:lang w:val="it-IT"/>
        </w:rPr>
        <w:t>aesi dell</w:t>
      </w:r>
      <w:r w:rsidR="00007170">
        <w:rPr>
          <w:color w:val="595959" w:themeColor="text1" w:themeTint="A6"/>
          <w:lang w:val="it-IT"/>
        </w:rPr>
        <w:t>’Unione Europea e dai P</w:t>
      </w:r>
      <w:r w:rsidRPr="005E14FD">
        <w:rPr>
          <w:color w:val="595959" w:themeColor="text1" w:themeTint="A6"/>
          <w:lang w:val="it-IT"/>
        </w:rPr>
        <w:t xml:space="preserve">aesi partner di ETF. La descrizione dello “shared pool” è la seguente:  </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839"/>
      </w:tblGrid>
      <w:tr w:rsidR="009757F0" w:rsidRPr="00007170" w14:paraId="0B7F0009" w14:textId="77777777" w:rsidTr="00455A1D">
        <w:trPr>
          <w:trHeight w:val="300"/>
        </w:trPr>
        <w:tc>
          <w:tcPr>
            <w:tcW w:w="5949" w:type="dxa"/>
            <w:shd w:val="clear" w:color="auto" w:fill="BFBFBF" w:themeFill="background1" w:themeFillShade="BF"/>
            <w:noWrap/>
            <w:vAlign w:val="bottom"/>
          </w:tcPr>
          <w:p w14:paraId="76D7E23D" w14:textId="2AB478A3" w:rsidR="009757F0" w:rsidRPr="00007170" w:rsidRDefault="003D2C45" w:rsidP="00FA1FF0">
            <w:pPr>
              <w:spacing w:after="0"/>
              <w:rPr>
                <w:rFonts w:eastAsia="Times New Roman"/>
                <w:b/>
                <w:bCs/>
                <w:color w:val="595959" w:themeColor="text1" w:themeTint="A6"/>
                <w:lang w:val="it-IT" w:eastAsia="en-GB"/>
              </w:rPr>
            </w:pPr>
            <w:r w:rsidRPr="00007170">
              <w:rPr>
                <w:rFonts w:eastAsia="Times New Roman"/>
                <w:b/>
                <w:bCs/>
                <w:color w:val="595959" w:themeColor="text1" w:themeTint="A6"/>
                <w:lang w:val="it-IT" w:eastAsia="en-GB"/>
              </w:rPr>
              <w:t xml:space="preserve">Chiamate vocali Shared Pool </w:t>
            </w:r>
          </w:p>
        </w:tc>
        <w:tc>
          <w:tcPr>
            <w:tcW w:w="2839" w:type="dxa"/>
            <w:shd w:val="clear" w:color="auto" w:fill="BFBFBF" w:themeFill="background1" w:themeFillShade="BF"/>
            <w:noWrap/>
            <w:vAlign w:val="bottom"/>
          </w:tcPr>
          <w:p w14:paraId="530F42B5" w14:textId="0E7E2742" w:rsidR="009757F0" w:rsidRPr="00007170" w:rsidRDefault="002335D4" w:rsidP="00FA1FF0">
            <w:pPr>
              <w:spacing w:after="0"/>
              <w:jc w:val="right"/>
              <w:rPr>
                <w:rFonts w:eastAsia="Times New Roman"/>
                <w:b/>
                <w:color w:val="595959" w:themeColor="text1" w:themeTint="A6"/>
                <w:lang w:val="it-IT" w:eastAsia="en-GB"/>
              </w:rPr>
            </w:pPr>
            <w:r w:rsidRPr="00007170">
              <w:rPr>
                <w:rFonts w:eastAsia="Times New Roman"/>
                <w:b/>
                <w:color w:val="595959" w:themeColor="text1" w:themeTint="A6"/>
                <w:lang w:val="it-IT" w:eastAsia="en-GB"/>
              </w:rPr>
              <w:t xml:space="preserve">Quota mensile </w:t>
            </w:r>
          </w:p>
        </w:tc>
      </w:tr>
      <w:tr w:rsidR="009757F0" w:rsidRPr="00007170" w14:paraId="47BABF3A" w14:textId="77777777" w:rsidTr="00455A1D">
        <w:trPr>
          <w:trHeight w:val="300"/>
        </w:trPr>
        <w:tc>
          <w:tcPr>
            <w:tcW w:w="5949" w:type="dxa"/>
            <w:shd w:val="clear" w:color="auto" w:fill="auto"/>
            <w:noWrap/>
            <w:vAlign w:val="bottom"/>
          </w:tcPr>
          <w:p w14:paraId="22310A6D" w14:textId="7448DA61" w:rsidR="009757F0" w:rsidRPr="00007170" w:rsidRDefault="003D2C45" w:rsidP="00E504EF">
            <w:pPr>
              <w:spacing w:after="0"/>
              <w:rPr>
                <w:rFonts w:eastAsia="Times New Roman"/>
                <w:bCs/>
                <w:color w:val="595959" w:themeColor="text1" w:themeTint="A6"/>
                <w:lang w:val="it-IT" w:eastAsia="en-GB"/>
              </w:rPr>
            </w:pPr>
            <w:r w:rsidRPr="00007170">
              <w:rPr>
                <w:rFonts w:eastAsia="Times New Roman"/>
                <w:bCs/>
                <w:color w:val="595959" w:themeColor="text1" w:themeTint="A6"/>
                <w:lang w:val="it-IT" w:eastAsia="en-GB"/>
              </w:rPr>
              <w:t>Chiamate tra interni ETF</w:t>
            </w:r>
          </w:p>
        </w:tc>
        <w:tc>
          <w:tcPr>
            <w:tcW w:w="2839" w:type="dxa"/>
            <w:shd w:val="clear" w:color="auto" w:fill="auto"/>
            <w:noWrap/>
            <w:vAlign w:val="bottom"/>
          </w:tcPr>
          <w:p w14:paraId="4E69B111" w14:textId="43411656" w:rsidR="009757F0" w:rsidRPr="00007170" w:rsidRDefault="002335D4" w:rsidP="00FA1FF0">
            <w:pPr>
              <w:spacing w:after="0"/>
              <w:jc w:val="right"/>
              <w:rPr>
                <w:rFonts w:eastAsia="Times New Roman"/>
                <w:color w:val="595959" w:themeColor="text1" w:themeTint="A6"/>
                <w:lang w:val="it-IT" w:eastAsia="en-GB"/>
              </w:rPr>
            </w:pPr>
            <w:r w:rsidRPr="00007170">
              <w:rPr>
                <w:rFonts w:eastAsia="Times New Roman"/>
                <w:color w:val="595959" w:themeColor="text1" w:themeTint="A6"/>
                <w:lang w:val="it-IT" w:eastAsia="en-GB"/>
              </w:rPr>
              <w:t>illimitata</w:t>
            </w:r>
          </w:p>
        </w:tc>
      </w:tr>
      <w:tr w:rsidR="009757F0" w:rsidRPr="00007170" w14:paraId="6E90EBBA" w14:textId="77777777" w:rsidTr="00455A1D">
        <w:trPr>
          <w:trHeight w:val="300"/>
        </w:trPr>
        <w:tc>
          <w:tcPr>
            <w:tcW w:w="5949" w:type="dxa"/>
            <w:shd w:val="clear" w:color="auto" w:fill="auto"/>
            <w:noWrap/>
            <w:vAlign w:val="bottom"/>
            <w:hideMark/>
          </w:tcPr>
          <w:p w14:paraId="6246FD0B" w14:textId="74576931" w:rsidR="009757F0" w:rsidRPr="00007170" w:rsidRDefault="003D2C45" w:rsidP="00FA1FF0">
            <w:pPr>
              <w:spacing w:after="0"/>
              <w:rPr>
                <w:rFonts w:eastAsia="Times New Roman"/>
                <w:bCs/>
                <w:color w:val="595959" w:themeColor="text1" w:themeTint="A6"/>
                <w:lang w:val="it-IT" w:eastAsia="en-GB"/>
              </w:rPr>
            </w:pPr>
            <w:r w:rsidRPr="00007170">
              <w:rPr>
                <w:rFonts w:eastAsia="Times New Roman"/>
                <w:bCs/>
                <w:color w:val="595959" w:themeColor="text1" w:themeTint="A6"/>
                <w:lang w:val="it-IT" w:eastAsia="en-GB"/>
              </w:rPr>
              <w:t xml:space="preserve">Chiamate verso numeri locali </w:t>
            </w:r>
          </w:p>
        </w:tc>
        <w:tc>
          <w:tcPr>
            <w:tcW w:w="2839" w:type="dxa"/>
            <w:shd w:val="clear" w:color="auto" w:fill="auto"/>
            <w:noWrap/>
            <w:vAlign w:val="bottom"/>
            <w:hideMark/>
          </w:tcPr>
          <w:p w14:paraId="58667B31" w14:textId="77777777" w:rsidR="009757F0" w:rsidRPr="00007170" w:rsidRDefault="009757F0" w:rsidP="00455A1D">
            <w:pPr>
              <w:spacing w:after="0"/>
              <w:jc w:val="right"/>
              <w:rPr>
                <w:rFonts w:eastAsia="Times New Roman"/>
                <w:color w:val="595959" w:themeColor="text1" w:themeTint="A6"/>
                <w:lang w:val="it-IT" w:eastAsia="en-GB"/>
              </w:rPr>
            </w:pPr>
            <w:r w:rsidRPr="00007170">
              <w:rPr>
                <w:rFonts w:eastAsia="Times New Roman"/>
                <w:color w:val="595959" w:themeColor="text1" w:themeTint="A6"/>
                <w:lang w:val="it-IT" w:eastAsia="en-GB"/>
              </w:rPr>
              <w:t>3000 mins</w:t>
            </w:r>
          </w:p>
        </w:tc>
      </w:tr>
      <w:tr w:rsidR="009757F0" w:rsidRPr="00007170" w14:paraId="6DD1DC8D" w14:textId="77777777" w:rsidTr="00455A1D">
        <w:trPr>
          <w:trHeight w:val="300"/>
        </w:trPr>
        <w:tc>
          <w:tcPr>
            <w:tcW w:w="5949" w:type="dxa"/>
            <w:shd w:val="clear" w:color="auto" w:fill="auto"/>
            <w:noWrap/>
            <w:vAlign w:val="bottom"/>
            <w:hideMark/>
          </w:tcPr>
          <w:p w14:paraId="48B0321C" w14:textId="5727353F" w:rsidR="009757F0" w:rsidRPr="00007170" w:rsidRDefault="003D2C45" w:rsidP="00E504EF">
            <w:pPr>
              <w:spacing w:after="0"/>
              <w:rPr>
                <w:rFonts w:eastAsia="Times New Roman"/>
                <w:bCs/>
                <w:color w:val="595959" w:themeColor="text1" w:themeTint="A6"/>
                <w:lang w:val="it-IT" w:eastAsia="en-GB"/>
              </w:rPr>
            </w:pPr>
            <w:r w:rsidRPr="00007170">
              <w:rPr>
                <w:rFonts w:eastAsia="Times New Roman"/>
                <w:bCs/>
                <w:color w:val="595959" w:themeColor="text1" w:themeTint="A6"/>
                <w:lang w:val="it-IT" w:eastAsia="en-GB"/>
              </w:rPr>
              <w:t xml:space="preserve">Chiamate verso numeri fissi nazionali </w:t>
            </w:r>
          </w:p>
        </w:tc>
        <w:tc>
          <w:tcPr>
            <w:tcW w:w="2839" w:type="dxa"/>
            <w:shd w:val="clear" w:color="auto" w:fill="auto"/>
            <w:noWrap/>
            <w:vAlign w:val="bottom"/>
            <w:hideMark/>
          </w:tcPr>
          <w:p w14:paraId="2A7F399C" w14:textId="77777777" w:rsidR="009757F0" w:rsidRPr="00007170" w:rsidRDefault="009757F0" w:rsidP="00455A1D">
            <w:pPr>
              <w:spacing w:after="0"/>
              <w:jc w:val="right"/>
              <w:rPr>
                <w:rFonts w:eastAsia="Times New Roman"/>
                <w:color w:val="595959" w:themeColor="text1" w:themeTint="A6"/>
                <w:lang w:val="it-IT" w:eastAsia="en-GB"/>
              </w:rPr>
            </w:pPr>
            <w:r w:rsidRPr="00007170">
              <w:rPr>
                <w:rFonts w:eastAsia="Times New Roman"/>
                <w:color w:val="595959" w:themeColor="text1" w:themeTint="A6"/>
                <w:lang w:val="it-IT" w:eastAsia="en-GB"/>
              </w:rPr>
              <w:t>900 mins</w:t>
            </w:r>
          </w:p>
        </w:tc>
      </w:tr>
      <w:tr w:rsidR="009757F0" w:rsidRPr="00007170" w14:paraId="48F5DDBB" w14:textId="77777777" w:rsidTr="00455A1D">
        <w:trPr>
          <w:trHeight w:val="300"/>
        </w:trPr>
        <w:tc>
          <w:tcPr>
            <w:tcW w:w="5949" w:type="dxa"/>
            <w:shd w:val="clear" w:color="auto" w:fill="auto"/>
            <w:noWrap/>
            <w:vAlign w:val="bottom"/>
            <w:hideMark/>
          </w:tcPr>
          <w:p w14:paraId="270706FC" w14:textId="46497759" w:rsidR="009757F0" w:rsidRPr="00007170" w:rsidRDefault="003D2C45" w:rsidP="00FA1FF0">
            <w:pPr>
              <w:spacing w:after="0"/>
              <w:rPr>
                <w:rFonts w:eastAsia="Times New Roman"/>
                <w:bCs/>
                <w:color w:val="595959" w:themeColor="text1" w:themeTint="A6"/>
                <w:lang w:val="it-IT" w:eastAsia="en-GB"/>
              </w:rPr>
            </w:pPr>
            <w:r w:rsidRPr="00007170">
              <w:rPr>
                <w:rFonts w:eastAsia="Times New Roman"/>
                <w:bCs/>
                <w:color w:val="595959" w:themeColor="text1" w:themeTint="A6"/>
                <w:lang w:val="it-IT" w:eastAsia="en-GB"/>
              </w:rPr>
              <w:t xml:space="preserve">Chiamate verso cellulari nazionali </w:t>
            </w:r>
          </w:p>
        </w:tc>
        <w:tc>
          <w:tcPr>
            <w:tcW w:w="2839" w:type="dxa"/>
            <w:shd w:val="clear" w:color="auto" w:fill="auto"/>
            <w:noWrap/>
            <w:vAlign w:val="bottom"/>
            <w:hideMark/>
          </w:tcPr>
          <w:p w14:paraId="53A3AB77" w14:textId="77777777" w:rsidR="009757F0" w:rsidRPr="00007170" w:rsidRDefault="009757F0" w:rsidP="00455A1D">
            <w:pPr>
              <w:spacing w:after="0"/>
              <w:jc w:val="right"/>
              <w:rPr>
                <w:rFonts w:eastAsia="Times New Roman"/>
                <w:color w:val="595959" w:themeColor="text1" w:themeTint="A6"/>
                <w:lang w:val="it-IT" w:eastAsia="en-GB"/>
              </w:rPr>
            </w:pPr>
            <w:r w:rsidRPr="00007170">
              <w:rPr>
                <w:rFonts w:eastAsia="Times New Roman"/>
                <w:color w:val="595959" w:themeColor="text1" w:themeTint="A6"/>
                <w:lang w:val="it-IT" w:eastAsia="en-GB"/>
              </w:rPr>
              <w:t xml:space="preserve">2400 mins </w:t>
            </w:r>
          </w:p>
        </w:tc>
      </w:tr>
      <w:tr w:rsidR="009757F0" w:rsidRPr="00007170" w14:paraId="2E1BCC55" w14:textId="77777777" w:rsidTr="00455A1D">
        <w:trPr>
          <w:trHeight w:val="300"/>
        </w:trPr>
        <w:tc>
          <w:tcPr>
            <w:tcW w:w="5949" w:type="dxa"/>
            <w:shd w:val="clear" w:color="auto" w:fill="auto"/>
            <w:noWrap/>
            <w:vAlign w:val="bottom"/>
          </w:tcPr>
          <w:p w14:paraId="1B481F2F" w14:textId="16329DF0" w:rsidR="009757F0" w:rsidRPr="00007170" w:rsidRDefault="003D2C45" w:rsidP="00FA1FF0">
            <w:pPr>
              <w:spacing w:after="0"/>
              <w:rPr>
                <w:rFonts w:eastAsia="Times New Roman"/>
                <w:bCs/>
                <w:color w:val="595959" w:themeColor="text1" w:themeTint="A6"/>
                <w:lang w:val="it-IT" w:eastAsia="en-GB"/>
              </w:rPr>
            </w:pPr>
            <w:r w:rsidRPr="00007170">
              <w:rPr>
                <w:rFonts w:eastAsia="Times New Roman"/>
                <w:bCs/>
                <w:color w:val="595959" w:themeColor="text1" w:themeTint="A6"/>
                <w:lang w:val="it-IT" w:eastAsia="en-GB"/>
              </w:rPr>
              <w:t xml:space="preserve">Chiamate verso cellulari ETF (roaming incluso) </w:t>
            </w:r>
          </w:p>
        </w:tc>
        <w:tc>
          <w:tcPr>
            <w:tcW w:w="2839" w:type="dxa"/>
            <w:shd w:val="clear" w:color="auto" w:fill="auto"/>
            <w:noWrap/>
            <w:vAlign w:val="bottom"/>
          </w:tcPr>
          <w:p w14:paraId="38E11628" w14:textId="77777777" w:rsidR="009757F0" w:rsidRPr="00007170" w:rsidRDefault="009757F0" w:rsidP="00455A1D">
            <w:pPr>
              <w:spacing w:after="0"/>
              <w:jc w:val="right"/>
              <w:rPr>
                <w:rFonts w:eastAsia="Times New Roman"/>
                <w:color w:val="595959" w:themeColor="text1" w:themeTint="A6"/>
                <w:lang w:val="it-IT" w:eastAsia="en-GB"/>
              </w:rPr>
            </w:pPr>
            <w:r w:rsidRPr="00007170">
              <w:rPr>
                <w:rFonts w:eastAsia="Times New Roman"/>
                <w:color w:val="595959" w:themeColor="text1" w:themeTint="A6"/>
                <w:lang w:val="it-IT" w:eastAsia="en-GB"/>
              </w:rPr>
              <w:t>3000 mins</w:t>
            </w:r>
          </w:p>
        </w:tc>
      </w:tr>
      <w:tr w:rsidR="009757F0" w:rsidRPr="00007170" w14:paraId="668DA85C" w14:textId="77777777" w:rsidTr="00455A1D">
        <w:trPr>
          <w:trHeight w:val="300"/>
        </w:trPr>
        <w:tc>
          <w:tcPr>
            <w:tcW w:w="5949" w:type="dxa"/>
            <w:shd w:val="clear" w:color="auto" w:fill="auto"/>
            <w:noWrap/>
            <w:vAlign w:val="bottom"/>
            <w:hideMark/>
          </w:tcPr>
          <w:p w14:paraId="7B7A9D83" w14:textId="4F1429E0" w:rsidR="009757F0" w:rsidRPr="00007170" w:rsidRDefault="003D2C45" w:rsidP="00007170">
            <w:pPr>
              <w:spacing w:after="0"/>
              <w:rPr>
                <w:rFonts w:eastAsia="Times New Roman"/>
                <w:bCs/>
                <w:color w:val="595959" w:themeColor="text1" w:themeTint="A6"/>
                <w:lang w:val="it-IT" w:eastAsia="en-GB"/>
              </w:rPr>
            </w:pPr>
            <w:r w:rsidRPr="00007170">
              <w:rPr>
                <w:rFonts w:eastAsia="Times New Roman"/>
                <w:bCs/>
                <w:color w:val="595959" w:themeColor="text1" w:themeTint="A6"/>
                <w:lang w:val="it-IT" w:eastAsia="en-GB"/>
              </w:rPr>
              <w:t xml:space="preserve">Chiamate verso numeri fissi </w:t>
            </w:r>
            <w:r w:rsidR="00007170" w:rsidRPr="00007170">
              <w:rPr>
                <w:rFonts w:eastAsia="Times New Roman"/>
                <w:bCs/>
                <w:color w:val="595959" w:themeColor="text1" w:themeTint="A6"/>
                <w:lang w:val="it-IT" w:eastAsia="en-GB"/>
              </w:rPr>
              <w:t>internazionali</w:t>
            </w:r>
          </w:p>
        </w:tc>
        <w:tc>
          <w:tcPr>
            <w:tcW w:w="2839" w:type="dxa"/>
            <w:shd w:val="clear" w:color="auto" w:fill="auto"/>
            <w:noWrap/>
            <w:vAlign w:val="bottom"/>
            <w:hideMark/>
          </w:tcPr>
          <w:p w14:paraId="29F9931E" w14:textId="77777777" w:rsidR="009757F0" w:rsidRPr="00007170" w:rsidRDefault="009757F0" w:rsidP="00455A1D">
            <w:pPr>
              <w:spacing w:after="0"/>
              <w:jc w:val="right"/>
              <w:rPr>
                <w:rFonts w:eastAsia="Times New Roman"/>
                <w:color w:val="595959" w:themeColor="text1" w:themeTint="A6"/>
                <w:lang w:val="it-IT" w:eastAsia="en-GB"/>
              </w:rPr>
            </w:pPr>
            <w:r w:rsidRPr="00007170">
              <w:rPr>
                <w:rFonts w:eastAsia="Times New Roman"/>
                <w:color w:val="595959" w:themeColor="text1" w:themeTint="A6"/>
                <w:lang w:val="it-IT" w:eastAsia="en-GB"/>
              </w:rPr>
              <w:t>3600 mins</w:t>
            </w:r>
          </w:p>
        </w:tc>
      </w:tr>
      <w:tr w:rsidR="00643D35" w:rsidRPr="00007170" w14:paraId="7482E307" w14:textId="77777777" w:rsidTr="00455A1D">
        <w:trPr>
          <w:trHeight w:val="300"/>
        </w:trPr>
        <w:tc>
          <w:tcPr>
            <w:tcW w:w="5949" w:type="dxa"/>
            <w:shd w:val="clear" w:color="auto" w:fill="auto"/>
            <w:noWrap/>
            <w:vAlign w:val="bottom"/>
          </w:tcPr>
          <w:p w14:paraId="6380AFAE" w14:textId="53975801" w:rsidR="009757F0" w:rsidRPr="00007170" w:rsidRDefault="003D2C45" w:rsidP="00FA1FF0">
            <w:pPr>
              <w:spacing w:after="0"/>
              <w:rPr>
                <w:rFonts w:eastAsia="Times New Roman"/>
                <w:bCs/>
                <w:color w:val="595959" w:themeColor="text1" w:themeTint="A6"/>
                <w:lang w:val="it-IT" w:eastAsia="en-GB"/>
              </w:rPr>
            </w:pPr>
            <w:r w:rsidRPr="00007170">
              <w:rPr>
                <w:rFonts w:eastAsia="Times New Roman"/>
                <w:bCs/>
                <w:color w:val="595959" w:themeColor="text1" w:themeTint="A6"/>
                <w:lang w:val="it-IT" w:eastAsia="en-GB"/>
              </w:rPr>
              <w:t>Chiamate verso cellular</w:t>
            </w:r>
            <w:r w:rsidR="00007170" w:rsidRPr="00007170">
              <w:rPr>
                <w:rFonts w:eastAsia="Times New Roman"/>
                <w:bCs/>
                <w:color w:val="595959" w:themeColor="text1" w:themeTint="A6"/>
                <w:lang w:val="it-IT" w:eastAsia="en-GB"/>
              </w:rPr>
              <w:t>i</w:t>
            </w:r>
            <w:r w:rsidRPr="00007170">
              <w:rPr>
                <w:rFonts w:eastAsia="Times New Roman"/>
                <w:bCs/>
                <w:color w:val="595959" w:themeColor="text1" w:themeTint="A6"/>
                <w:lang w:val="it-IT" w:eastAsia="en-GB"/>
              </w:rPr>
              <w:t xml:space="preserve"> internazionali </w:t>
            </w:r>
          </w:p>
        </w:tc>
        <w:tc>
          <w:tcPr>
            <w:tcW w:w="2839" w:type="dxa"/>
            <w:shd w:val="clear" w:color="auto" w:fill="auto"/>
            <w:noWrap/>
            <w:vAlign w:val="bottom"/>
          </w:tcPr>
          <w:p w14:paraId="5AE09361" w14:textId="77777777" w:rsidR="009757F0" w:rsidRPr="00007170" w:rsidRDefault="009757F0" w:rsidP="00455A1D">
            <w:pPr>
              <w:spacing w:after="0"/>
              <w:jc w:val="right"/>
              <w:rPr>
                <w:rFonts w:eastAsia="Times New Roman"/>
                <w:color w:val="595959" w:themeColor="text1" w:themeTint="A6"/>
                <w:lang w:val="it-IT" w:eastAsia="en-GB"/>
              </w:rPr>
            </w:pPr>
            <w:r w:rsidRPr="00007170">
              <w:rPr>
                <w:rFonts w:eastAsia="Times New Roman"/>
                <w:color w:val="595959" w:themeColor="text1" w:themeTint="A6"/>
                <w:lang w:val="it-IT" w:eastAsia="en-GB"/>
              </w:rPr>
              <w:t>1500 mins</w:t>
            </w:r>
          </w:p>
        </w:tc>
      </w:tr>
    </w:tbl>
    <w:p w14:paraId="135E0163" w14:textId="77777777" w:rsidR="009757F0" w:rsidRPr="00007170" w:rsidRDefault="009757F0" w:rsidP="009757F0">
      <w:pPr>
        <w:rPr>
          <w:lang w:val="it-IT"/>
        </w:rPr>
      </w:pPr>
    </w:p>
    <w:p w14:paraId="1867E4F2" w14:textId="142DA49F" w:rsidR="009757F0" w:rsidRPr="00007170" w:rsidRDefault="00AD126C" w:rsidP="007E47F0">
      <w:pPr>
        <w:pStyle w:val="Heading3"/>
        <w:numPr>
          <w:ilvl w:val="2"/>
          <w:numId w:val="11"/>
        </w:numPr>
        <w:rPr>
          <w:lang w:val="it-IT"/>
        </w:rPr>
      </w:pPr>
      <w:bookmarkStart w:id="25" w:name="_Toc481658696"/>
      <w:bookmarkStart w:id="26" w:name="_Toc485232186"/>
      <w:r w:rsidRPr="00007170">
        <w:rPr>
          <w:lang w:val="it-IT"/>
        </w:rPr>
        <w:t>Telefoni fissi e cordless</w:t>
      </w:r>
      <w:bookmarkEnd w:id="25"/>
      <w:bookmarkEnd w:id="26"/>
    </w:p>
    <w:p w14:paraId="64C6D14F" w14:textId="754341B0" w:rsidR="009757F0" w:rsidRPr="00007170" w:rsidRDefault="00AD126C" w:rsidP="004A173C">
      <w:pPr>
        <w:pStyle w:val="Heading4"/>
        <w:rPr>
          <w:lang w:val="it-IT"/>
        </w:rPr>
      </w:pPr>
      <w:r w:rsidRPr="00007170">
        <w:rPr>
          <w:lang w:val="it-IT"/>
        </w:rPr>
        <w:t>Finalità:</w:t>
      </w:r>
    </w:p>
    <w:p w14:paraId="3A58A2C9" w14:textId="22CE45A4" w:rsidR="009757F0" w:rsidRPr="00007170" w:rsidRDefault="00AD126C" w:rsidP="00AD126C">
      <w:pPr>
        <w:rPr>
          <w:color w:val="595959" w:themeColor="text1" w:themeTint="A6"/>
          <w:lang w:val="it-IT"/>
        </w:rPr>
      </w:pPr>
      <w:r w:rsidRPr="00DF1D1B">
        <w:rPr>
          <w:color w:val="595959" w:themeColor="text1" w:themeTint="A6"/>
          <w:lang w:val="it-IT"/>
        </w:rPr>
        <w:t xml:space="preserve">Si richiede la sostituzione di telefoni fissi e cordless </w:t>
      </w:r>
      <w:r w:rsidR="00007170" w:rsidRPr="00DF1D1B">
        <w:rPr>
          <w:color w:val="595959" w:themeColor="text1" w:themeTint="A6"/>
          <w:lang w:val="it-IT"/>
        </w:rPr>
        <w:t>compatibili</w:t>
      </w:r>
      <w:r w:rsidRPr="00DF1D1B">
        <w:rPr>
          <w:color w:val="595959" w:themeColor="text1" w:themeTint="A6"/>
          <w:lang w:val="it-IT"/>
        </w:rPr>
        <w:t xml:space="preserve"> </w:t>
      </w:r>
      <w:r w:rsidR="00725E0C" w:rsidRPr="00DF1D1B">
        <w:rPr>
          <w:color w:val="595959" w:themeColor="text1" w:themeTint="A6"/>
          <w:lang w:val="it-IT"/>
        </w:rPr>
        <w:t>con</w:t>
      </w:r>
      <w:r w:rsidR="00DF1D1B" w:rsidRPr="00DF1D1B">
        <w:rPr>
          <w:color w:val="595959" w:themeColor="text1" w:themeTint="A6"/>
          <w:lang w:val="it-IT"/>
        </w:rPr>
        <w:t xml:space="preserve"> i</w:t>
      </w:r>
      <w:r w:rsidRPr="00DF1D1B">
        <w:rPr>
          <w:color w:val="595959" w:themeColor="text1" w:themeTint="A6"/>
          <w:lang w:val="it-IT"/>
        </w:rPr>
        <w:t xml:space="preserve"> modelli </w:t>
      </w:r>
      <w:r w:rsidR="00007170" w:rsidRPr="00DF1D1B">
        <w:rPr>
          <w:color w:val="595959" w:themeColor="text1" w:themeTint="A6"/>
          <w:lang w:val="it-IT"/>
        </w:rPr>
        <w:t>esistenti</w:t>
      </w:r>
      <w:r w:rsidRPr="00DF1D1B">
        <w:rPr>
          <w:color w:val="595959" w:themeColor="text1" w:themeTint="A6"/>
          <w:lang w:val="it-IT"/>
        </w:rPr>
        <w:t xml:space="preserve"> e il Sistema IP PBX menzionato precedentement</w:t>
      </w:r>
      <w:r w:rsidR="00725E0C" w:rsidRPr="00DF1D1B">
        <w:rPr>
          <w:color w:val="595959" w:themeColor="text1" w:themeTint="A6"/>
          <w:lang w:val="it-IT"/>
        </w:rPr>
        <w:t>e in caso di problemi o ulteriori richieste.</w:t>
      </w:r>
      <w:r w:rsidR="009757F0" w:rsidRPr="00DF1D1B">
        <w:rPr>
          <w:color w:val="595959" w:themeColor="text1" w:themeTint="A6"/>
          <w:lang w:val="it-IT"/>
        </w:rPr>
        <w:t xml:space="preserve"> </w:t>
      </w:r>
    </w:p>
    <w:p w14:paraId="7569BFC0" w14:textId="7FB40C50" w:rsidR="009757F0" w:rsidRPr="00007170" w:rsidRDefault="00AD126C" w:rsidP="004A173C">
      <w:pPr>
        <w:pStyle w:val="Heading4"/>
        <w:rPr>
          <w:lang w:val="it-IT"/>
        </w:rPr>
      </w:pPr>
      <w:r w:rsidRPr="00007170">
        <w:rPr>
          <w:lang w:val="it-IT"/>
        </w:rPr>
        <w:t>Descrizione dei servizi richiesti:</w:t>
      </w:r>
    </w:p>
    <w:p w14:paraId="74EE1492" w14:textId="2A8D9FF0" w:rsidR="009757F0" w:rsidRPr="00007170" w:rsidRDefault="00AD126C" w:rsidP="007E47F0">
      <w:pPr>
        <w:pStyle w:val="ListParagraph"/>
        <w:numPr>
          <w:ilvl w:val="0"/>
          <w:numId w:val="18"/>
        </w:numPr>
        <w:rPr>
          <w:color w:val="595959" w:themeColor="text1" w:themeTint="A6"/>
          <w:lang w:val="it-IT"/>
        </w:rPr>
      </w:pPr>
      <w:r w:rsidRPr="00007170">
        <w:rPr>
          <w:color w:val="595959" w:themeColor="text1" w:themeTint="A6"/>
          <w:lang w:val="it-IT"/>
        </w:rPr>
        <w:t>Telefono IP fisso di base</w:t>
      </w:r>
      <w:r w:rsidR="009757F0" w:rsidRPr="00007170">
        <w:rPr>
          <w:color w:val="595959" w:themeColor="text1" w:themeTint="A6"/>
          <w:lang w:val="it-IT"/>
        </w:rPr>
        <w:t xml:space="preserve"> </w:t>
      </w:r>
    </w:p>
    <w:p w14:paraId="6C980D90" w14:textId="62D3F865" w:rsidR="009757F0" w:rsidRPr="00007170" w:rsidRDefault="00AD126C" w:rsidP="007E47F0">
      <w:pPr>
        <w:pStyle w:val="ListParagraph"/>
        <w:numPr>
          <w:ilvl w:val="1"/>
          <w:numId w:val="36"/>
        </w:numPr>
        <w:rPr>
          <w:color w:val="595959" w:themeColor="text1" w:themeTint="A6"/>
          <w:lang w:val="it-IT"/>
        </w:rPr>
      </w:pPr>
      <w:r w:rsidRPr="00007170">
        <w:rPr>
          <w:color w:val="595959" w:themeColor="text1" w:themeTint="A6"/>
          <w:lang w:val="it-IT"/>
        </w:rPr>
        <w:t>Dispositivo Vivavoce</w:t>
      </w:r>
    </w:p>
    <w:p w14:paraId="204D3624" w14:textId="5B53A9D7" w:rsidR="009757F0" w:rsidRPr="00007170" w:rsidRDefault="00AD126C" w:rsidP="00AD126C">
      <w:pPr>
        <w:pStyle w:val="ListParagraph"/>
        <w:numPr>
          <w:ilvl w:val="1"/>
          <w:numId w:val="36"/>
        </w:numPr>
        <w:rPr>
          <w:color w:val="595959" w:themeColor="text1" w:themeTint="A6"/>
          <w:lang w:val="it-IT"/>
        </w:rPr>
      </w:pPr>
      <w:r w:rsidRPr="00007170">
        <w:rPr>
          <w:color w:val="595959" w:themeColor="text1" w:themeTint="A6"/>
          <w:lang w:val="it-IT"/>
        </w:rPr>
        <w:t>Funzione chiamata in attesa</w:t>
      </w:r>
    </w:p>
    <w:p w14:paraId="4D22BB0D" w14:textId="2341E436" w:rsidR="009757F0" w:rsidRPr="00007170" w:rsidRDefault="00AD126C" w:rsidP="007E47F0">
      <w:pPr>
        <w:pStyle w:val="ListParagraph"/>
        <w:numPr>
          <w:ilvl w:val="1"/>
          <w:numId w:val="36"/>
        </w:numPr>
        <w:rPr>
          <w:color w:val="595959" w:themeColor="text1" w:themeTint="A6"/>
          <w:lang w:val="it-IT"/>
        </w:rPr>
      </w:pPr>
      <w:r w:rsidRPr="00007170">
        <w:rPr>
          <w:color w:val="595959" w:themeColor="text1" w:themeTint="A6"/>
          <w:lang w:val="it-IT"/>
        </w:rPr>
        <w:t>Funzione trasferimento di chiamata</w:t>
      </w:r>
    </w:p>
    <w:p w14:paraId="486EAF7F" w14:textId="02774851" w:rsidR="009757F0" w:rsidRPr="00007170" w:rsidRDefault="00AD126C" w:rsidP="007E47F0">
      <w:pPr>
        <w:pStyle w:val="ListParagraph"/>
        <w:numPr>
          <w:ilvl w:val="1"/>
          <w:numId w:val="36"/>
        </w:numPr>
        <w:rPr>
          <w:color w:val="595959" w:themeColor="text1" w:themeTint="A6"/>
          <w:lang w:val="it-IT"/>
        </w:rPr>
      </w:pPr>
      <w:r w:rsidRPr="00007170">
        <w:rPr>
          <w:color w:val="595959" w:themeColor="text1" w:themeTint="A6"/>
          <w:lang w:val="it-IT"/>
        </w:rPr>
        <w:t>Riconoscimento ID chiamante</w:t>
      </w:r>
    </w:p>
    <w:p w14:paraId="594F89CE" w14:textId="2AB45393" w:rsidR="009757F0" w:rsidRPr="00007170" w:rsidRDefault="00AD126C" w:rsidP="007E47F0">
      <w:pPr>
        <w:pStyle w:val="ListParagraph"/>
        <w:numPr>
          <w:ilvl w:val="1"/>
          <w:numId w:val="36"/>
        </w:numPr>
        <w:rPr>
          <w:color w:val="595959" w:themeColor="text1" w:themeTint="A6"/>
          <w:lang w:val="it-IT"/>
        </w:rPr>
      </w:pPr>
      <w:r w:rsidRPr="00007170">
        <w:rPr>
          <w:color w:val="595959" w:themeColor="text1" w:themeTint="A6"/>
          <w:lang w:val="it-IT"/>
        </w:rPr>
        <w:t xml:space="preserve">Funzione di controllo </w:t>
      </w:r>
      <w:r w:rsidR="00007170">
        <w:rPr>
          <w:color w:val="595959" w:themeColor="text1" w:themeTint="A6"/>
          <w:lang w:val="it-IT"/>
        </w:rPr>
        <w:t>d</w:t>
      </w:r>
      <w:r w:rsidRPr="00007170">
        <w:rPr>
          <w:color w:val="595959" w:themeColor="text1" w:themeTint="A6"/>
          <w:lang w:val="it-IT"/>
        </w:rPr>
        <w:t>el volume (microfono, altoparlante, suoneria)</w:t>
      </w:r>
    </w:p>
    <w:p w14:paraId="5B66888A" w14:textId="089E63CB" w:rsidR="009757F0" w:rsidRPr="00007170" w:rsidRDefault="004D5A19" w:rsidP="007E47F0">
      <w:pPr>
        <w:pStyle w:val="ListParagraph"/>
        <w:numPr>
          <w:ilvl w:val="1"/>
          <w:numId w:val="36"/>
        </w:numPr>
        <w:rPr>
          <w:color w:val="595959" w:themeColor="text1" w:themeTint="A6"/>
          <w:lang w:val="it-IT"/>
        </w:rPr>
      </w:pPr>
      <w:r w:rsidRPr="00007170">
        <w:rPr>
          <w:color w:val="595959" w:themeColor="text1" w:themeTint="A6"/>
          <w:lang w:val="it-IT"/>
        </w:rPr>
        <w:t>Linea doppia</w:t>
      </w:r>
    </w:p>
    <w:p w14:paraId="0790F4C5" w14:textId="7C482318" w:rsidR="009757F0" w:rsidRPr="00007170" w:rsidRDefault="00AD126C" w:rsidP="007E47F0">
      <w:pPr>
        <w:pStyle w:val="ListParagraph"/>
        <w:numPr>
          <w:ilvl w:val="1"/>
          <w:numId w:val="36"/>
        </w:numPr>
        <w:rPr>
          <w:color w:val="595959" w:themeColor="text1" w:themeTint="A6"/>
          <w:lang w:val="it-IT"/>
        </w:rPr>
      </w:pPr>
      <w:r w:rsidRPr="00007170">
        <w:rPr>
          <w:color w:val="595959" w:themeColor="text1" w:themeTint="A6"/>
          <w:lang w:val="it-IT"/>
        </w:rPr>
        <w:t>Supporto integrato per la funzione P</w:t>
      </w:r>
      <w:r w:rsidR="00AC19BD" w:rsidRPr="00007170">
        <w:rPr>
          <w:color w:val="595959" w:themeColor="text1" w:themeTint="A6"/>
          <w:lang w:val="it-IT"/>
        </w:rPr>
        <w:t xml:space="preserve">ower </w:t>
      </w:r>
      <w:r w:rsidRPr="00007170">
        <w:rPr>
          <w:color w:val="595959" w:themeColor="text1" w:themeTint="A6"/>
          <w:lang w:val="it-IT"/>
        </w:rPr>
        <w:t>o</w:t>
      </w:r>
      <w:r w:rsidR="00AC19BD" w:rsidRPr="00007170">
        <w:rPr>
          <w:color w:val="595959" w:themeColor="text1" w:themeTint="A6"/>
          <w:lang w:val="it-IT"/>
        </w:rPr>
        <w:t xml:space="preserve">ver </w:t>
      </w:r>
      <w:r w:rsidRPr="00007170">
        <w:rPr>
          <w:color w:val="595959" w:themeColor="text1" w:themeTint="A6"/>
          <w:lang w:val="it-IT"/>
        </w:rPr>
        <w:t>E</w:t>
      </w:r>
      <w:r w:rsidR="00AC19BD" w:rsidRPr="00007170">
        <w:rPr>
          <w:color w:val="595959" w:themeColor="text1" w:themeTint="A6"/>
          <w:lang w:val="it-IT"/>
        </w:rPr>
        <w:t>thernet</w:t>
      </w:r>
    </w:p>
    <w:p w14:paraId="5F0AECDA" w14:textId="0DFEBA9D" w:rsidR="009757F0" w:rsidRPr="00007170" w:rsidRDefault="00AD126C" w:rsidP="007E47F0">
      <w:pPr>
        <w:pStyle w:val="ListParagraph"/>
        <w:numPr>
          <w:ilvl w:val="0"/>
          <w:numId w:val="18"/>
        </w:numPr>
        <w:spacing w:after="160" w:line="259" w:lineRule="auto"/>
        <w:rPr>
          <w:color w:val="595959" w:themeColor="text1" w:themeTint="A6"/>
          <w:lang w:val="it-IT"/>
        </w:rPr>
      </w:pPr>
      <w:r w:rsidRPr="00007170">
        <w:rPr>
          <w:color w:val="595959" w:themeColor="text1" w:themeTint="A6"/>
          <w:lang w:val="it-IT"/>
        </w:rPr>
        <w:t>Telefono IP fisso avanzato</w:t>
      </w:r>
    </w:p>
    <w:p w14:paraId="412D4561" w14:textId="12831C7E" w:rsidR="009757F0" w:rsidRPr="00007170" w:rsidRDefault="00AD126C" w:rsidP="00AD126C">
      <w:pPr>
        <w:pStyle w:val="ListParagraph"/>
        <w:numPr>
          <w:ilvl w:val="1"/>
          <w:numId w:val="23"/>
        </w:numPr>
        <w:spacing w:after="160" w:line="259" w:lineRule="auto"/>
        <w:rPr>
          <w:color w:val="595959" w:themeColor="text1" w:themeTint="A6"/>
          <w:lang w:val="it-IT"/>
        </w:rPr>
      </w:pPr>
      <w:r w:rsidRPr="00007170">
        <w:rPr>
          <w:color w:val="595959" w:themeColor="text1" w:themeTint="A6"/>
          <w:lang w:val="it-IT"/>
        </w:rPr>
        <w:t>Tutte le funzionalità del telefono IP fisso di base (come specificato precedentemente)</w:t>
      </w:r>
    </w:p>
    <w:p w14:paraId="00CB8072" w14:textId="2C96A2D6" w:rsidR="009757F0" w:rsidRPr="00007170" w:rsidRDefault="00AD126C" w:rsidP="007E47F0">
      <w:pPr>
        <w:pStyle w:val="ListParagraph"/>
        <w:numPr>
          <w:ilvl w:val="1"/>
          <w:numId w:val="23"/>
        </w:numPr>
        <w:spacing w:after="160" w:line="259" w:lineRule="auto"/>
        <w:rPr>
          <w:color w:val="595959" w:themeColor="text1" w:themeTint="A6"/>
          <w:lang w:val="it-IT"/>
        </w:rPr>
      </w:pPr>
      <w:r w:rsidRPr="00007170">
        <w:rPr>
          <w:color w:val="595959" w:themeColor="text1" w:themeTint="A6"/>
          <w:lang w:val="it-IT"/>
        </w:rPr>
        <w:t>Qualità HD per la voce</w:t>
      </w:r>
      <w:r w:rsidR="009757F0" w:rsidRPr="00007170">
        <w:rPr>
          <w:color w:val="595959" w:themeColor="text1" w:themeTint="A6"/>
          <w:lang w:val="it-IT"/>
        </w:rPr>
        <w:t xml:space="preserve"> </w:t>
      </w:r>
    </w:p>
    <w:p w14:paraId="1A0B3F9A" w14:textId="7B578853" w:rsidR="009757F0" w:rsidRPr="00007170" w:rsidRDefault="00AD126C" w:rsidP="007E47F0">
      <w:pPr>
        <w:pStyle w:val="ListParagraph"/>
        <w:numPr>
          <w:ilvl w:val="1"/>
          <w:numId w:val="23"/>
        </w:numPr>
        <w:spacing w:after="160" w:line="259" w:lineRule="auto"/>
        <w:rPr>
          <w:color w:val="595959" w:themeColor="text1" w:themeTint="A6"/>
          <w:lang w:val="it-IT"/>
        </w:rPr>
      </w:pPr>
      <w:r w:rsidRPr="00007170">
        <w:rPr>
          <w:color w:val="595959" w:themeColor="text1" w:themeTint="A6"/>
          <w:lang w:val="it-IT"/>
        </w:rPr>
        <w:t>Quattro linee</w:t>
      </w:r>
    </w:p>
    <w:p w14:paraId="3C93B48A" w14:textId="220B405B" w:rsidR="009757F0" w:rsidRPr="00007170" w:rsidRDefault="00AD126C" w:rsidP="007E47F0">
      <w:pPr>
        <w:pStyle w:val="ListParagraph"/>
        <w:numPr>
          <w:ilvl w:val="1"/>
          <w:numId w:val="23"/>
        </w:numPr>
        <w:spacing w:after="160" w:line="259" w:lineRule="auto"/>
        <w:rPr>
          <w:color w:val="595959" w:themeColor="text1" w:themeTint="A6"/>
          <w:lang w:val="it-IT"/>
        </w:rPr>
      </w:pPr>
      <w:r w:rsidRPr="00007170">
        <w:rPr>
          <w:color w:val="595959" w:themeColor="text1" w:themeTint="A6"/>
          <w:lang w:val="it-IT"/>
        </w:rPr>
        <w:t xml:space="preserve">Possibilità di programmare </w:t>
      </w:r>
      <w:r w:rsidR="00CF3624" w:rsidRPr="00007170">
        <w:rPr>
          <w:color w:val="595959" w:themeColor="text1" w:themeTint="A6"/>
          <w:lang w:val="it-IT"/>
        </w:rPr>
        <w:t xml:space="preserve">almeno </w:t>
      </w:r>
      <w:r w:rsidRPr="00007170">
        <w:rPr>
          <w:color w:val="595959" w:themeColor="text1" w:themeTint="A6"/>
          <w:lang w:val="it-IT"/>
        </w:rPr>
        <w:t>8 tasti funzione rapida</w:t>
      </w:r>
    </w:p>
    <w:p w14:paraId="0981DCF4" w14:textId="3D7E18EB" w:rsidR="009757F0" w:rsidRPr="00007170" w:rsidRDefault="00AD126C" w:rsidP="007E47F0">
      <w:pPr>
        <w:pStyle w:val="ListParagraph"/>
        <w:numPr>
          <w:ilvl w:val="1"/>
          <w:numId w:val="23"/>
        </w:numPr>
        <w:spacing w:after="160" w:line="259" w:lineRule="auto"/>
        <w:rPr>
          <w:color w:val="595959" w:themeColor="text1" w:themeTint="A6"/>
          <w:lang w:val="it-IT"/>
        </w:rPr>
      </w:pPr>
      <w:r w:rsidRPr="00007170">
        <w:rPr>
          <w:color w:val="595959" w:themeColor="text1" w:themeTint="A6"/>
          <w:lang w:val="it-IT"/>
        </w:rPr>
        <w:t>Possibilità di controllo su numeri di interno differenti</w:t>
      </w:r>
    </w:p>
    <w:p w14:paraId="56062B18" w14:textId="5FCBC490" w:rsidR="009757F0" w:rsidRPr="00007170" w:rsidRDefault="00AD126C" w:rsidP="007E47F0">
      <w:pPr>
        <w:pStyle w:val="ListParagraph"/>
        <w:numPr>
          <w:ilvl w:val="0"/>
          <w:numId w:val="18"/>
        </w:numPr>
        <w:spacing w:after="160" w:line="259" w:lineRule="auto"/>
        <w:rPr>
          <w:color w:val="595959" w:themeColor="text1" w:themeTint="A6"/>
          <w:lang w:val="it-IT"/>
        </w:rPr>
      </w:pPr>
      <w:r w:rsidRPr="00007170">
        <w:rPr>
          <w:color w:val="595959" w:themeColor="text1" w:themeTint="A6"/>
          <w:lang w:val="it-IT"/>
        </w:rPr>
        <w:t>Telefono IP fisso per la reception</w:t>
      </w:r>
      <w:r w:rsidR="009757F0" w:rsidRPr="00007170">
        <w:rPr>
          <w:color w:val="595959" w:themeColor="text1" w:themeTint="A6"/>
          <w:lang w:val="it-IT"/>
        </w:rPr>
        <w:t xml:space="preserve"> </w:t>
      </w:r>
    </w:p>
    <w:p w14:paraId="45B0293C" w14:textId="2C3AB795" w:rsidR="009757F0" w:rsidRPr="00007170" w:rsidRDefault="00AD126C" w:rsidP="007E47F0">
      <w:pPr>
        <w:pStyle w:val="ListParagraph"/>
        <w:numPr>
          <w:ilvl w:val="0"/>
          <w:numId w:val="24"/>
        </w:numPr>
        <w:spacing w:after="160" w:line="259" w:lineRule="auto"/>
        <w:rPr>
          <w:color w:val="595959" w:themeColor="text1" w:themeTint="A6"/>
          <w:lang w:val="it-IT"/>
        </w:rPr>
      </w:pPr>
      <w:r w:rsidRPr="00007170">
        <w:rPr>
          <w:color w:val="595959" w:themeColor="text1" w:themeTint="A6"/>
          <w:lang w:val="it-IT"/>
        </w:rPr>
        <w:t>Tutte le funzionalità del telefono IP fisso avanzato</w:t>
      </w:r>
    </w:p>
    <w:p w14:paraId="122AC3C2" w14:textId="1886E899" w:rsidR="009757F0" w:rsidRPr="00007170" w:rsidRDefault="00AD126C" w:rsidP="007E47F0">
      <w:pPr>
        <w:pStyle w:val="ListParagraph"/>
        <w:numPr>
          <w:ilvl w:val="0"/>
          <w:numId w:val="24"/>
        </w:numPr>
        <w:spacing w:after="160" w:line="259" w:lineRule="auto"/>
        <w:rPr>
          <w:color w:val="595959" w:themeColor="text1" w:themeTint="A6"/>
          <w:lang w:val="it-IT"/>
        </w:rPr>
      </w:pPr>
      <w:r w:rsidRPr="00007170">
        <w:rPr>
          <w:color w:val="595959" w:themeColor="text1" w:themeTint="A6"/>
          <w:lang w:val="it-IT"/>
        </w:rPr>
        <w:t>Sei linee</w:t>
      </w:r>
    </w:p>
    <w:p w14:paraId="0DA49E9B" w14:textId="787EF168" w:rsidR="009757F0" w:rsidRPr="00007170" w:rsidRDefault="00CF3624" w:rsidP="007E47F0">
      <w:pPr>
        <w:pStyle w:val="ListParagraph"/>
        <w:numPr>
          <w:ilvl w:val="0"/>
          <w:numId w:val="24"/>
        </w:numPr>
        <w:spacing w:after="160" w:line="259" w:lineRule="auto"/>
        <w:rPr>
          <w:color w:val="595959" w:themeColor="text1" w:themeTint="A6"/>
          <w:lang w:val="it-IT"/>
        </w:rPr>
      </w:pPr>
      <w:r w:rsidRPr="00007170">
        <w:rPr>
          <w:color w:val="595959" w:themeColor="text1" w:themeTint="A6"/>
          <w:lang w:val="it-IT"/>
        </w:rPr>
        <w:t xml:space="preserve">Possibilità di programmare almeno 16 tasti funzione rapida </w:t>
      </w:r>
    </w:p>
    <w:p w14:paraId="7F654B77" w14:textId="567054B2" w:rsidR="009757F0" w:rsidRPr="00007170" w:rsidRDefault="00CF3624" w:rsidP="007E47F0">
      <w:pPr>
        <w:pStyle w:val="ListParagraph"/>
        <w:numPr>
          <w:ilvl w:val="0"/>
          <w:numId w:val="18"/>
        </w:numPr>
        <w:spacing w:after="160" w:line="259" w:lineRule="auto"/>
        <w:rPr>
          <w:color w:val="595959" w:themeColor="text1" w:themeTint="A6"/>
          <w:lang w:val="it-IT"/>
        </w:rPr>
      </w:pPr>
      <w:r w:rsidRPr="00007170">
        <w:rPr>
          <w:color w:val="595959" w:themeColor="text1" w:themeTint="A6"/>
          <w:lang w:val="it-IT"/>
        </w:rPr>
        <w:t>Telefono cordless</w:t>
      </w:r>
    </w:p>
    <w:p w14:paraId="408BD991" w14:textId="5276A4CB" w:rsidR="009757F0" w:rsidRPr="00007170" w:rsidRDefault="00CF3624" w:rsidP="007E47F0">
      <w:pPr>
        <w:pStyle w:val="ListParagraph"/>
        <w:numPr>
          <w:ilvl w:val="0"/>
          <w:numId w:val="18"/>
        </w:numPr>
        <w:spacing w:after="160" w:line="259" w:lineRule="auto"/>
        <w:rPr>
          <w:color w:val="595959" w:themeColor="text1" w:themeTint="A6"/>
          <w:lang w:val="it-IT"/>
        </w:rPr>
      </w:pPr>
      <w:r w:rsidRPr="00007170">
        <w:rPr>
          <w:color w:val="595959" w:themeColor="text1" w:themeTint="A6"/>
          <w:lang w:val="it-IT"/>
        </w:rPr>
        <w:t>La consegna presso ETF deve essere garantita entro 10 giorni lavorativi dall’accettazione dell’ordine.</w:t>
      </w:r>
    </w:p>
    <w:p w14:paraId="50265D4D" w14:textId="65B26854" w:rsidR="009757F0" w:rsidRPr="00292CEA" w:rsidRDefault="00CF3624" w:rsidP="007E47F0">
      <w:pPr>
        <w:pStyle w:val="Heading3"/>
        <w:numPr>
          <w:ilvl w:val="2"/>
          <w:numId w:val="11"/>
        </w:numPr>
        <w:rPr>
          <w:lang w:val="it-IT"/>
        </w:rPr>
      </w:pPr>
      <w:bookmarkStart w:id="27" w:name="_Toc481658697"/>
      <w:bookmarkStart w:id="28" w:name="_Toc485232187"/>
      <w:r w:rsidRPr="00292CEA">
        <w:rPr>
          <w:lang w:val="it-IT"/>
        </w:rPr>
        <w:t>Servizi mobile (voce e dati)</w:t>
      </w:r>
      <w:bookmarkEnd w:id="27"/>
      <w:bookmarkEnd w:id="28"/>
    </w:p>
    <w:p w14:paraId="6AD633B4" w14:textId="7A0555E9" w:rsidR="009757F0" w:rsidRPr="00292CEA" w:rsidRDefault="00CF3624" w:rsidP="004A173C">
      <w:pPr>
        <w:pStyle w:val="Heading4"/>
        <w:rPr>
          <w:lang w:val="it-IT"/>
        </w:rPr>
      </w:pPr>
      <w:r w:rsidRPr="00292CEA">
        <w:rPr>
          <w:lang w:val="it-IT"/>
        </w:rPr>
        <w:t xml:space="preserve">Finalità: </w:t>
      </w:r>
    </w:p>
    <w:p w14:paraId="368A6D56" w14:textId="3CAD3383" w:rsidR="009757F0" w:rsidRPr="00292CEA" w:rsidRDefault="00C02BDE" w:rsidP="00C02BDE">
      <w:pPr>
        <w:rPr>
          <w:color w:val="595959" w:themeColor="text1" w:themeTint="A6"/>
          <w:lang w:val="it-IT"/>
        </w:rPr>
      </w:pPr>
      <w:r w:rsidRPr="00292CEA">
        <w:rPr>
          <w:color w:val="595959" w:themeColor="text1" w:themeTint="A6"/>
          <w:lang w:val="it-IT"/>
        </w:rPr>
        <w:t xml:space="preserve">Si richiede la </w:t>
      </w:r>
      <w:r w:rsidR="00007170" w:rsidRPr="00292CEA">
        <w:rPr>
          <w:color w:val="595959" w:themeColor="text1" w:themeTint="A6"/>
          <w:lang w:val="it-IT"/>
        </w:rPr>
        <w:t>fornitura</w:t>
      </w:r>
      <w:r w:rsidRPr="00292CEA">
        <w:rPr>
          <w:color w:val="595959" w:themeColor="text1" w:themeTint="A6"/>
          <w:lang w:val="it-IT"/>
        </w:rPr>
        <w:t xml:space="preserve"> di traffico voce e dati mobile per gli apparati mobili di ETF </w:t>
      </w:r>
      <w:r w:rsidR="001C691B" w:rsidRPr="00292CEA">
        <w:rPr>
          <w:color w:val="595959" w:themeColor="text1" w:themeTint="A6"/>
          <w:lang w:val="it-IT"/>
        </w:rPr>
        <w:t>in tutto il</w:t>
      </w:r>
      <w:r w:rsidRPr="00292CEA">
        <w:rPr>
          <w:color w:val="595959" w:themeColor="text1" w:themeTint="A6"/>
          <w:lang w:val="it-IT"/>
        </w:rPr>
        <w:t xml:space="preserve"> mondo.</w:t>
      </w:r>
      <w:r w:rsidR="009757F0" w:rsidRPr="00292CEA">
        <w:rPr>
          <w:color w:val="595959" w:themeColor="text1" w:themeTint="A6"/>
          <w:lang w:val="it-IT"/>
        </w:rPr>
        <w:t xml:space="preserve"> </w:t>
      </w:r>
    </w:p>
    <w:p w14:paraId="77915A46" w14:textId="45AFA0C2" w:rsidR="009757F0" w:rsidRPr="00292CEA" w:rsidRDefault="00C02BDE" w:rsidP="004A173C">
      <w:pPr>
        <w:pStyle w:val="Heading4"/>
        <w:rPr>
          <w:lang w:val="it-IT"/>
        </w:rPr>
      </w:pPr>
      <w:r w:rsidRPr="00292CEA">
        <w:rPr>
          <w:lang w:val="it-IT"/>
        </w:rPr>
        <w:t>Descrizione dei servizi richiesti:</w:t>
      </w:r>
    </w:p>
    <w:p w14:paraId="1E412E10" w14:textId="1440DB4B" w:rsidR="009757F0" w:rsidRPr="006C6EB8" w:rsidRDefault="00C02BDE" w:rsidP="00C02BDE">
      <w:pPr>
        <w:pStyle w:val="ListParagraph"/>
        <w:numPr>
          <w:ilvl w:val="0"/>
          <w:numId w:val="22"/>
        </w:numPr>
        <w:spacing w:after="160" w:line="259" w:lineRule="auto"/>
        <w:rPr>
          <w:color w:val="595959" w:themeColor="text1" w:themeTint="A6"/>
          <w:lang w:val="it-IT"/>
        </w:rPr>
      </w:pPr>
      <w:r w:rsidRPr="006C6EB8">
        <w:rPr>
          <w:color w:val="595959" w:themeColor="text1" w:themeTint="A6"/>
          <w:lang w:val="it-IT"/>
        </w:rPr>
        <w:t xml:space="preserve">Tutte le carte SIM di ETF (attualmente 72) devono esser migrate </w:t>
      </w:r>
      <w:r w:rsidR="001C691B" w:rsidRPr="006C6EB8">
        <w:rPr>
          <w:color w:val="595959" w:themeColor="text1" w:themeTint="A6"/>
          <w:lang w:val="it-IT"/>
        </w:rPr>
        <w:t>nel</w:t>
      </w:r>
      <w:r w:rsidRPr="006C6EB8">
        <w:rPr>
          <w:color w:val="595959" w:themeColor="text1" w:themeTint="A6"/>
          <w:lang w:val="it-IT"/>
        </w:rPr>
        <w:t xml:space="preserve"> nuovo contratto mantenendo la numerazione corrente. Non viene richiesto alcun apparato mobile </w:t>
      </w:r>
      <w:r w:rsidR="001C691B" w:rsidRPr="006C6EB8">
        <w:rPr>
          <w:color w:val="595959" w:themeColor="text1" w:themeTint="A6"/>
          <w:lang w:val="it-IT"/>
        </w:rPr>
        <w:t>nell’ambito di</w:t>
      </w:r>
      <w:r w:rsidRPr="006C6EB8">
        <w:rPr>
          <w:color w:val="595959" w:themeColor="text1" w:themeTint="A6"/>
          <w:lang w:val="it-IT"/>
        </w:rPr>
        <w:t xml:space="preserve"> questa gara d’appalto.</w:t>
      </w:r>
    </w:p>
    <w:p w14:paraId="5F4A9D1B" w14:textId="0336A418" w:rsidR="009757F0" w:rsidRPr="006C6EB8" w:rsidRDefault="00C02BDE" w:rsidP="00C02BDE">
      <w:pPr>
        <w:pStyle w:val="ListParagraph"/>
        <w:numPr>
          <w:ilvl w:val="0"/>
          <w:numId w:val="22"/>
        </w:numPr>
        <w:spacing w:after="160" w:line="259" w:lineRule="auto"/>
        <w:rPr>
          <w:color w:val="595959" w:themeColor="text1" w:themeTint="A6"/>
          <w:lang w:val="it-IT"/>
        </w:rPr>
      </w:pPr>
      <w:r w:rsidRPr="006C6EB8">
        <w:rPr>
          <w:color w:val="595959" w:themeColor="text1" w:themeTint="A6"/>
          <w:lang w:val="it-IT"/>
        </w:rPr>
        <w:t xml:space="preserve">Si richiede la garanzia del servizio in entrata di chiamate vocali e comunicazioni tramite SMS per gli apparati mobili di ETF </w:t>
      </w:r>
      <w:r w:rsidR="006C6EB8" w:rsidRPr="006C6EB8">
        <w:rPr>
          <w:color w:val="595959" w:themeColor="text1" w:themeTint="A6"/>
          <w:lang w:val="it-IT"/>
        </w:rPr>
        <w:t>da ogni ubicazione nel mondo</w:t>
      </w:r>
      <w:r w:rsidRPr="006C6EB8">
        <w:rPr>
          <w:color w:val="595959" w:themeColor="text1" w:themeTint="A6"/>
          <w:lang w:val="it-IT"/>
        </w:rPr>
        <w:t xml:space="preserve"> e verso qualsiasi destinazione. </w:t>
      </w:r>
    </w:p>
    <w:p w14:paraId="4C79F949" w14:textId="37B9F791" w:rsidR="009757F0" w:rsidRPr="006C6EB8" w:rsidRDefault="00C02BDE" w:rsidP="007E47F0">
      <w:pPr>
        <w:pStyle w:val="ListParagraph"/>
        <w:numPr>
          <w:ilvl w:val="0"/>
          <w:numId w:val="22"/>
        </w:numPr>
        <w:spacing w:after="160" w:line="259" w:lineRule="auto"/>
        <w:rPr>
          <w:color w:val="595959" w:themeColor="text1" w:themeTint="A6"/>
          <w:lang w:val="it-IT"/>
        </w:rPr>
      </w:pPr>
      <w:r w:rsidRPr="006C6EB8">
        <w:rPr>
          <w:color w:val="595959" w:themeColor="text1" w:themeTint="A6"/>
          <w:lang w:val="it-IT"/>
        </w:rPr>
        <w:t xml:space="preserve">Si richiede la garanzia del servizio in uscita di chiamate vocali e comunicazioni tramite SMS </w:t>
      </w:r>
      <w:r w:rsidR="00540DE3" w:rsidRPr="006C6EB8">
        <w:rPr>
          <w:color w:val="595959" w:themeColor="text1" w:themeTint="A6"/>
          <w:lang w:val="it-IT"/>
        </w:rPr>
        <w:t>per gli apparati mobili di ETF</w:t>
      </w:r>
      <w:r w:rsidRPr="006C6EB8">
        <w:rPr>
          <w:color w:val="595959" w:themeColor="text1" w:themeTint="A6"/>
          <w:lang w:val="it-IT"/>
        </w:rPr>
        <w:t xml:space="preserve"> </w:t>
      </w:r>
      <w:r w:rsidR="006C6EB8" w:rsidRPr="006C6EB8">
        <w:rPr>
          <w:color w:val="595959" w:themeColor="text1" w:themeTint="A6"/>
          <w:lang w:val="it-IT"/>
        </w:rPr>
        <w:t xml:space="preserve">da ogni ubicazione nel mondo </w:t>
      </w:r>
      <w:r w:rsidRPr="006C6EB8">
        <w:rPr>
          <w:color w:val="595959" w:themeColor="text1" w:themeTint="A6"/>
          <w:lang w:val="it-IT"/>
        </w:rPr>
        <w:t>verso qualsiasi destinazione.</w:t>
      </w:r>
    </w:p>
    <w:p w14:paraId="7E5D559C" w14:textId="781B96E9" w:rsidR="009757F0" w:rsidRPr="00540DE3" w:rsidRDefault="00C02BDE" w:rsidP="00880E92">
      <w:pPr>
        <w:pStyle w:val="ListParagraph"/>
        <w:numPr>
          <w:ilvl w:val="0"/>
          <w:numId w:val="22"/>
        </w:numPr>
        <w:spacing w:after="160" w:line="259" w:lineRule="auto"/>
        <w:rPr>
          <w:color w:val="595959" w:themeColor="text1" w:themeTint="A6"/>
          <w:lang w:val="it-IT"/>
        </w:rPr>
      </w:pPr>
      <w:r w:rsidRPr="00540DE3">
        <w:rPr>
          <w:color w:val="595959" w:themeColor="text1" w:themeTint="A6"/>
          <w:lang w:val="it-IT"/>
        </w:rPr>
        <w:lastRenderedPageBreak/>
        <w:t xml:space="preserve">Si richiede </w:t>
      </w:r>
      <w:r w:rsidR="00540DE3" w:rsidRPr="00540DE3">
        <w:rPr>
          <w:color w:val="595959" w:themeColor="text1" w:themeTint="A6"/>
          <w:lang w:val="it-IT"/>
        </w:rPr>
        <w:t>i</w:t>
      </w:r>
      <w:r w:rsidRPr="00540DE3">
        <w:rPr>
          <w:color w:val="595959" w:themeColor="text1" w:themeTint="A6"/>
          <w:lang w:val="it-IT"/>
        </w:rPr>
        <w:t xml:space="preserve">l servizio </w:t>
      </w:r>
      <w:r w:rsidR="00880E92" w:rsidRPr="00540DE3">
        <w:rPr>
          <w:color w:val="595959" w:themeColor="text1" w:themeTint="A6"/>
          <w:lang w:val="it-IT"/>
        </w:rPr>
        <w:t xml:space="preserve">di traffico dati per gli </w:t>
      </w:r>
      <w:r w:rsidR="00DF1D1B">
        <w:rPr>
          <w:color w:val="595959" w:themeColor="text1" w:themeTint="A6"/>
          <w:lang w:val="it-IT"/>
        </w:rPr>
        <w:t>dispositivi</w:t>
      </w:r>
      <w:r w:rsidR="00880E92" w:rsidRPr="00540DE3">
        <w:rPr>
          <w:color w:val="595959" w:themeColor="text1" w:themeTint="A6"/>
          <w:lang w:val="it-IT"/>
        </w:rPr>
        <w:t xml:space="preserve"> mobili di ETF </w:t>
      </w:r>
      <w:r w:rsidR="00540DE3" w:rsidRPr="00540DE3">
        <w:rPr>
          <w:color w:val="595959" w:themeColor="text1" w:themeTint="A6"/>
          <w:lang w:val="it-IT"/>
        </w:rPr>
        <w:t>localizzati in qualsiasi parte del mondo</w:t>
      </w:r>
      <w:r w:rsidR="00880E92" w:rsidRPr="00540DE3">
        <w:rPr>
          <w:color w:val="595959" w:themeColor="text1" w:themeTint="A6"/>
          <w:lang w:val="it-IT"/>
        </w:rPr>
        <w:t xml:space="preserve">. Per </w:t>
      </w:r>
      <w:r w:rsidR="00DF1D1B">
        <w:rPr>
          <w:color w:val="595959" w:themeColor="text1" w:themeTint="A6"/>
          <w:lang w:val="it-IT"/>
        </w:rPr>
        <w:t>dispositivi</w:t>
      </w:r>
      <w:r w:rsidR="00880E92" w:rsidRPr="00540DE3">
        <w:rPr>
          <w:color w:val="595959" w:themeColor="text1" w:themeTint="A6"/>
          <w:lang w:val="it-IT"/>
        </w:rPr>
        <w:t xml:space="preserve"> si intendono </w:t>
      </w:r>
      <w:r w:rsidR="00540DE3" w:rsidRPr="00540DE3">
        <w:rPr>
          <w:color w:val="595959" w:themeColor="text1" w:themeTint="A6"/>
          <w:lang w:val="it-IT"/>
        </w:rPr>
        <w:t>smartphone</w:t>
      </w:r>
      <w:r w:rsidR="00540DE3">
        <w:rPr>
          <w:color w:val="595959" w:themeColor="text1" w:themeTint="A6"/>
          <w:lang w:val="it-IT"/>
        </w:rPr>
        <w:t>s</w:t>
      </w:r>
      <w:r w:rsidR="00540DE3" w:rsidRPr="00540DE3">
        <w:rPr>
          <w:color w:val="595959" w:themeColor="text1" w:themeTint="A6"/>
          <w:lang w:val="it-IT"/>
        </w:rPr>
        <w:t xml:space="preserve"> o altri apparecchi mobili</w:t>
      </w:r>
      <w:r w:rsidR="00880E92" w:rsidRPr="00540DE3">
        <w:rPr>
          <w:color w:val="595959" w:themeColor="text1" w:themeTint="A6"/>
          <w:lang w:val="it-IT"/>
        </w:rPr>
        <w:t xml:space="preserve"> in grado di alloggiare e utilizzare una SIM card</w:t>
      </w:r>
      <w:r w:rsidR="00540DE3" w:rsidRPr="00540DE3">
        <w:rPr>
          <w:color w:val="595959" w:themeColor="text1" w:themeTint="A6"/>
          <w:lang w:val="it-IT"/>
        </w:rPr>
        <w:t>.</w:t>
      </w:r>
      <w:r w:rsidR="00880E92" w:rsidRPr="00540DE3">
        <w:rPr>
          <w:color w:val="595959" w:themeColor="text1" w:themeTint="A6"/>
          <w:lang w:val="it-IT"/>
        </w:rPr>
        <w:t xml:space="preserve"> </w:t>
      </w:r>
    </w:p>
    <w:p w14:paraId="5DAA37AF" w14:textId="52F40CF9" w:rsidR="009757F0" w:rsidRPr="00540DE3" w:rsidRDefault="00880E92" w:rsidP="007E47F0">
      <w:pPr>
        <w:pStyle w:val="ListParagraph"/>
        <w:numPr>
          <w:ilvl w:val="0"/>
          <w:numId w:val="22"/>
        </w:numPr>
        <w:spacing w:after="160" w:line="259" w:lineRule="auto"/>
        <w:rPr>
          <w:color w:val="595959" w:themeColor="text1" w:themeTint="A6"/>
          <w:lang w:val="it-IT"/>
        </w:rPr>
      </w:pPr>
      <w:r w:rsidRPr="00540DE3">
        <w:rPr>
          <w:color w:val="595959" w:themeColor="text1" w:themeTint="A6"/>
          <w:lang w:val="it-IT"/>
        </w:rPr>
        <w:t xml:space="preserve">Si richiede compatibilità con il protocollo 4G </w:t>
      </w:r>
      <w:r w:rsidR="00540DE3" w:rsidRPr="00540DE3">
        <w:rPr>
          <w:color w:val="595959" w:themeColor="text1" w:themeTint="A6"/>
          <w:lang w:val="it-IT"/>
        </w:rPr>
        <w:t>(</w:t>
      </w:r>
      <w:r w:rsidRPr="00540DE3">
        <w:rPr>
          <w:color w:val="595959" w:themeColor="text1" w:themeTint="A6"/>
          <w:lang w:val="it-IT"/>
        </w:rPr>
        <w:t xml:space="preserve">o </w:t>
      </w:r>
      <w:r w:rsidR="00540DE3" w:rsidRPr="00540DE3">
        <w:rPr>
          <w:color w:val="595959" w:themeColor="text1" w:themeTint="A6"/>
          <w:lang w:val="it-IT"/>
        </w:rPr>
        <w:t>superiore)</w:t>
      </w:r>
      <w:r w:rsidRPr="00540DE3">
        <w:rPr>
          <w:color w:val="595959" w:themeColor="text1" w:themeTint="A6"/>
          <w:lang w:val="it-IT"/>
        </w:rPr>
        <w:t xml:space="preserve"> ove disponibile.</w:t>
      </w:r>
    </w:p>
    <w:p w14:paraId="03DF447E" w14:textId="1D2EB45F" w:rsidR="009757F0" w:rsidRPr="00540DE3" w:rsidRDefault="00880E92" w:rsidP="007E47F0">
      <w:pPr>
        <w:pStyle w:val="ListParagraph"/>
        <w:numPr>
          <w:ilvl w:val="0"/>
          <w:numId w:val="22"/>
        </w:numPr>
        <w:spacing w:after="160" w:line="259" w:lineRule="auto"/>
        <w:rPr>
          <w:color w:val="595959" w:themeColor="text1" w:themeTint="A6"/>
          <w:lang w:val="it-IT"/>
        </w:rPr>
      </w:pPr>
      <w:r w:rsidRPr="00540DE3">
        <w:rPr>
          <w:color w:val="595959" w:themeColor="text1" w:themeTint="A6"/>
          <w:lang w:val="it-IT"/>
        </w:rPr>
        <w:t>Si richiede facilità di lettura delle fatture e una previsione dei costi.</w:t>
      </w:r>
    </w:p>
    <w:p w14:paraId="013738FF" w14:textId="3A619FD9" w:rsidR="0090616C" w:rsidRPr="00540DE3" w:rsidRDefault="00880E92" w:rsidP="007E47F0">
      <w:pPr>
        <w:pStyle w:val="ListParagraph"/>
        <w:numPr>
          <w:ilvl w:val="0"/>
          <w:numId w:val="19"/>
        </w:numPr>
        <w:spacing w:after="160" w:line="259" w:lineRule="auto"/>
        <w:rPr>
          <w:color w:val="595959" w:themeColor="text1" w:themeTint="A6"/>
          <w:lang w:val="it-IT"/>
        </w:rPr>
      </w:pPr>
      <w:r w:rsidRPr="00540DE3">
        <w:rPr>
          <w:color w:val="595959" w:themeColor="text1" w:themeTint="A6"/>
          <w:lang w:val="it-IT"/>
        </w:rPr>
        <w:t xml:space="preserve">Si richiede la possibilità di migrazione/cessazione dei servizi al termine del contratto senza alcun impatto sulla loro continuità </w:t>
      </w:r>
    </w:p>
    <w:p w14:paraId="53219A3A" w14:textId="3C4F8DCC" w:rsidR="00401D47" w:rsidRPr="00540DE3" w:rsidRDefault="00880E92" w:rsidP="007E47F0">
      <w:pPr>
        <w:pStyle w:val="ListParagraph"/>
        <w:numPr>
          <w:ilvl w:val="0"/>
          <w:numId w:val="18"/>
        </w:numPr>
        <w:spacing w:after="160" w:line="259" w:lineRule="auto"/>
        <w:rPr>
          <w:color w:val="595959" w:themeColor="text1" w:themeTint="A6"/>
          <w:lang w:val="it-IT"/>
        </w:rPr>
      </w:pPr>
      <w:r w:rsidRPr="00540DE3">
        <w:rPr>
          <w:color w:val="595959" w:themeColor="text1" w:themeTint="A6"/>
          <w:lang w:val="it-IT"/>
        </w:rPr>
        <w:t>Fornitura di un pool di co</w:t>
      </w:r>
      <w:r w:rsidR="00C803D5" w:rsidRPr="00540DE3">
        <w:rPr>
          <w:color w:val="595959" w:themeColor="text1" w:themeTint="A6"/>
          <w:lang w:val="it-IT"/>
        </w:rPr>
        <w:t>n</w:t>
      </w:r>
      <w:r w:rsidRPr="00540DE3">
        <w:rPr>
          <w:color w:val="595959" w:themeColor="text1" w:themeTint="A6"/>
          <w:lang w:val="it-IT"/>
        </w:rPr>
        <w:t>sumi per il traffico voce e per il traffico dati per l‘intero parco delle sim di ETF.</w:t>
      </w:r>
      <w:r w:rsidR="00540DE3" w:rsidRPr="00540DE3">
        <w:rPr>
          <w:color w:val="595959" w:themeColor="text1" w:themeTint="A6"/>
          <w:lang w:val="it-IT"/>
        </w:rPr>
        <w:t xml:space="preserve"> </w:t>
      </w:r>
      <w:r w:rsidR="00422D44" w:rsidRPr="00540DE3">
        <w:rPr>
          <w:color w:val="595959" w:themeColor="text1" w:themeTint="A6"/>
          <w:lang w:val="it-IT"/>
        </w:rPr>
        <w:t xml:space="preserve">I minuti non utilizzati residui del mese precedente </w:t>
      </w:r>
      <w:r w:rsidR="00540DE3" w:rsidRPr="00540DE3">
        <w:rPr>
          <w:color w:val="595959" w:themeColor="text1" w:themeTint="A6"/>
          <w:lang w:val="it-IT"/>
        </w:rPr>
        <w:t>non verranno trasferiti al mese successivo</w:t>
      </w:r>
      <w:r w:rsidR="00422D44" w:rsidRPr="00540DE3">
        <w:rPr>
          <w:color w:val="595959" w:themeColor="text1" w:themeTint="A6"/>
          <w:lang w:val="it-IT"/>
        </w:rPr>
        <w:t xml:space="preserve">. Le nazioni partner di ETF sono sia la fonte </w:t>
      </w:r>
      <w:r w:rsidR="00540DE3" w:rsidRPr="00540DE3">
        <w:rPr>
          <w:color w:val="595959" w:themeColor="text1" w:themeTint="A6"/>
          <w:lang w:val="it-IT"/>
        </w:rPr>
        <w:t>principale</w:t>
      </w:r>
      <w:r w:rsidR="00422D44" w:rsidRPr="00540DE3">
        <w:rPr>
          <w:color w:val="595959" w:themeColor="text1" w:themeTint="A6"/>
          <w:lang w:val="it-IT"/>
        </w:rPr>
        <w:t xml:space="preserve"> che la destinazione principale del </w:t>
      </w:r>
      <w:r w:rsidR="00540DE3" w:rsidRPr="00540DE3">
        <w:rPr>
          <w:color w:val="595959" w:themeColor="text1" w:themeTint="A6"/>
          <w:lang w:val="it-IT"/>
        </w:rPr>
        <w:t>traffico</w:t>
      </w:r>
      <w:r w:rsidR="00422D44" w:rsidRPr="00540DE3">
        <w:rPr>
          <w:color w:val="595959" w:themeColor="text1" w:themeTint="A6"/>
          <w:lang w:val="it-IT"/>
        </w:rPr>
        <w:t xml:space="preserve"> voce e dati</w:t>
      </w:r>
      <w:r w:rsidR="00540DE3" w:rsidRPr="00540DE3">
        <w:rPr>
          <w:color w:val="595959" w:themeColor="text1" w:themeTint="A6"/>
          <w:lang w:val="it-IT"/>
        </w:rPr>
        <w:t xml:space="preserve"> “extra EU”.</w:t>
      </w:r>
      <w:r w:rsidR="00422D44" w:rsidRPr="00540DE3">
        <w:rPr>
          <w:color w:val="595959" w:themeColor="text1" w:themeTint="A6"/>
          <w:lang w:val="it-IT"/>
        </w:rPr>
        <w:t xml:space="preserve"> </w:t>
      </w:r>
    </w:p>
    <w:p w14:paraId="52E8BD79" w14:textId="72E19517" w:rsidR="009757F0" w:rsidRPr="00540DE3" w:rsidRDefault="009757F0" w:rsidP="00401D47">
      <w:pPr>
        <w:pStyle w:val="ListParagraph"/>
        <w:spacing w:after="160" w:line="259" w:lineRule="auto"/>
        <w:ind w:left="360"/>
        <w:rPr>
          <w:color w:val="595959" w:themeColor="text1" w:themeTint="A6"/>
          <w:lang w:val="it-IT"/>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2712"/>
      </w:tblGrid>
      <w:tr w:rsidR="009757F0" w:rsidRPr="00540DE3" w14:paraId="5E48CAB7" w14:textId="77777777" w:rsidTr="00455A1D">
        <w:trPr>
          <w:trHeight w:val="300"/>
        </w:trPr>
        <w:tc>
          <w:tcPr>
            <w:tcW w:w="5080" w:type="dxa"/>
            <w:shd w:val="clear" w:color="auto" w:fill="BFBFBF" w:themeFill="background1" w:themeFillShade="BF"/>
            <w:noWrap/>
            <w:vAlign w:val="bottom"/>
          </w:tcPr>
          <w:p w14:paraId="45B9A505" w14:textId="2893C9BA" w:rsidR="009757F0" w:rsidRPr="00540DE3" w:rsidRDefault="00540DE3" w:rsidP="009F77F1">
            <w:pPr>
              <w:spacing w:after="0"/>
              <w:rPr>
                <w:rFonts w:eastAsia="Times New Roman"/>
                <w:b/>
                <w:bCs/>
                <w:color w:val="595959" w:themeColor="text1" w:themeTint="A6"/>
                <w:lang w:val="it-IT" w:eastAsia="en-GB"/>
              </w:rPr>
            </w:pPr>
            <w:r w:rsidRPr="00540DE3">
              <w:rPr>
                <w:rFonts w:eastAsia="Times New Roman"/>
                <w:b/>
                <w:bCs/>
                <w:color w:val="595959" w:themeColor="text1" w:themeTint="A6"/>
                <w:lang w:val="it-IT" w:eastAsia="en-GB"/>
              </w:rPr>
              <w:t>“Shared pool” per i</w:t>
            </w:r>
            <w:r w:rsidR="00422D44" w:rsidRPr="00540DE3">
              <w:rPr>
                <w:rFonts w:eastAsia="Times New Roman"/>
                <w:b/>
                <w:bCs/>
                <w:color w:val="595959" w:themeColor="text1" w:themeTint="A6"/>
                <w:lang w:val="it-IT" w:eastAsia="en-GB"/>
              </w:rPr>
              <w:t xml:space="preserve"> dispositivi mobili</w:t>
            </w:r>
          </w:p>
        </w:tc>
        <w:tc>
          <w:tcPr>
            <w:tcW w:w="2712" w:type="dxa"/>
            <w:shd w:val="clear" w:color="auto" w:fill="BFBFBF" w:themeFill="background1" w:themeFillShade="BF"/>
            <w:noWrap/>
            <w:vAlign w:val="bottom"/>
          </w:tcPr>
          <w:p w14:paraId="7DFC9764" w14:textId="5AACC28C" w:rsidR="009757F0" w:rsidRPr="00540DE3" w:rsidRDefault="00422D44" w:rsidP="00F24E86">
            <w:pPr>
              <w:spacing w:after="0"/>
              <w:jc w:val="right"/>
              <w:rPr>
                <w:rFonts w:eastAsia="Times New Roman"/>
                <w:b/>
                <w:color w:val="595959" w:themeColor="text1" w:themeTint="A6"/>
                <w:lang w:val="it-IT" w:eastAsia="en-GB"/>
              </w:rPr>
            </w:pPr>
            <w:r w:rsidRPr="00540DE3">
              <w:rPr>
                <w:rFonts w:eastAsia="Times New Roman"/>
                <w:b/>
                <w:color w:val="595959" w:themeColor="text1" w:themeTint="A6"/>
                <w:lang w:val="it-IT" w:eastAsia="en-GB"/>
              </w:rPr>
              <w:t>Limite mensile</w:t>
            </w:r>
          </w:p>
        </w:tc>
      </w:tr>
      <w:tr w:rsidR="009757F0" w:rsidRPr="00540DE3" w14:paraId="671A1E95" w14:textId="77777777" w:rsidTr="00455A1D">
        <w:trPr>
          <w:trHeight w:val="300"/>
        </w:trPr>
        <w:tc>
          <w:tcPr>
            <w:tcW w:w="5080" w:type="dxa"/>
            <w:shd w:val="clear" w:color="auto" w:fill="auto"/>
            <w:noWrap/>
            <w:vAlign w:val="bottom"/>
          </w:tcPr>
          <w:p w14:paraId="2995C432" w14:textId="42CFD4EC" w:rsidR="009757F0" w:rsidRPr="00540DE3" w:rsidRDefault="00422D44" w:rsidP="00F24E86">
            <w:pPr>
              <w:spacing w:after="0"/>
              <w:rPr>
                <w:rFonts w:eastAsia="Times New Roman"/>
                <w:bCs/>
                <w:color w:val="595959" w:themeColor="text1" w:themeTint="A6"/>
                <w:lang w:val="it-IT" w:eastAsia="en-GB"/>
              </w:rPr>
            </w:pPr>
            <w:r w:rsidRPr="00540DE3">
              <w:rPr>
                <w:rFonts w:eastAsia="Times New Roman"/>
                <w:bCs/>
                <w:color w:val="595959" w:themeColor="text1" w:themeTint="A6"/>
                <w:lang w:val="it-IT" w:eastAsia="en-GB"/>
              </w:rPr>
              <w:t>Traffic</w:t>
            </w:r>
            <w:r w:rsidR="008E133A" w:rsidRPr="00540DE3">
              <w:rPr>
                <w:rFonts w:eastAsia="Times New Roman"/>
                <w:bCs/>
                <w:color w:val="595959" w:themeColor="text1" w:themeTint="A6"/>
                <w:lang w:val="it-IT" w:eastAsia="en-GB"/>
              </w:rPr>
              <w:t>o</w:t>
            </w:r>
            <w:r w:rsidRPr="00540DE3">
              <w:rPr>
                <w:rFonts w:eastAsia="Times New Roman"/>
                <w:bCs/>
                <w:color w:val="595959" w:themeColor="text1" w:themeTint="A6"/>
                <w:lang w:val="it-IT" w:eastAsia="en-GB"/>
              </w:rPr>
              <w:t xml:space="preserve"> voce tra numeri ETF (fissi e mobile)</w:t>
            </w:r>
          </w:p>
        </w:tc>
        <w:tc>
          <w:tcPr>
            <w:tcW w:w="2712" w:type="dxa"/>
            <w:shd w:val="clear" w:color="auto" w:fill="auto"/>
            <w:noWrap/>
            <w:vAlign w:val="bottom"/>
          </w:tcPr>
          <w:p w14:paraId="71947359" w14:textId="77777777" w:rsidR="009757F0" w:rsidRPr="00540DE3" w:rsidRDefault="009757F0" w:rsidP="00455A1D">
            <w:pPr>
              <w:spacing w:after="0"/>
              <w:jc w:val="right"/>
              <w:rPr>
                <w:rFonts w:eastAsia="Times New Roman"/>
                <w:color w:val="595959" w:themeColor="text1" w:themeTint="A6"/>
                <w:lang w:val="it-IT" w:eastAsia="en-GB"/>
              </w:rPr>
            </w:pPr>
            <w:r w:rsidRPr="00540DE3">
              <w:rPr>
                <w:rFonts w:eastAsia="Times New Roman"/>
                <w:color w:val="595959" w:themeColor="text1" w:themeTint="A6"/>
                <w:lang w:val="it-IT" w:eastAsia="en-GB"/>
              </w:rPr>
              <w:t>300 mins</w:t>
            </w:r>
          </w:p>
        </w:tc>
      </w:tr>
      <w:tr w:rsidR="009757F0" w:rsidRPr="00540DE3" w14:paraId="2120A402" w14:textId="77777777" w:rsidTr="00455A1D">
        <w:trPr>
          <w:trHeight w:val="300"/>
        </w:trPr>
        <w:tc>
          <w:tcPr>
            <w:tcW w:w="5080" w:type="dxa"/>
            <w:shd w:val="clear" w:color="auto" w:fill="auto"/>
            <w:noWrap/>
            <w:vAlign w:val="bottom"/>
          </w:tcPr>
          <w:p w14:paraId="701420B4" w14:textId="6D0A0674" w:rsidR="009757F0" w:rsidRPr="00540DE3" w:rsidRDefault="00422D44" w:rsidP="00F24E86">
            <w:pPr>
              <w:spacing w:after="0"/>
              <w:rPr>
                <w:rFonts w:eastAsia="Times New Roman"/>
                <w:bCs/>
                <w:color w:val="595959" w:themeColor="text1" w:themeTint="A6"/>
                <w:lang w:val="it-IT" w:eastAsia="en-GB"/>
              </w:rPr>
            </w:pPr>
            <w:r w:rsidRPr="00540DE3">
              <w:rPr>
                <w:rFonts w:eastAsia="Times New Roman"/>
                <w:bCs/>
                <w:color w:val="595959" w:themeColor="text1" w:themeTint="A6"/>
                <w:lang w:val="it-IT" w:eastAsia="en-GB"/>
              </w:rPr>
              <w:t>Traffic</w:t>
            </w:r>
            <w:r w:rsidR="008E133A" w:rsidRPr="00540DE3">
              <w:rPr>
                <w:rFonts w:eastAsia="Times New Roman"/>
                <w:bCs/>
                <w:color w:val="595959" w:themeColor="text1" w:themeTint="A6"/>
                <w:lang w:val="it-IT" w:eastAsia="en-GB"/>
              </w:rPr>
              <w:t>o</w:t>
            </w:r>
            <w:r w:rsidRPr="00540DE3">
              <w:rPr>
                <w:rFonts w:eastAsia="Times New Roman"/>
                <w:bCs/>
                <w:color w:val="595959" w:themeColor="text1" w:themeTint="A6"/>
                <w:lang w:val="it-IT" w:eastAsia="en-GB"/>
              </w:rPr>
              <w:t xml:space="preserve"> voce verso numeri fissi Italia</w:t>
            </w:r>
          </w:p>
        </w:tc>
        <w:tc>
          <w:tcPr>
            <w:tcW w:w="2712" w:type="dxa"/>
            <w:shd w:val="clear" w:color="auto" w:fill="auto"/>
            <w:noWrap/>
            <w:vAlign w:val="bottom"/>
          </w:tcPr>
          <w:p w14:paraId="4F378CC8" w14:textId="77777777" w:rsidR="009757F0" w:rsidRPr="00540DE3" w:rsidRDefault="009757F0" w:rsidP="00455A1D">
            <w:pPr>
              <w:spacing w:after="0"/>
              <w:jc w:val="right"/>
              <w:rPr>
                <w:rFonts w:eastAsia="Times New Roman"/>
                <w:color w:val="595959" w:themeColor="text1" w:themeTint="A6"/>
                <w:lang w:val="it-IT" w:eastAsia="en-GB"/>
              </w:rPr>
            </w:pPr>
            <w:r w:rsidRPr="00540DE3">
              <w:rPr>
                <w:rFonts w:eastAsia="Times New Roman"/>
                <w:color w:val="595959" w:themeColor="text1" w:themeTint="A6"/>
                <w:lang w:val="it-IT" w:eastAsia="en-GB"/>
              </w:rPr>
              <w:t>350 mins</w:t>
            </w:r>
          </w:p>
        </w:tc>
      </w:tr>
      <w:tr w:rsidR="009757F0" w:rsidRPr="00540DE3" w14:paraId="7D14FFC4" w14:textId="77777777" w:rsidTr="00455A1D">
        <w:trPr>
          <w:trHeight w:val="300"/>
        </w:trPr>
        <w:tc>
          <w:tcPr>
            <w:tcW w:w="5080" w:type="dxa"/>
            <w:shd w:val="clear" w:color="auto" w:fill="auto"/>
            <w:noWrap/>
            <w:vAlign w:val="bottom"/>
          </w:tcPr>
          <w:p w14:paraId="7C40A1E9" w14:textId="385FC971" w:rsidR="009757F0" w:rsidRPr="00540DE3" w:rsidRDefault="00422D44" w:rsidP="00F24E86">
            <w:pPr>
              <w:spacing w:after="0"/>
              <w:rPr>
                <w:rFonts w:eastAsia="Times New Roman"/>
                <w:bCs/>
                <w:color w:val="595959" w:themeColor="text1" w:themeTint="A6"/>
                <w:lang w:val="it-IT" w:eastAsia="en-GB"/>
              </w:rPr>
            </w:pPr>
            <w:r w:rsidRPr="00540DE3">
              <w:rPr>
                <w:rFonts w:eastAsia="Times New Roman"/>
                <w:bCs/>
                <w:color w:val="595959" w:themeColor="text1" w:themeTint="A6"/>
                <w:lang w:val="it-IT" w:eastAsia="en-GB"/>
              </w:rPr>
              <w:t>Traffic</w:t>
            </w:r>
            <w:r w:rsidR="008E133A" w:rsidRPr="00540DE3">
              <w:rPr>
                <w:rFonts w:eastAsia="Times New Roman"/>
                <w:bCs/>
                <w:color w:val="595959" w:themeColor="text1" w:themeTint="A6"/>
                <w:lang w:val="it-IT" w:eastAsia="en-GB"/>
              </w:rPr>
              <w:t>o</w:t>
            </w:r>
            <w:r w:rsidRPr="00540DE3">
              <w:rPr>
                <w:rFonts w:eastAsia="Times New Roman"/>
                <w:bCs/>
                <w:color w:val="595959" w:themeColor="text1" w:themeTint="A6"/>
                <w:lang w:val="it-IT" w:eastAsia="en-GB"/>
              </w:rPr>
              <w:t xml:space="preserve"> voce verso numeri mobile Italia</w:t>
            </w:r>
          </w:p>
        </w:tc>
        <w:tc>
          <w:tcPr>
            <w:tcW w:w="2712" w:type="dxa"/>
            <w:shd w:val="clear" w:color="auto" w:fill="auto"/>
            <w:noWrap/>
            <w:vAlign w:val="bottom"/>
          </w:tcPr>
          <w:p w14:paraId="569068E5" w14:textId="77777777" w:rsidR="009757F0" w:rsidRPr="00540DE3" w:rsidRDefault="009757F0" w:rsidP="00455A1D">
            <w:pPr>
              <w:spacing w:after="0"/>
              <w:jc w:val="right"/>
              <w:rPr>
                <w:rFonts w:eastAsia="Times New Roman"/>
                <w:color w:val="595959" w:themeColor="text1" w:themeTint="A6"/>
                <w:lang w:val="it-IT" w:eastAsia="en-GB"/>
              </w:rPr>
            </w:pPr>
            <w:r w:rsidRPr="00540DE3">
              <w:rPr>
                <w:rFonts w:eastAsia="Times New Roman"/>
                <w:color w:val="595959" w:themeColor="text1" w:themeTint="A6"/>
                <w:lang w:val="it-IT" w:eastAsia="en-GB"/>
              </w:rPr>
              <w:t xml:space="preserve">700 mins </w:t>
            </w:r>
          </w:p>
        </w:tc>
      </w:tr>
      <w:tr w:rsidR="009757F0" w:rsidRPr="00540DE3" w14:paraId="05B97D3B" w14:textId="77777777" w:rsidTr="00455A1D">
        <w:trPr>
          <w:trHeight w:val="300"/>
        </w:trPr>
        <w:tc>
          <w:tcPr>
            <w:tcW w:w="5080" w:type="dxa"/>
            <w:shd w:val="clear" w:color="auto" w:fill="auto"/>
            <w:noWrap/>
            <w:vAlign w:val="bottom"/>
          </w:tcPr>
          <w:p w14:paraId="29A4F598" w14:textId="1FA17652" w:rsidR="009757F0" w:rsidRPr="00540DE3" w:rsidRDefault="00422D44" w:rsidP="00F24E86">
            <w:pPr>
              <w:spacing w:after="0"/>
              <w:rPr>
                <w:rFonts w:eastAsia="Times New Roman"/>
                <w:bCs/>
                <w:color w:val="595959" w:themeColor="text1" w:themeTint="A6"/>
                <w:lang w:val="it-IT" w:eastAsia="en-GB"/>
              </w:rPr>
            </w:pPr>
            <w:r w:rsidRPr="00540DE3">
              <w:rPr>
                <w:rFonts w:eastAsia="Times New Roman"/>
                <w:bCs/>
                <w:color w:val="595959" w:themeColor="text1" w:themeTint="A6"/>
                <w:lang w:val="it-IT" w:eastAsia="en-GB"/>
              </w:rPr>
              <w:t>Numero di SMS in Italia</w:t>
            </w:r>
          </w:p>
        </w:tc>
        <w:tc>
          <w:tcPr>
            <w:tcW w:w="2712" w:type="dxa"/>
            <w:shd w:val="clear" w:color="auto" w:fill="auto"/>
            <w:noWrap/>
            <w:vAlign w:val="bottom"/>
          </w:tcPr>
          <w:p w14:paraId="386E9792" w14:textId="77777777" w:rsidR="009757F0" w:rsidRPr="00540DE3" w:rsidRDefault="009757F0" w:rsidP="00455A1D">
            <w:pPr>
              <w:spacing w:after="0"/>
              <w:jc w:val="right"/>
              <w:rPr>
                <w:rFonts w:eastAsia="Times New Roman"/>
                <w:color w:val="595959" w:themeColor="text1" w:themeTint="A6"/>
                <w:lang w:val="it-IT" w:eastAsia="en-GB"/>
              </w:rPr>
            </w:pPr>
            <w:r w:rsidRPr="00540DE3">
              <w:rPr>
                <w:rFonts w:eastAsia="Times New Roman"/>
                <w:color w:val="595959" w:themeColor="text1" w:themeTint="A6"/>
                <w:lang w:val="it-IT" w:eastAsia="en-GB"/>
              </w:rPr>
              <w:t>1000</w:t>
            </w:r>
          </w:p>
        </w:tc>
      </w:tr>
      <w:tr w:rsidR="009757F0" w:rsidRPr="00540DE3" w14:paraId="4744DE49" w14:textId="77777777" w:rsidTr="00455A1D">
        <w:trPr>
          <w:trHeight w:val="300"/>
        </w:trPr>
        <w:tc>
          <w:tcPr>
            <w:tcW w:w="5080" w:type="dxa"/>
            <w:shd w:val="clear" w:color="auto" w:fill="auto"/>
            <w:noWrap/>
            <w:vAlign w:val="bottom"/>
          </w:tcPr>
          <w:p w14:paraId="3805F4F6" w14:textId="19CDC76C" w:rsidR="009757F0" w:rsidRPr="00540DE3" w:rsidRDefault="00422D44" w:rsidP="00F24E86">
            <w:pPr>
              <w:spacing w:after="0"/>
              <w:rPr>
                <w:rFonts w:eastAsia="Times New Roman"/>
                <w:bCs/>
                <w:color w:val="595959" w:themeColor="text1" w:themeTint="A6"/>
                <w:lang w:val="it-IT" w:eastAsia="en-GB"/>
              </w:rPr>
            </w:pPr>
            <w:r w:rsidRPr="00540DE3">
              <w:rPr>
                <w:rFonts w:eastAsia="Times New Roman"/>
                <w:bCs/>
                <w:color w:val="595959" w:themeColor="text1" w:themeTint="A6"/>
                <w:lang w:val="it-IT" w:eastAsia="en-GB"/>
              </w:rPr>
              <w:t>Traffic</w:t>
            </w:r>
            <w:r w:rsidR="008E133A" w:rsidRPr="00540DE3">
              <w:rPr>
                <w:rFonts w:eastAsia="Times New Roman"/>
                <w:bCs/>
                <w:color w:val="595959" w:themeColor="text1" w:themeTint="A6"/>
                <w:lang w:val="it-IT" w:eastAsia="en-GB"/>
              </w:rPr>
              <w:t>o</w:t>
            </w:r>
            <w:r w:rsidRPr="00540DE3">
              <w:rPr>
                <w:rFonts w:eastAsia="Times New Roman"/>
                <w:bCs/>
                <w:color w:val="595959" w:themeColor="text1" w:themeTint="A6"/>
                <w:lang w:val="it-IT" w:eastAsia="en-GB"/>
              </w:rPr>
              <w:t xml:space="preserve"> voce verso numeri internazionali</w:t>
            </w:r>
          </w:p>
        </w:tc>
        <w:tc>
          <w:tcPr>
            <w:tcW w:w="2712" w:type="dxa"/>
            <w:shd w:val="clear" w:color="auto" w:fill="auto"/>
            <w:noWrap/>
            <w:vAlign w:val="bottom"/>
          </w:tcPr>
          <w:p w14:paraId="57934181" w14:textId="77777777" w:rsidR="009757F0" w:rsidRPr="00540DE3" w:rsidRDefault="009757F0" w:rsidP="00455A1D">
            <w:pPr>
              <w:spacing w:after="0"/>
              <w:jc w:val="right"/>
              <w:rPr>
                <w:rFonts w:eastAsia="Times New Roman"/>
                <w:color w:val="595959" w:themeColor="text1" w:themeTint="A6"/>
                <w:lang w:val="it-IT" w:eastAsia="en-GB"/>
              </w:rPr>
            </w:pPr>
            <w:r w:rsidRPr="00540DE3">
              <w:rPr>
                <w:rFonts w:eastAsia="Times New Roman"/>
                <w:color w:val="595959" w:themeColor="text1" w:themeTint="A6"/>
                <w:lang w:val="it-IT" w:eastAsia="en-GB"/>
              </w:rPr>
              <w:t>1100 mins</w:t>
            </w:r>
          </w:p>
        </w:tc>
      </w:tr>
      <w:tr w:rsidR="009757F0" w:rsidRPr="00540DE3" w14:paraId="00F38868" w14:textId="77777777" w:rsidTr="00455A1D">
        <w:trPr>
          <w:trHeight w:val="300"/>
        </w:trPr>
        <w:tc>
          <w:tcPr>
            <w:tcW w:w="5080" w:type="dxa"/>
            <w:shd w:val="clear" w:color="auto" w:fill="auto"/>
            <w:noWrap/>
            <w:vAlign w:val="bottom"/>
          </w:tcPr>
          <w:p w14:paraId="381069FE" w14:textId="3287B071" w:rsidR="009757F0" w:rsidRPr="00540DE3" w:rsidRDefault="00422D44" w:rsidP="00F24E86">
            <w:pPr>
              <w:spacing w:after="0"/>
              <w:rPr>
                <w:rFonts w:eastAsia="Times New Roman"/>
                <w:bCs/>
                <w:color w:val="595959" w:themeColor="text1" w:themeTint="A6"/>
                <w:lang w:val="it-IT" w:eastAsia="en-GB"/>
              </w:rPr>
            </w:pPr>
            <w:r w:rsidRPr="00540DE3">
              <w:rPr>
                <w:rFonts w:eastAsia="Times New Roman"/>
                <w:bCs/>
                <w:color w:val="595959" w:themeColor="text1" w:themeTint="A6"/>
                <w:lang w:val="it-IT" w:eastAsia="en-GB"/>
              </w:rPr>
              <w:t>Traffic</w:t>
            </w:r>
            <w:r w:rsidR="008E133A" w:rsidRPr="00540DE3">
              <w:rPr>
                <w:rFonts w:eastAsia="Times New Roman"/>
                <w:bCs/>
                <w:color w:val="595959" w:themeColor="text1" w:themeTint="A6"/>
                <w:lang w:val="it-IT" w:eastAsia="en-GB"/>
              </w:rPr>
              <w:t>o</w:t>
            </w:r>
            <w:r w:rsidRPr="00540DE3">
              <w:rPr>
                <w:rFonts w:eastAsia="Times New Roman"/>
                <w:bCs/>
                <w:color w:val="595959" w:themeColor="text1" w:themeTint="A6"/>
                <w:lang w:val="it-IT" w:eastAsia="en-GB"/>
              </w:rPr>
              <w:t xml:space="preserve"> voce in roaming Unione Europea</w:t>
            </w:r>
          </w:p>
        </w:tc>
        <w:tc>
          <w:tcPr>
            <w:tcW w:w="2712" w:type="dxa"/>
            <w:shd w:val="clear" w:color="auto" w:fill="auto"/>
            <w:noWrap/>
            <w:vAlign w:val="bottom"/>
          </w:tcPr>
          <w:p w14:paraId="68BEF616" w14:textId="77777777" w:rsidR="009757F0" w:rsidRPr="00540DE3" w:rsidRDefault="009757F0" w:rsidP="00455A1D">
            <w:pPr>
              <w:spacing w:after="0"/>
              <w:jc w:val="right"/>
              <w:rPr>
                <w:rFonts w:eastAsia="Times New Roman"/>
                <w:color w:val="595959" w:themeColor="text1" w:themeTint="A6"/>
                <w:lang w:val="it-IT" w:eastAsia="en-GB"/>
              </w:rPr>
            </w:pPr>
            <w:r w:rsidRPr="00540DE3">
              <w:rPr>
                <w:rFonts w:eastAsia="Times New Roman"/>
                <w:color w:val="595959" w:themeColor="text1" w:themeTint="A6"/>
                <w:lang w:val="it-IT" w:eastAsia="en-GB"/>
              </w:rPr>
              <w:t>850 mins</w:t>
            </w:r>
          </w:p>
        </w:tc>
      </w:tr>
      <w:tr w:rsidR="009757F0" w:rsidRPr="00540DE3" w14:paraId="07AB5EA2" w14:textId="77777777" w:rsidTr="00455A1D">
        <w:trPr>
          <w:trHeight w:val="300"/>
        </w:trPr>
        <w:tc>
          <w:tcPr>
            <w:tcW w:w="5080" w:type="dxa"/>
            <w:shd w:val="clear" w:color="auto" w:fill="auto"/>
            <w:noWrap/>
            <w:vAlign w:val="bottom"/>
          </w:tcPr>
          <w:p w14:paraId="19C4AC2A" w14:textId="51141300" w:rsidR="009757F0" w:rsidRPr="00540DE3" w:rsidRDefault="00422D44" w:rsidP="00540DE3">
            <w:pPr>
              <w:spacing w:after="0"/>
              <w:rPr>
                <w:rFonts w:eastAsia="Times New Roman"/>
                <w:bCs/>
                <w:color w:val="595959" w:themeColor="text1" w:themeTint="A6"/>
                <w:lang w:val="it-IT" w:eastAsia="en-GB"/>
              </w:rPr>
            </w:pPr>
            <w:r w:rsidRPr="00540DE3">
              <w:rPr>
                <w:rFonts w:eastAsia="Times New Roman"/>
                <w:bCs/>
                <w:color w:val="595959" w:themeColor="text1" w:themeTint="A6"/>
                <w:lang w:val="it-IT" w:eastAsia="en-GB"/>
              </w:rPr>
              <w:t xml:space="preserve">Numero di SMS </w:t>
            </w:r>
            <w:r w:rsidR="00540DE3" w:rsidRPr="00540DE3">
              <w:rPr>
                <w:rFonts w:eastAsia="Times New Roman"/>
                <w:bCs/>
                <w:color w:val="595959" w:themeColor="text1" w:themeTint="A6"/>
                <w:lang w:val="it-IT" w:eastAsia="en-GB"/>
              </w:rPr>
              <w:t>in</w:t>
            </w:r>
            <w:r w:rsidRPr="00540DE3">
              <w:rPr>
                <w:rFonts w:eastAsia="Times New Roman"/>
                <w:bCs/>
                <w:color w:val="595959" w:themeColor="text1" w:themeTint="A6"/>
                <w:lang w:val="it-IT" w:eastAsia="en-GB"/>
              </w:rPr>
              <w:t xml:space="preserve"> roaming Unione Europea</w:t>
            </w:r>
          </w:p>
        </w:tc>
        <w:tc>
          <w:tcPr>
            <w:tcW w:w="2712" w:type="dxa"/>
            <w:shd w:val="clear" w:color="auto" w:fill="auto"/>
            <w:noWrap/>
            <w:vAlign w:val="bottom"/>
          </w:tcPr>
          <w:p w14:paraId="290D8B72" w14:textId="77777777" w:rsidR="009757F0" w:rsidRPr="00540DE3" w:rsidRDefault="009757F0" w:rsidP="00455A1D">
            <w:pPr>
              <w:spacing w:after="0"/>
              <w:jc w:val="right"/>
              <w:rPr>
                <w:rFonts w:eastAsia="Times New Roman"/>
                <w:color w:val="595959" w:themeColor="text1" w:themeTint="A6"/>
                <w:lang w:val="it-IT" w:eastAsia="en-GB"/>
              </w:rPr>
            </w:pPr>
            <w:r w:rsidRPr="00540DE3">
              <w:rPr>
                <w:rFonts w:eastAsia="Times New Roman"/>
                <w:color w:val="595959" w:themeColor="text1" w:themeTint="A6"/>
                <w:lang w:val="it-IT" w:eastAsia="en-GB"/>
              </w:rPr>
              <w:t>1000</w:t>
            </w:r>
          </w:p>
        </w:tc>
      </w:tr>
      <w:tr w:rsidR="009757F0" w:rsidRPr="00540DE3" w14:paraId="6694D8A1" w14:textId="77777777" w:rsidTr="00455A1D">
        <w:trPr>
          <w:trHeight w:val="300"/>
        </w:trPr>
        <w:tc>
          <w:tcPr>
            <w:tcW w:w="5080" w:type="dxa"/>
            <w:shd w:val="clear" w:color="auto" w:fill="auto"/>
            <w:noWrap/>
            <w:vAlign w:val="bottom"/>
          </w:tcPr>
          <w:p w14:paraId="545A3040" w14:textId="414D70FF" w:rsidR="009757F0" w:rsidRPr="00540DE3" w:rsidRDefault="00422D44" w:rsidP="00540DE3">
            <w:pPr>
              <w:spacing w:after="0"/>
              <w:rPr>
                <w:rFonts w:eastAsia="Times New Roman"/>
                <w:bCs/>
                <w:color w:val="595959" w:themeColor="text1" w:themeTint="A6"/>
                <w:lang w:val="it-IT" w:eastAsia="en-GB"/>
              </w:rPr>
            </w:pPr>
            <w:r w:rsidRPr="00540DE3">
              <w:rPr>
                <w:rFonts w:eastAsia="Times New Roman"/>
                <w:bCs/>
                <w:color w:val="595959" w:themeColor="text1" w:themeTint="A6"/>
                <w:lang w:val="it-IT" w:eastAsia="en-GB"/>
              </w:rPr>
              <w:t>Traffic</w:t>
            </w:r>
            <w:r w:rsidR="008E133A" w:rsidRPr="00540DE3">
              <w:rPr>
                <w:rFonts w:eastAsia="Times New Roman"/>
                <w:bCs/>
                <w:color w:val="595959" w:themeColor="text1" w:themeTint="A6"/>
                <w:lang w:val="it-IT" w:eastAsia="en-GB"/>
              </w:rPr>
              <w:t>o</w:t>
            </w:r>
            <w:r w:rsidR="00540DE3" w:rsidRPr="00540DE3">
              <w:rPr>
                <w:rFonts w:eastAsia="Times New Roman"/>
                <w:bCs/>
                <w:color w:val="595959" w:themeColor="text1" w:themeTint="A6"/>
                <w:lang w:val="it-IT" w:eastAsia="en-GB"/>
              </w:rPr>
              <w:t xml:space="preserve"> voce in roaming P</w:t>
            </w:r>
            <w:r w:rsidRPr="00540DE3">
              <w:rPr>
                <w:rFonts w:eastAsia="Times New Roman"/>
                <w:bCs/>
                <w:color w:val="595959" w:themeColor="text1" w:themeTint="A6"/>
                <w:lang w:val="it-IT" w:eastAsia="en-GB"/>
              </w:rPr>
              <w:t>aesi extra EU</w:t>
            </w:r>
          </w:p>
        </w:tc>
        <w:tc>
          <w:tcPr>
            <w:tcW w:w="2712" w:type="dxa"/>
            <w:shd w:val="clear" w:color="auto" w:fill="auto"/>
            <w:noWrap/>
            <w:vAlign w:val="bottom"/>
          </w:tcPr>
          <w:p w14:paraId="22F9DCB5" w14:textId="77777777" w:rsidR="009757F0" w:rsidRPr="00540DE3" w:rsidRDefault="009757F0" w:rsidP="00455A1D">
            <w:pPr>
              <w:spacing w:after="0"/>
              <w:jc w:val="right"/>
              <w:rPr>
                <w:rFonts w:eastAsia="Times New Roman"/>
                <w:color w:val="595959" w:themeColor="text1" w:themeTint="A6"/>
                <w:lang w:val="it-IT" w:eastAsia="en-GB"/>
              </w:rPr>
            </w:pPr>
            <w:r w:rsidRPr="00540DE3">
              <w:rPr>
                <w:rFonts w:eastAsia="Times New Roman"/>
                <w:color w:val="595959" w:themeColor="text1" w:themeTint="A6"/>
                <w:lang w:val="it-IT" w:eastAsia="en-GB"/>
              </w:rPr>
              <w:t>1000 mins</w:t>
            </w:r>
          </w:p>
        </w:tc>
      </w:tr>
      <w:tr w:rsidR="00643D35" w:rsidRPr="00540DE3" w14:paraId="4C2A447D" w14:textId="77777777" w:rsidTr="00455A1D">
        <w:trPr>
          <w:trHeight w:val="300"/>
        </w:trPr>
        <w:tc>
          <w:tcPr>
            <w:tcW w:w="5080" w:type="dxa"/>
            <w:shd w:val="clear" w:color="auto" w:fill="auto"/>
            <w:noWrap/>
            <w:vAlign w:val="bottom"/>
          </w:tcPr>
          <w:p w14:paraId="77478043" w14:textId="7744C6A3" w:rsidR="009757F0" w:rsidRPr="00540DE3" w:rsidRDefault="00422D44" w:rsidP="00540DE3">
            <w:pPr>
              <w:spacing w:after="0"/>
              <w:rPr>
                <w:rFonts w:eastAsia="Times New Roman"/>
                <w:bCs/>
                <w:color w:val="595959" w:themeColor="text1" w:themeTint="A6"/>
                <w:lang w:val="it-IT" w:eastAsia="en-GB"/>
              </w:rPr>
            </w:pPr>
            <w:r w:rsidRPr="00540DE3">
              <w:rPr>
                <w:rFonts w:eastAsia="Times New Roman"/>
                <w:bCs/>
                <w:color w:val="595959" w:themeColor="text1" w:themeTint="A6"/>
                <w:lang w:val="it-IT" w:eastAsia="en-GB"/>
              </w:rPr>
              <w:t xml:space="preserve">Numero di SMS </w:t>
            </w:r>
            <w:r w:rsidR="00540DE3" w:rsidRPr="00540DE3">
              <w:rPr>
                <w:rFonts w:eastAsia="Times New Roman"/>
                <w:bCs/>
                <w:color w:val="595959" w:themeColor="text1" w:themeTint="A6"/>
                <w:lang w:val="it-IT" w:eastAsia="en-GB"/>
              </w:rPr>
              <w:t>in</w:t>
            </w:r>
            <w:r w:rsidRPr="00540DE3">
              <w:rPr>
                <w:rFonts w:eastAsia="Times New Roman"/>
                <w:bCs/>
                <w:color w:val="595959" w:themeColor="text1" w:themeTint="A6"/>
                <w:lang w:val="it-IT" w:eastAsia="en-GB"/>
              </w:rPr>
              <w:t xml:space="preserve"> roaming extra EU</w:t>
            </w:r>
          </w:p>
        </w:tc>
        <w:tc>
          <w:tcPr>
            <w:tcW w:w="2712" w:type="dxa"/>
            <w:shd w:val="clear" w:color="auto" w:fill="auto"/>
            <w:noWrap/>
            <w:vAlign w:val="bottom"/>
          </w:tcPr>
          <w:p w14:paraId="0D107A23" w14:textId="77777777" w:rsidR="009757F0" w:rsidRPr="00540DE3" w:rsidRDefault="009757F0" w:rsidP="00455A1D">
            <w:pPr>
              <w:spacing w:after="0"/>
              <w:jc w:val="right"/>
              <w:rPr>
                <w:rFonts w:eastAsia="Times New Roman"/>
                <w:color w:val="595959" w:themeColor="text1" w:themeTint="A6"/>
                <w:lang w:val="it-IT" w:eastAsia="en-GB"/>
              </w:rPr>
            </w:pPr>
            <w:r w:rsidRPr="00540DE3">
              <w:rPr>
                <w:rFonts w:eastAsia="Times New Roman"/>
                <w:color w:val="595959" w:themeColor="text1" w:themeTint="A6"/>
                <w:lang w:val="it-IT" w:eastAsia="en-GB"/>
              </w:rPr>
              <w:t>500</w:t>
            </w:r>
          </w:p>
        </w:tc>
      </w:tr>
      <w:tr w:rsidR="009757F0" w:rsidRPr="00540DE3" w14:paraId="65DB195E" w14:textId="77777777" w:rsidTr="00455A1D">
        <w:trPr>
          <w:trHeight w:val="300"/>
        </w:trPr>
        <w:tc>
          <w:tcPr>
            <w:tcW w:w="5080" w:type="dxa"/>
            <w:shd w:val="clear" w:color="auto" w:fill="auto"/>
            <w:noWrap/>
            <w:vAlign w:val="bottom"/>
          </w:tcPr>
          <w:p w14:paraId="0C925CF5" w14:textId="7482D91D" w:rsidR="009757F0" w:rsidRPr="00540DE3" w:rsidRDefault="00422D44" w:rsidP="00F24E86">
            <w:pPr>
              <w:spacing w:after="0"/>
              <w:rPr>
                <w:rFonts w:eastAsia="Times New Roman"/>
                <w:bCs/>
                <w:color w:val="595959" w:themeColor="text1" w:themeTint="A6"/>
                <w:lang w:val="it-IT" w:eastAsia="en-GB"/>
              </w:rPr>
            </w:pPr>
            <w:r w:rsidRPr="00540DE3">
              <w:rPr>
                <w:rFonts w:eastAsia="Times New Roman"/>
                <w:bCs/>
                <w:color w:val="595959" w:themeColor="text1" w:themeTint="A6"/>
                <w:lang w:val="it-IT" w:eastAsia="en-GB"/>
              </w:rPr>
              <w:t>Traffic</w:t>
            </w:r>
            <w:r w:rsidR="008E133A" w:rsidRPr="00540DE3">
              <w:rPr>
                <w:rFonts w:eastAsia="Times New Roman"/>
                <w:bCs/>
                <w:color w:val="595959" w:themeColor="text1" w:themeTint="A6"/>
                <w:lang w:val="it-IT" w:eastAsia="en-GB"/>
              </w:rPr>
              <w:t>o</w:t>
            </w:r>
            <w:r w:rsidRPr="00540DE3">
              <w:rPr>
                <w:rFonts w:eastAsia="Times New Roman"/>
                <w:bCs/>
                <w:color w:val="595959" w:themeColor="text1" w:themeTint="A6"/>
                <w:lang w:val="it-IT" w:eastAsia="en-GB"/>
              </w:rPr>
              <w:t xml:space="preserve"> voce in entrata in roaming Unione Europea</w:t>
            </w:r>
          </w:p>
        </w:tc>
        <w:tc>
          <w:tcPr>
            <w:tcW w:w="2712" w:type="dxa"/>
            <w:shd w:val="clear" w:color="auto" w:fill="auto"/>
            <w:noWrap/>
            <w:vAlign w:val="bottom"/>
          </w:tcPr>
          <w:p w14:paraId="6604EBE8" w14:textId="77777777" w:rsidR="009757F0" w:rsidRPr="00540DE3" w:rsidRDefault="009757F0" w:rsidP="00455A1D">
            <w:pPr>
              <w:spacing w:after="0"/>
              <w:jc w:val="right"/>
              <w:rPr>
                <w:rFonts w:eastAsia="Times New Roman"/>
                <w:color w:val="595959" w:themeColor="text1" w:themeTint="A6"/>
                <w:lang w:val="it-IT" w:eastAsia="en-GB"/>
              </w:rPr>
            </w:pPr>
            <w:r w:rsidRPr="00540DE3">
              <w:rPr>
                <w:rFonts w:eastAsia="Times New Roman"/>
                <w:color w:val="595959" w:themeColor="text1" w:themeTint="A6"/>
                <w:lang w:val="it-IT" w:eastAsia="en-GB"/>
              </w:rPr>
              <w:t>400 mins</w:t>
            </w:r>
          </w:p>
        </w:tc>
      </w:tr>
      <w:tr w:rsidR="009757F0" w:rsidRPr="00540DE3" w14:paraId="592381A6" w14:textId="77777777" w:rsidTr="00455A1D">
        <w:trPr>
          <w:trHeight w:val="300"/>
        </w:trPr>
        <w:tc>
          <w:tcPr>
            <w:tcW w:w="5080" w:type="dxa"/>
            <w:shd w:val="clear" w:color="auto" w:fill="auto"/>
            <w:noWrap/>
            <w:vAlign w:val="bottom"/>
          </w:tcPr>
          <w:p w14:paraId="21690F2E" w14:textId="2B75852B" w:rsidR="009757F0" w:rsidRPr="00540DE3" w:rsidRDefault="00540DE3" w:rsidP="00C11825">
            <w:pPr>
              <w:spacing w:after="0"/>
              <w:rPr>
                <w:rFonts w:eastAsia="Times New Roman"/>
                <w:bCs/>
                <w:color w:val="595959" w:themeColor="text1" w:themeTint="A6"/>
                <w:lang w:val="it-IT" w:eastAsia="en-GB"/>
              </w:rPr>
            </w:pPr>
            <w:r w:rsidRPr="00540DE3">
              <w:rPr>
                <w:rFonts w:eastAsia="Times New Roman"/>
                <w:bCs/>
                <w:color w:val="595959" w:themeColor="text1" w:themeTint="A6"/>
                <w:lang w:val="it-IT" w:eastAsia="en-GB"/>
              </w:rPr>
              <w:t>T</w:t>
            </w:r>
            <w:r w:rsidR="00422D44" w:rsidRPr="00540DE3">
              <w:rPr>
                <w:rFonts w:eastAsia="Times New Roman"/>
                <w:bCs/>
                <w:color w:val="595959" w:themeColor="text1" w:themeTint="A6"/>
                <w:lang w:val="it-IT" w:eastAsia="en-GB"/>
              </w:rPr>
              <w:t>raffico voce in entrata in roaming extra EU</w:t>
            </w:r>
          </w:p>
        </w:tc>
        <w:tc>
          <w:tcPr>
            <w:tcW w:w="2712" w:type="dxa"/>
            <w:shd w:val="clear" w:color="auto" w:fill="auto"/>
            <w:noWrap/>
            <w:vAlign w:val="bottom"/>
          </w:tcPr>
          <w:p w14:paraId="56781DFE" w14:textId="77777777" w:rsidR="009757F0" w:rsidRPr="00540DE3" w:rsidRDefault="009757F0" w:rsidP="00455A1D">
            <w:pPr>
              <w:spacing w:after="0"/>
              <w:jc w:val="right"/>
              <w:rPr>
                <w:rFonts w:eastAsia="Times New Roman"/>
                <w:color w:val="595959" w:themeColor="text1" w:themeTint="A6"/>
                <w:lang w:val="it-IT" w:eastAsia="en-GB"/>
              </w:rPr>
            </w:pPr>
            <w:r w:rsidRPr="00540DE3">
              <w:rPr>
                <w:rFonts w:eastAsia="Times New Roman"/>
                <w:color w:val="595959" w:themeColor="text1" w:themeTint="A6"/>
                <w:lang w:val="it-IT" w:eastAsia="en-GB"/>
              </w:rPr>
              <w:t>900 mins</w:t>
            </w:r>
          </w:p>
        </w:tc>
      </w:tr>
      <w:tr w:rsidR="009757F0" w:rsidRPr="00540DE3" w14:paraId="0288EA82" w14:textId="77777777" w:rsidTr="00455A1D">
        <w:trPr>
          <w:trHeight w:val="300"/>
        </w:trPr>
        <w:tc>
          <w:tcPr>
            <w:tcW w:w="5080" w:type="dxa"/>
            <w:shd w:val="clear" w:color="auto" w:fill="auto"/>
            <w:noWrap/>
            <w:vAlign w:val="bottom"/>
          </w:tcPr>
          <w:p w14:paraId="4231981E" w14:textId="6388811F" w:rsidR="009757F0" w:rsidRPr="00540DE3" w:rsidRDefault="00422D44" w:rsidP="00C11825">
            <w:pPr>
              <w:spacing w:after="0"/>
              <w:rPr>
                <w:rFonts w:eastAsia="Times New Roman"/>
                <w:bCs/>
                <w:color w:val="595959" w:themeColor="text1" w:themeTint="A6"/>
                <w:lang w:val="it-IT" w:eastAsia="en-GB"/>
              </w:rPr>
            </w:pPr>
            <w:r w:rsidRPr="00540DE3">
              <w:rPr>
                <w:rFonts w:eastAsia="Times New Roman"/>
                <w:bCs/>
                <w:color w:val="595959" w:themeColor="text1" w:themeTint="A6"/>
                <w:lang w:val="it-IT" w:eastAsia="en-GB"/>
              </w:rPr>
              <w:t>Traffic</w:t>
            </w:r>
            <w:r w:rsidR="008E133A" w:rsidRPr="00540DE3">
              <w:rPr>
                <w:rFonts w:eastAsia="Times New Roman"/>
                <w:bCs/>
                <w:color w:val="595959" w:themeColor="text1" w:themeTint="A6"/>
                <w:lang w:val="it-IT" w:eastAsia="en-GB"/>
              </w:rPr>
              <w:t>o</w:t>
            </w:r>
            <w:r w:rsidRPr="00540DE3">
              <w:rPr>
                <w:rFonts w:eastAsia="Times New Roman"/>
                <w:bCs/>
                <w:color w:val="595959" w:themeColor="text1" w:themeTint="A6"/>
                <w:lang w:val="it-IT" w:eastAsia="en-GB"/>
              </w:rPr>
              <w:t xml:space="preserve"> dati Italia</w:t>
            </w:r>
          </w:p>
        </w:tc>
        <w:tc>
          <w:tcPr>
            <w:tcW w:w="2712" w:type="dxa"/>
            <w:shd w:val="clear" w:color="auto" w:fill="auto"/>
            <w:noWrap/>
            <w:vAlign w:val="bottom"/>
          </w:tcPr>
          <w:p w14:paraId="03A59670" w14:textId="77777777" w:rsidR="009757F0" w:rsidRPr="00540DE3" w:rsidRDefault="009757F0" w:rsidP="00455A1D">
            <w:pPr>
              <w:spacing w:after="0"/>
              <w:jc w:val="right"/>
              <w:rPr>
                <w:rFonts w:eastAsia="Times New Roman"/>
                <w:color w:val="595959" w:themeColor="text1" w:themeTint="A6"/>
                <w:lang w:val="it-IT" w:eastAsia="en-GB"/>
              </w:rPr>
            </w:pPr>
            <w:r w:rsidRPr="00540DE3">
              <w:rPr>
                <w:rFonts w:eastAsia="Times New Roman"/>
                <w:color w:val="595959" w:themeColor="text1" w:themeTint="A6"/>
                <w:lang w:val="it-IT" w:eastAsia="en-GB"/>
              </w:rPr>
              <w:t>250 GB</w:t>
            </w:r>
          </w:p>
        </w:tc>
      </w:tr>
      <w:tr w:rsidR="009757F0" w:rsidRPr="00540DE3" w14:paraId="5D9B8B0B" w14:textId="77777777" w:rsidTr="00455A1D">
        <w:trPr>
          <w:trHeight w:val="300"/>
        </w:trPr>
        <w:tc>
          <w:tcPr>
            <w:tcW w:w="5080" w:type="dxa"/>
            <w:shd w:val="clear" w:color="auto" w:fill="auto"/>
            <w:noWrap/>
            <w:vAlign w:val="bottom"/>
          </w:tcPr>
          <w:p w14:paraId="599929F5" w14:textId="32721060" w:rsidR="009757F0" w:rsidRPr="00540DE3" w:rsidRDefault="00422D44" w:rsidP="00C11825">
            <w:pPr>
              <w:spacing w:after="0"/>
              <w:rPr>
                <w:rFonts w:eastAsia="Times New Roman"/>
                <w:bCs/>
                <w:color w:val="595959" w:themeColor="text1" w:themeTint="A6"/>
                <w:lang w:val="it-IT" w:eastAsia="en-GB"/>
              </w:rPr>
            </w:pPr>
            <w:r w:rsidRPr="00540DE3">
              <w:rPr>
                <w:rFonts w:eastAsia="Times New Roman"/>
                <w:bCs/>
                <w:color w:val="595959" w:themeColor="text1" w:themeTint="A6"/>
                <w:lang w:val="it-IT" w:eastAsia="en-GB"/>
              </w:rPr>
              <w:t>Traffic</w:t>
            </w:r>
            <w:r w:rsidR="008E133A" w:rsidRPr="00540DE3">
              <w:rPr>
                <w:rFonts w:eastAsia="Times New Roman"/>
                <w:bCs/>
                <w:color w:val="595959" w:themeColor="text1" w:themeTint="A6"/>
                <w:lang w:val="it-IT" w:eastAsia="en-GB"/>
              </w:rPr>
              <w:t>o</w:t>
            </w:r>
            <w:r w:rsidRPr="00540DE3">
              <w:rPr>
                <w:rFonts w:eastAsia="Times New Roman"/>
                <w:bCs/>
                <w:color w:val="595959" w:themeColor="text1" w:themeTint="A6"/>
                <w:lang w:val="it-IT" w:eastAsia="en-GB"/>
              </w:rPr>
              <w:t xml:space="preserve"> dati in </w:t>
            </w:r>
            <w:r w:rsidR="00540DE3" w:rsidRPr="00540DE3">
              <w:rPr>
                <w:rFonts w:eastAsia="Times New Roman"/>
                <w:bCs/>
                <w:color w:val="595959" w:themeColor="text1" w:themeTint="A6"/>
                <w:lang w:val="it-IT" w:eastAsia="en-GB"/>
              </w:rPr>
              <w:t>roaming</w:t>
            </w:r>
            <w:r w:rsidRPr="00540DE3">
              <w:rPr>
                <w:rFonts w:eastAsia="Times New Roman"/>
                <w:bCs/>
                <w:color w:val="595959" w:themeColor="text1" w:themeTint="A6"/>
                <w:lang w:val="it-IT" w:eastAsia="en-GB"/>
              </w:rPr>
              <w:t xml:space="preserve"> Unione Europea</w:t>
            </w:r>
            <w:r w:rsidR="009757F0" w:rsidRPr="00540DE3">
              <w:rPr>
                <w:rFonts w:eastAsia="Times New Roman"/>
                <w:bCs/>
                <w:color w:val="595959" w:themeColor="text1" w:themeTint="A6"/>
                <w:lang w:val="it-IT" w:eastAsia="en-GB"/>
              </w:rPr>
              <w:t xml:space="preserve"> </w:t>
            </w:r>
          </w:p>
        </w:tc>
        <w:tc>
          <w:tcPr>
            <w:tcW w:w="2712" w:type="dxa"/>
            <w:shd w:val="clear" w:color="auto" w:fill="auto"/>
            <w:noWrap/>
            <w:vAlign w:val="bottom"/>
          </w:tcPr>
          <w:p w14:paraId="63EB86B4" w14:textId="77777777" w:rsidR="009757F0" w:rsidRPr="00540DE3" w:rsidRDefault="009757F0" w:rsidP="00455A1D">
            <w:pPr>
              <w:spacing w:after="0"/>
              <w:jc w:val="right"/>
              <w:rPr>
                <w:rFonts w:eastAsia="Times New Roman"/>
                <w:color w:val="595959" w:themeColor="text1" w:themeTint="A6"/>
                <w:lang w:val="it-IT" w:eastAsia="en-GB"/>
              </w:rPr>
            </w:pPr>
            <w:r w:rsidRPr="00540DE3">
              <w:rPr>
                <w:rFonts w:eastAsia="Times New Roman"/>
                <w:color w:val="595959" w:themeColor="text1" w:themeTint="A6"/>
                <w:lang w:val="it-IT" w:eastAsia="en-GB"/>
              </w:rPr>
              <w:t>35 GB</w:t>
            </w:r>
          </w:p>
        </w:tc>
      </w:tr>
      <w:tr w:rsidR="00643D35" w:rsidRPr="00A44C7E" w14:paraId="1EDAE451" w14:textId="77777777" w:rsidTr="00455A1D">
        <w:trPr>
          <w:trHeight w:val="300"/>
        </w:trPr>
        <w:tc>
          <w:tcPr>
            <w:tcW w:w="5080" w:type="dxa"/>
            <w:shd w:val="clear" w:color="auto" w:fill="auto"/>
            <w:noWrap/>
            <w:vAlign w:val="bottom"/>
          </w:tcPr>
          <w:p w14:paraId="3332152A" w14:textId="572EA49F" w:rsidR="009757F0" w:rsidRPr="00540DE3" w:rsidRDefault="00422D44" w:rsidP="00C11825">
            <w:pPr>
              <w:spacing w:after="0"/>
              <w:rPr>
                <w:rFonts w:eastAsia="Times New Roman"/>
                <w:bCs/>
                <w:color w:val="595959" w:themeColor="text1" w:themeTint="A6"/>
                <w:lang w:val="it-IT" w:eastAsia="en-GB"/>
              </w:rPr>
            </w:pPr>
            <w:r w:rsidRPr="00540DE3">
              <w:rPr>
                <w:rFonts w:eastAsia="Times New Roman"/>
                <w:bCs/>
                <w:color w:val="595959" w:themeColor="text1" w:themeTint="A6"/>
                <w:lang w:val="it-IT" w:eastAsia="en-GB"/>
              </w:rPr>
              <w:t>Traffic</w:t>
            </w:r>
            <w:r w:rsidR="008E133A" w:rsidRPr="00540DE3">
              <w:rPr>
                <w:rFonts w:eastAsia="Times New Roman"/>
                <w:bCs/>
                <w:color w:val="595959" w:themeColor="text1" w:themeTint="A6"/>
                <w:lang w:val="it-IT" w:eastAsia="en-GB"/>
              </w:rPr>
              <w:t>o</w:t>
            </w:r>
            <w:r w:rsidRPr="00540DE3">
              <w:rPr>
                <w:rFonts w:eastAsia="Times New Roman"/>
                <w:bCs/>
                <w:color w:val="595959" w:themeColor="text1" w:themeTint="A6"/>
                <w:lang w:val="it-IT" w:eastAsia="en-GB"/>
              </w:rPr>
              <w:t xml:space="preserve"> dati in roaming extra EU</w:t>
            </w:r>
            <w:r w:rsidR="009757F0" w:rsidRPr="00540DE3">
              <w:rPr>
                <w:rFonts w:eastAsia="Times New Roman"/>
                <w:bCs/>
                <w:color w:val="595959" w:themeColor="text1" w:themeTint="A6"/>
                <w:lang w:val="it-IT" w:eastAsia="en-GB"/>
              </w:rPr>
              <w:t xml:space="preserve"> </w:t>
            </w:r>
          </w:p>
        </w:tc>
        <w:tc>
          <w:tcPr>
            <w:tcW w:w="2712" w:type="dxa"/>
            <w:shd w:val="clear" w:color="auto" w:fill="auto"/>
            <w:noWrap/>
            <w:vAlign w:val="bottom"/>
          </w:tcPr>
          <w:p w14:paraId="2362C2E1" w14:textId="77777777" w:rsidR="009757F0" w:rsidRPr="00A44C7E" w:rsidRDefault="009757F0" w:rsidP="00455A1D">
            <w:pPr>
              <w:spacing w:after="0"/>
              <w:jc w:val="right"/>
              <w:rPr>
                <w:rFonts w:eastAsia="Times New Roman"/>
                <w:color w:val="595959" w:themeColor="text1" w:themeTint="A6"/>
                <w:lang w:val="it-IT" w:eastAsia="en-GB"/>
              </w:rPr>
            </w:pPr>
            <w:r w:rsidRPr="00540DE3">
              <w:rPr>
                <w:rFonts w:eastAsia="Times New Roman"/>
                <w:color w:val="595959" w:themeColor="text1" w:themeTint="A6"/>
                <w:lang w:val="it-IT" w:eastAsia="en-GB"/>
              </w:rPr>
              <w:t>5 GB</w:t>
            </w:r>
          </w:p>
        </w:tc>
      </w:tr>
    </w:tbl>
    <w:p w14:paraId="57AF8ADE" w14:textId="77777777" w:rsidR="00563147" w:rsidRPr="00A44C7E" w:rsidRDefault="00563147" w:rsidP="00563147">
      <w:pPr>
        <w:pStyle w:val="BodyText"/>
        <w:rPr>
          <w:lang w:val="it-IT"/>
        </w:rPr>
      </w:pPr>
    </w:p>
    <w:p w14:paraId="0E2AF924" w14:textId="77777777" w:rsidR="007D094C" w:rsidRPr="00A44C7E" w:rsidRDefault="007D094C" w:rsidP="007E47F0">
      <w:pPr>
        <w:pStyle w:val="ListParagraph"/>
        <w:keepNext/>
        <w:keepLines/>
        <w:numPr>
          <w:ilvl w:val="0"/>
          <w:numId w:val="40"/>
        </w:numPr>
        <w:spacing w:before="200"/>
        <w:contextualSpacing w:val="0"/>
        <w:outlineLvl w:val="1"/>
        <w:rPr>
          <w:rFonts w:eastAsiaTheme="majorEastAsia" w:cstheme="majorBidi"/>
          <w:bCs/>
          <w:vanish/>
          <w:color w:val="0092BB" w:themeColor="accent1"/>
          <w:sz w:val="28"/>
          <w:szCs w:val="26"/>
          <w:lang w:val="it-IT"/>
        </w:rPr>
      </w:pPr>
      <w:bookmarkStart w:id="29" w:name="_Toc482717657"/>
      <w:bookmarkStart w:id="30" w:name="_Toc482794812"/>
      <w:bookmarkStart w:id="31" w:name="_Toc485138855"/>
      <w:bookmarkStart w:id="32" w:name="_Toc485232188"/>
      <w:bookmarkStart w:id="33" w:name="_Toc481658698"/>
      <w:bookmarkEnd w:id="29"/>
      <w:bookmarkEnd w:id="30"/>
      <w:bookmarkEnd w:id="31"/>
      <w:bookmarkEnd w:id="32"/>
    </w:p>
    <w:p w14:paraId="433022BB" w14:textId="77777777" w:rsidR="007D094C" w:rsidRPr="00A44C7E" w:rsidRDefault="007D094C" w:rsidP="007E47F0">
      <w:pPr>
        <w:pStyle w:val="ListParagraph"/>
        <w:keepNext/>
        <w:keepLines/>
        <w:numPr>
          <w:ilvl w:val="1"/>
          <w:numId w:val="40"/>
        </w:numPr>
        <w:spacing w:before="200"/>
        <w:contextualSpacing w:val="0"/>
        <w:outlineLvl w:val="1"/>
        <w:rPr>
          <w:rFonts w:eastAsiaTheme="majorEastAsia" w:cstheme="majorBidi"/>
          <w:bCs/>
          <w:vanish/>
          <w:color w:val="0092BB" w:themeColor="accent1"/>
          <w:sz w:val="28"/>
          <w:szCs w:val="26"/>
          <w:lang w:val="it-IT"/>
        </w:rPr>
      </w:pPr>
      <w:bookmarkStart w:id="34" w:name="_Toc482717658"/>
      <w:bookmarkStart w:id="35" w:name="_Toc482794813"/>
      <w:bookmarkStart w:id="36" w:name="_Toc485138856"/>
      <w:bookmarkStart w:id="37" w:name="_Toc485232189"/>
      <w:bookmarkEnd w:id="34"/>
      <w:bookmarkEnd w:id="35"/>
      <w:bookmarkEnd w:id="36"/>
      <w:bookmarkEnd w:id="37"/>
    </w:p>
    <w:p w14:paraId="318AE7EF" w14:textId="77777777" w:rsidR="007D094C" w:rsidRPr="00A44C7E" w:rsidRDefault="007D094C" w:rsidP="007E47F0">
      <w:pPr>
        <w:pStyle w:val="ListParagraph"/>
        <w:keepNext/>
        <w:keepLines/>
        <w:numPr>
          <w:ilvl w:val="1"/>
          <w:numId w:val="40"/>
        </w:numPr>
        <w:spacing w:before="200"/>
        <w:contextualSpacing w:val="0"/>
        <w:outlineLvl w:val="1"/>
        <w:rPr>
          <w:rFonts w:eastAsiaTheme="majorEastAsia" w:cstheme="majorBidi"/>
          <w:bCs/>
          <w:vanish/>
          <w:color w:val="0092BB" w:themeColor="accent1"/>
          <w:sz w:val="28"/>
          <w:szCs w:val="26"/>
          <w:lang w:val="it-IT"/>
        </w:rPr>
      </w:pPr>
      <w:bookmarkStart w:id="38" w:name="_Toc482717659"/>
      <w:bookmarkStart w:id="39" w:name="_Toc482794814"/>
      <w:bookmarkStart w:id="40" w:name="_Toc485138857"/>
      <w:bookmarkStart w:id="41" w:name="_Toc485232190"/>
      <w:bookmarkEnd w:id="38"/>
      <w:bookmarkEnd w:id="39"/>
      <w:bookmarkEnd w:id="40"/>
      <w:bookmarkEnd w:id="41"/>
    </w:p>
    <w:p w14:paraId="02644953" w14:textId="7D1EEDE8" w:rsidR="006A3D81" w:rsidRPr="00A44C7E" w:rsidRDefault="008D32A7" w:rsidP="007E47F0">
      <w:pPr>
        <w:pStyle w:val="Heading2"/>
        <w:numPr>
          <w:ilvl w:val="1"/>
          <w:numId w:val="40"/>
        </w:numPr>
        <w:rPr>
          <w:lang w:val="it-IT"/>
        </w:rPr>
      </w:pPr>
      <w:bookmarkStart w:id="42" w:name="_Toc485232191"/>
      <w:bookmarkEnd w:id="33"/>
      <w:r w:rsidRPr="00113B55">
        <w:rPr>
          <w:lang w:val="it-IT"/>
        </w:rPr>
        <w:t>Metodo di implementazione del contratto quadro</w:t>
      </w:r>
      <w:bookmarkEnd w:id="42"/>
    </w:p>
    <w:p w14:paraId="5C5DB5AA" w14:textId="0C72B75C" w:rsidR="006A3D81" w:rsidRPr="00A44C7E" w:rsidRDefault="008D32A7" w:rsidP="006A3D81">
      <w:pPr>
        <w:pStyle w:val="BodyText"/>
        <w:rPr>
          <w:lang w:val="it-IT"/>
        </w:rPr>
      </w:pPr>
      <w:r w:rsidRPr="00113B55">
        <w:rPr>
          <w:lang w:val="it-IT"/>
        </w:rPr>
        <w:t>L’ETF può emettere ordini per servizi specifici durante la vita del contratto quadro. Un esempio di ordine è incluso alla bozza di contratto. La procedura per l’emiss</w:t>
      </w:r>
      <w:r>
        <w:rPr>
          <w:lang w:val="it-IT"/>
        </w:rPr>
        <w:t>ione di un ordine è la seguente</w:t>
      </w:r>
      <w:r w:rsidR="006A3D81" w:rsidRPr="00A44C7E">
        <w:rPr>
          <w:lang w:val="it-IT"/>
        </w:rPr>
        <w:t>:</w:t>
      </w:r>
    </w:p>
    <w:p w14:paraId="120F23AA" w14:textId="618C3539" w:rsidR="006A3D81" w:rsidRPr="00A44C7E" w:rsidRDefault="008D32A7" w:rsidP="006A3D81">
      <w:pPr>
        <w:pStyle w:val="ListNumber"/>
        <w:rPr>
          <w:lang w:val="it-IT"/>
        </w:rPr>
      </w:pPr>
      <w:r w:rsidRPr="00113B55">
        <w:rPr>
          <w:lang w:val="it-IT"/>
        </w:rPr>
        <w:t xml:space="preserve">L’ETF invierà al contraente una richiesta di </w:t>
      </w:r>
      <w:r>
        <w:rPr>
          <w:lang w:val="it-IT"/>
        </w:rPr>
        <w:t>servizi</w:t>
      </w:r>
      <w:r w:rsidRPr="00113B55">
        <w:rPr>
          <w:lang w:val="it-IT"/>
        </w:rPr>
        <w:t xml:space="preserve"> con </w:t>
      </w:r>
      <w:r>
        <w:rPr>
          <w:lang w:val="it-IT"/>
        </w:rPr>
        <w:t>il capitolato d’oneri per l’incarico specifico al contraente insieme alla richiesta di conferma dei prezzi e della tempistica dei servizi;</w:t>
      </w:r>
      <w:r w:rsidRPr="00A44C7E">
        <w:rPr>
          <w:lang w:val="it-IT"/>
        </w:rPr>
        <w:t xml:space="preserve"> </w:t>
      </w:r>
    </w:p>
    <w:p w14:paraId="1B392649" w14:textId="77777777" w:rsidR="008D32A7" w:rsidRPr="00A44C7E" w:rsidRDefault="008D32A7" w:rsidP="008D32A7">
      <w:pPr>
        <w:pStyle w:val="ListNumber"/>
        <w:rPr>
          <w:lang w:val="it-IT"/>
        </w:rPr>
      </w:pPr>
      <w:r w:rsidRPr="00D44B7D">
        <w:rPr>
          <w:lang w:val="it-IT"/>
        </w:rPr>
        <w:t>Il contr</w:t>
      </w:r>
      <w:r>
        <w:rPr>
          <w:lang w:val="it-IT"/>
        </w:rPr>
        <w:t xml:space="preserve">aente presenterà all’ETF, entro </w:t>
      </w:r>
      <w:r w:rsidR="006C140D" w:rsidRPr="00A44C7E">
        <w:rPr>
          <w:lang w:val="it-IT"/>
        </w:rPr>
        <w:t>6</w:t>
      </w:r>
      <w:r w:rsidR="006A3D81" w:rsidRPr="00A44C7E">
        <w:rPr>
          <w:lang w:val="it-IT"/>
        </w:rPr>
        <w:t xml:space="preserve"> </w:t>
      </w:r>
      <w:r>
        <w:rPr>
          <w:lang w:val="it-IT"/>
        </w:rPr>
        <w:t>giorni di calendario</w:t>
      </w:r>
      <w:r w:rsidR="006A3D81" w:rsidRPr="00A44C7E">
        <w:rPr>
          <w:lang w:val="it-IT"/>
        </w:rPr>
        <w:t xml:space="preserve">, </w:t>
      </w:r>
      <w:r>
        <w:rPr>
          <w:lang w:val="it-IT"/>
        </w:rPr>
        <w:t>la conferma dei prezzi e della tempistica dei servizi;</w:t>
      </w:r>
      <w:r w:rsidRPr="00A44C7E">
        <w:rPr>
          <w:lang w:val="it-IT"/>
        </w:rPr>
        <w:t xml:space="preserve"> </w:t>
      </w:r>
    </w:p>
    <w:p w14:paraId="687FB5CD" w14:textId="37682C50" w:rsidR="008D32A7" w:rsidRPr="00113B55" w:rsidRDefault="008D32A7" w:rsidP="008D32A7">
      <w:pPr>
        <w:pStyle w:val="ListNumber"/>
        <w:rPr>
          <w:lang w:val="it-IT"/>
        </w:rPr>
      </w:pPr>
      <w:bookmarkStart w:id="43" w:name="_Toc481658699"/>
      <w:r w:rsidRPr="00113B55">
        <w:rPr>
          <w:lang w:val="it-IT"/>
        </w:rPr>
        <w:t xml:space="preserve">L’ETF invierà un ordine firmato al contraente, il quale </w:t>
      </w:r>
      <w:r>
        <w:rPr>
          <w:lang w:val="it-IT"/>
        </w:rPr>
        <w:t>entro 3</w:t>
      </w:r>
      <w:r w:rsidRPr="00113B55">
        <w:rPr>
          <w:lang w:val="it-IT"/>
        </w:rPr>
        <w:t xml:space="preserve"> giorni </w:t>
      </w:r>
      <w:r>
        <w:rPr>
          <w:lang w:val="it-IT"/>
        </w:rPr>
        <w:t xml:space="preserve">di </w:t>
      </w:r>
      <w:r w:rsidRPr="00113B55">
        <w:rPr>
          <w:lang w:val="it-IT"/>
        </w:rPr>
        <w:t>calendario dovrà controfirmarlo e rimandarlo (scannerizzato via e-mail) all’ETF come riscontro ed accettazione</w:t>
      </w:r>
      <w:r>
        <w:rPr>
          <w:lang w:val="it-IT"/>
        </w:rPr>
        <w:t xml:space="preserve"> dell’incarico</w:t>
      </w:r>
      <w:r w:rsidRPr="00113B55">
        <w:rPr>
          <w:lang w:val="it-IT"/>
        </w:rPr>
        <w:t>. A segu</w:t>
      </w:r>
      <w:r>
        <w:rPr>
          <w:lang w:val="it-IT"/>
        </w:rPr>
        <w:t xml:space="preserve">ito della firma delle due </w:t>
      </w:r>
      <w:r w:rsidRPr="00113B55">
        <w:rPr>
          <w:lang w:val="it-IT"/>
        </w:rPr>
        <w:t xml:space="preserve">parti, l’incarico potrà cominciare. </w:t>
      </w:r>
    </w:p>
    <w:p w14:paraId="066E68F8" w14:textId="77777777" w:rsidR="008D32A7" w:rsidRPr="00113B55" w:rsidRDefault="008D32A7" w:rsidP="008D32A7">
      <w:pPr>
        <w:pStyle w:val="BodyText"/>
        <w:rPr>
          <w:lang w:val="it-IT"/>
        </w:rPr>
      </w:pPr>
      <w:r w:rsidRPr="00113B55">
        <w:rPr>
          <w:lang w:val="it-IT"/>
        </w:rPr>
        <w:t xml:space="preserve">In nessun momento </w:t>
      </w:r>
      <w:r>
        <w:rPr>
          <w:lang w:val="it-IT"/>
        </w:rPr>
        <w:t>di questo</w:t>
      </w:r>
      <w:r w:rsidRPr="00113B55">
        <w:rPr>
          <w:lang w:val="it-IT"/>
        </w:rPr>
        <w:t xml:space="preserve"> processo l’ETF è legalmente obbligata all’emissione dell’ordine – non ha quindi nessun impegno legale verso il contraente in caso, ad esempio, un accordo non sia raggiunto sulla spesa, qualora un attività sia cancellata, ecc.</w:t>
      </w:r>
    </w:p>
    <w:p w14:paraId="02998076" w14:textId="77777777" w:rsidR="00785FE0" w:rsidRPr="00785FE0" w:rsidRDefault="00785FE0" w:rsidP="00785FE0">
      <w:pPr>
        <w:pStyle w:val="Heading2"/>
        <w:numPr>
          <w:ilvl w:val="1"/>
          <w:numId w:val="40"/>
        </w:numPr>
        <w:rPr>
          <w:lang w:val="it-IT"/>
        </w:rPr>
      </w:pPr>
      <w:bookmarkStart w:id="44" w:name="_Toc443899747"/>
      <w:bookmarkStart w:id="45" w:name="_Toc485232192"/>
      <w:bookmarkEnd w:id="43"/>
      <w:r w:rsidRPr="00785FE0">
        <w:rPr>
          <w:lang w:val="it-IT"/>
        </w:rPr>
        <w:t>Disponiblità finanziaria massima del contratto</w:t>
      </w:r>
      <w:bookmarkEnd w:id="44"/>
      <w:bookmarkEnd w:id="45"/>
    </w:p>
    <w:p w14:paraId="78E82E46" w14:textId="09BA725A" w:rsidR="006A3D81" w:rsidRPr="00A44C7E" w:rsidRDefault="00785FE0" w:rsidP="006A3D81">
      <w:pPr>
        <w:pStyle w:val="BodyText"/>
        <w:rPr>
          <w:lang w:val="it-IT"/>
        </w:rPr>
      </w:pPr>
      <w:r w:rsidRPr="00113B55">
        <w:rPr>
          <w:lang w:val="it-IT"/>
        </w:rPr>
        <w:t xml:space="preserve">Il preventivo di spesa massimo per questi servizi ammonta a € </w:t>
      </w:r>
      <w:r w:rsidR="00C12553" w:rsidRPr="00A44C7E">
        <w:rPr>
          <w:lang w:val="it-IT"/>
        </w:rPr>
        <w:t>1</w:t>
      </w:r>
      <w:r w:rsidR="006C140D" w:rsidRPr="00A44C7E">
        <w:rPr>
          <w:lang w:val="it-IT"/>
        </w:rPr>
        <w:t>.</w:t>
      </w:r>
      <w:r w:rsidR="00C12553" w:rsidRPr="00A44C7E">
        <w:rPr>
          <w:lang w:val="it-IT"/>
        </w:rPr>
        <w:t>000</w:t>
      </w:r>
      <w:r w:rsidR="006C140D" w:rsidRPr="00A44C7E">
        <w:rPr>
          <w:lang w:val="it-IT"/>
        </w:rPr>
        <w:t>.</w:t>
      </w:r>
      <w:r w:rsidR="00C12553" w:rsidRPr="00A44C7E">
        <w:rPr>
          <w:lang w:val="it-IT"/>
        </w:rPr>
        <w:t>000</w:t>
      </w:r>
      <w:r w:rsidR="006A3D81" w:rsidRPr="00A44C7E">
        <w:rPr>
          <w:lang w:val="it-IT"/>
        </w:rPr>
        <w:t>.</w:t>
      </w:r>
    </w:p>
    <w:p w14:paraId="5D14A0CC" w14:textId="77777777" w:rsidR="00785FE0" w:rsidRPr="00113B55" w:rsidRDefault="00785FE0" w:rsidP="00785FE0">
      <w:pPr>
        <w:pStyle w:val="BodyText"/>
        <w:ind w:left="360"/>
        <w:rPr>
          <w:lang w:val="it-IT"/>
        </w:rPr>
      </w:pPr>
      <w:bookmarkStart w:id="46" w:name="_Toc481658700"/>
      <w:r w:rsidRPr="009722BB">
        <w:rPr>
          <w:lang w:val="it-IT"/>
        </w:rPr>
        <w:lastRenderedPageBreak/>
        <w:t>Il preventivo di spesa per ogni incarico sarà quello concordato tra l’ETF e il contraente nel buono d’ordine debitamente firmato.</w:t>
      </w:r>
      <w:r w:rsidRPr="00113B55">
        <w:rPr>
          <w:lang w:val="it-IT"/>
        </w:rPr>
        <w:t xml:space="preserve"> </w:t>
      </w:r>
    </w:p>
    <w:p w14:paraId="7B699AEE" w14:textId="77777777" w:rsidR="00785FE0" w:rsidRPr="00113B55" w:rsidRDefault="00785FE0" w:rsidP="00785FE0">
      <w:pPr>
        <w:pStyle w:val="BodyText"/>
        <w:ind w:left="360"/>
        <w:rPr>
          <w:lang w:val="it-IT"/>
        </w:rPr>
      </w:pPr>
      <w:r>
        <w:rPr>
          <w:lang w:val="it-IT"/>
        </w:rPr>
        <w:t>Le tariffe e/o i</w:t>
      </w:r>
      <w:r w:rsidRPr="00113B55">
        <w:rPr>
          <w:lang w:val="it-IT"/>
        </w:rPr>
        <w:t xml:space="preserve"> prezzi effettivi saranno quelli </w:t>
      </w:r>
      <w:r>
        <w:rPr>
          <w:lang w:val="it-IT"/>
        </w:rPr>
        <w:t>indicati</w:t>
      </w:r>
      <w:r w:rsidRPr="00113B55">
        <w:rPr>
          <w:lang w:val="it-IT"/>
        </w:rPr>
        <w:t xml:space="preserve"> dal contraente nella proposta finanziaria. </w:t>
      </w:r>
    </w:p>
    <w:p w14:paraId="1D69A116" w14:textId="77777777" w:rsidR="00785FE0" w:rsidRPr="00113B55" w:rsidRDefault="00785FE0" w:rsidP="00785FE0">
      <w:pPr>
        <w:pStyle w:val="BodyText"/>
        <w:ind w:left="360"/>
        <w:rPr>
          <w:lang w:val="it-IT"/>
        </w:rPr>
      </w:pPr>
      <w:r w:rsidRPr="00113B55">
        <w:rPr>
          <w:lang w:val="it-IT"/>
        </w:rPr>
        <w:t xml:space="preserve">Per ulteriori </w:t>
      </w:r>
      <w:r>
        <w:rPr>
          <w:lang w:val="it-IT"/>
        </w:rPr>
        <w:t>dettagli circa</w:t>
      </w:r>
      <w:r w:rsidRPr="00113B55">
        <w:rPr>
          <w:lang w:val="it-IT"/>
        </w:rPr>
        <w:t xml:space="preserve"> </w:t>
      </w:r>
      <w:r>
        <w:rPr>
          <w:lang w:val="it-IT"/>
        </w:rPr>
        <w:t>il</w:t>
      </w:r>
      <w:r w:rsidRPr="00113B55">
        <w:rPr>
          <w:lang w:val="it-IT"/>
        </w:rPr>
        <w:t xml:space="preserve"> preventivo di spesa fare riferimento alla proposta finanziaria. </w:t>
      </w:r>
    </w:p>
    <w:p w14:paraId="78558FF2" w14:textId="77777777" w:rsidR="00785FE0" w:rsidRPr="00113B55" w:rsidRDefault="00785FE0" w:rsidP="00785FE0">
      <w:pPr>
        <w:pStyle w:val="BodyText"/>
        <w:ind w:left="360"/>
        <w:rPr>
          <w:lang w:val="it-IT"/>
        </w:rPr>
      </w:pPr>
      <w:r>
        <w:rPr>
          <w:lang w:val="it-IT"/>
        </w:rPr>
        <w:t>I Buoni d’ordine potranno contenere condizioni specifiche sull’utilizzo del preventivo di spesa.</w:t>
      </w:r>
    </w:p>
    <w:p w14:paraId="061F9128" w14:textId="77777777" w:rsidR="00785FE0" w:rsidRPr="00785FE0" w:rsidRDefault="00785FE0" w:rsidP="00785FE0">
      <w:pPr>
        <w:pStyle w:val="Heading2"/>
        <w:numPr>
          <w:ilvl w:val="1"/>
          <w:numId w:val="40"/>
        </w:numPr>
        <w:rPr>
          <w:lang w:val="it-IT"/>
        </w:rPr>
      </w:pPr>
      <w:bookmarkStart w:id="47" w:name="_Toc443899748"/>
      <w:bookmarkStart w:id="48" w:name="_Toc485232193"/>
      <w:bookmarkEnd w:id="46"/>
      <w:r w:rsidRPr="00785FE0">
        <w:rPr>
          <w:lang w:val="it-IT"/>
        </w:rPr>
        <w:t>Comunicazioni e monitoraggio servizi</w:t>
      </w:r>
      <w:bookmarkEnd w:id="47"/>
      <w:bookmarkEnd w:id="48"/>
    </w:p>
    <w:p w14:paraId="02382907" w14:textId="77777777" w:rsidR="00785FE0" w:rsidRPr="00785FE0" w:rsidRDefault="00785FE0" w:rsidP="00785FE0">
      <w:pPr>
        <w:pStyle w:val="ListParagraph"/>
        <w:spacing w:line="288" w:lineRule="auto"/>
        <w:ind w:left="360"/>
        <w:rPr>
          <w:color w:val="616264"/>
          <w:lang w:val="it-IT"/>
        </w:rPr>
      </w:pPr>
      <w:bookmarkStart w:id="49" w:name="_Toc481658701"/>
      <w:r w:rsidRPr="00785FE0">
        <w:rPr>
          <w:color w:val="616264"/>
          <w:lang w:val="it-IT"/>
        </w:rPr>
        <w:t xml:space="preserve">Il contraente si impegna a mantenere un contatto regolare con l’ETF in modo da assicurare chiarezza sui progressi dello svolgimento del servizio. </w:t>
      </w:r>
    </w:p>
    <w:p w14:paraId="3F8A9AE7" w14:textId="6329D139" w:rsidR="00785FE0" w:rsidRPr="00785FE0" w:rsidRDefault="00785FE0" w:rsidP="00785FE0">
      <w:pPr>
        <w:pStyle w:val="ListParagraph"/>
        <w:spacing w:line="288" w:lineRule="auto"/>
        <w:ind w:left="360"/>
        <w:rPr>
          <w:color w:val="616264"/>
          <w:lang w:val="it-IT"/>
        </w:rPr>
      </w:pPr>
      <w:r w:rsidRPr="00785FE0">
        <w:rPr>
          <w:color w:val="616264"/>
          <w:lang w:val="it-IT"/>
        </w:rPr>
        <w:t xml:space="preserve">A richiesta, il contraente è tenuto a fornire brevi relazioni ad-hoc durante l’implementazione del contratto. </w:t>
      </w:r>
    </w:p>
    <w:p w14:paraId="0C666E83" w14:textId="7100710A" w:rsidR="006C64BB" w:rsidRPr="00A44C7E" w:rsidRDefault="00980B34" w:rsidP="007E47F0">
      <w:pPr>
        <w:pStyle w:val="Heading2"/>
        <w:numPr>
          <w:ilvl w:val="1"/>
          <w:numId w:val="40"/>
        </w:numPr>
        <w:rPr>
          <w:lang w:val="it-IT"/>
        </w:rPr>
      </w:pPr>
      <w:bookmarkStart w:id="50" w:name="_Toc485232194"/>
      <w:r w:rsidRPr="00A44C7E">
        <w:rPr>
          <w:lang w:val="it-IT"/>
        </w:rPr>
        <w:t>P</w:t>
      </w:r>
      <w:r w:rsidR="00785FE0">
        <w:t>iano di pagamento</w:t>
      </w:r>
      <w:bookmarkEnd w:id="50"/>
      <w:r w:rsidR="00785FE0">
        <w:t xml:space="preserve"> </w:t>
      </w:r>
      <w:bookmarkEnd w:id="49"/>
    </w:p>
    <w:tbl>
      <w:tblPr>
        <w:tblStyle w:val="ETFTable"/>
        <w:tblW w:w="8897" w:type="dxa"/>
        <w:tblLook w:val="06A0" w:firstRow="1" w:lastRow="0" w:firstColumn="1" w:lastColumn="0" w:noHBand="1" w:noVBand="1"/>
      </w:tblPr>
      <w:tblGrid>
        <w:gridCol w:w="1951"/>
        <w:gridCol w:w="2409"/>
        <w:gridCol w:w="4537"/>
      </w:tblGrid>
      <w:tr w:rsidR="00980B34" w:rsidRPr="00A44C7E" w14:paraId="33CAC882" w14:textId="77777777" w:rsidTr="00980B34">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951" w:type="dxa"/>
          </w:tcPr>
          <w:p w14:paraId="5FD32212" w14:textId="09FA67F4" w:rsidR="00980B34" w:rsidRPr="00A44C7E" w:rsidRDefault="00785FE0" w:rsidP="00980B34">
            <w:pPr>
              <w:rPr>
                <w:color w:val="FFFFFF" w:themeColor="background1"/>
                <w:lang w:val="it-IT"/>
              </w:rPr>
            </w:pPr>
            <w:r>
              <w:rPr>
                <w:color w:val="FFFFFF" w:themeColor="background1"/>
              </w:rPr>
              <w:t>Tipo di Pagamento</w:t>
            </w:r>
          </w:p>
        </w:tc>
        <w:tc>
          <w:tcPr>
            <w:tcW w:w="2409" w:type="dxa"/>
          </w:tcPr>
          <w:p w14:paraId="41CEF105" w14:textId="7236644B" w:rsidR="00980B34" w:rsidRPr="00A44C7E" w:rsidRDefault="00785FE0" w:rsidP="006C64BB">
            <w:pPr>
              <w:cnfStyle w:val="100000000000" w:firstRow="1" w:lastRow="0" w:firstColumn="0" w:lastColumn="0" w:oddVBand="0" w:evenVBand="0" w:oddHBand="0" w:evenHBand="0" w:firstRowFirstColumn="0" w:firstRowLastColumn="0" w:lastRowFirstColumn="0" w:lastRowLastColumn="0"/>
              <w:rPr>
                <w:color w:val="FFFFFF" w:themeColor="background1"/>
                <w:lang w:val="it-IT"/>
              </w:rPr>
            </w:pPr>
            <w:r>
              <w:rPr>
                <w:color w:val="FFFFFF" w:themeColor="background1"/>
              </w:rPr>
              <w:t>Ammontare</w:t>
            </w:r>
          </w:p>
        </w:tc>
        <w:tc>
          <w:tcPr>
            <w:tcW w:w="4537" w:type="dxa"/>
          </w:tcPr>
          <w:p w14:paraId="3B01168C" w14:textId="77777777" w:rsidR="00980B34" w:rsidRPr="00A44C7E" w:rsidRDefault="00980B34" w:rsidP="00980B34">
            <w:pPr>
              <w:cnfStyle w:val="100000000000" w:firstRow="1" w:lastRow="0" w:firstColumn="0" w:lastColumn="0" w:oddVBand="0" w:evenVBand="0" w:oddHBand="0" w:evenHBand="0" w:firstRowFirstColumn="0" w:firstRowLastColumn="0" w:lastRowFirstColumn="0" w:lastRowLastColumn="0"/>
              <w:rPr>
                <w:color w:val="FFFFFF" w:themeColor="background1"/>
                <w:lang w:val="it-IT"/>
              </w:rPr>
            </w:pPr>
            <w:r w:rsidRPr="00A44C7E">
              <w:rPr>
                <w:color w:val="FFFFFF" w:themeColor="background1"/>
                <w:lang w:val="it-IT"/>
              </w:rPr>
              <w:t>Milestone</w:t>
            </w:r>
          </w:p>
        </w:tc>
      </w:tr>
      <w:tr w:rsidR="00980B34" w:rsidRPr="00A44C7E" w14:paraId="3C4CE7B8" w14:textId="77777777" w:rsidTr="00980B34">
        <w:trPr>
          <w:trHeight w:val="340"/>
        </w:trPr>
        <w:tc>
          <w:tcPr>
            <w:cnfStyle w:val="001000000000" w:firstRow="0" w:lastRow="0" w:firstColumn="1" w:lastColumn="0" w:oddVBand="0" w:evenVBand="0" w:oddHBand="0" w:evenHBand="0" w:firstRowFirstColumn="0" w:firstRowLastColumn="0" w:lastRowFirstColumn="0" w:lastRowLastColumn="0"/>
            <w:tcW w:w="1951" w:type="dxa"/>
          </w:tcPr>
          <w:p w14:paraId="7532ED71" w14:textId="03BCBD6F" w:rsidR="00980B34" w:rsidRPr="00A44C7E" w:rsidRDefault="00785FE0" w:rsidP="006C64BB">
            <w:pPr>
              <w:rPr>
                <w:lang w:val="it-IT"/>
              </w:rPr>
            </w:pPr>
            <w:r>
              <w:rPr>
                <w:lang w:val="it-IT"/>
              </w:rPr>
              <w:t>Pagamento mensile</w:t>
            </w:r>
          </w:p>
        </w:tc>
        <w:tc>
          <w:tcPr>
            <w:tcW w:w="2409" w:type="dxa"/>
          </w:tcPr>
          <w:p w14:paraId="3DCBF6DF" w14:textId="1B143F01" w:rsidR="00980B34" w:rsidRPr="00A44C7E" w:rsidRDefault="00785FE0" w:rsidP="007344AE">
            <w:pPr>
              <w:jc w:val="left"/>
              <w:cnfStyle w:val="000000000000" w:firstRow="0" w:lastRow="0" w:firstColumn="0" w:lastColumn="0" w:oddVBand="0" w:evenVBand="0" w:oddHBand="0" w:evenHBand="0" w:firstRowFirstColumn="0" w:firstRowLastColumn="0" w:lastRowFirstColumn="0" w:lastRowLastColumn="0"/>
              <w:rPr>
                <w:lang w:val="it-IT"/>
              </w:rPr>
            </w:pPr>
            <w:r>
              <w:rPr>
                <w:lang w:val="it-IT"/>
              </w:rPr>
              <w:t>Totale dei servizi forniti nel mese precedente</w:t>
            </w:r>
          </w:p>
        </w:tc>
        <w:tc>
          <w:tcPr>
            <w:tcW w:w="4537" w:type="dxa"/>
          </w:tcPr>
          <w:p w14:paraId="0E89E677" w14:textId="77777777" w:rsidR="00785FE0" w:rsidRDefault="00785FE0" w:rsidP="00DF1D1B">
            <w:pPr>
              <w:jc w:val="left"/>
              <w:cnfStyle w:val="000000000000" w:firstRow="0" w:lastRow="0" w:firstColumn="0" w:lastColumn="0" w:oddVBand="0" w:evenVBand="0" w:oddHBand="0" w:evenHBand="0" w:firstRowFirstColumn="0" w:firstRowLastColumn="0" w:lastRowFirstColumn="0" w:lastRowLastColumn="0"/>
              <w:rPr>
                <w:lang w:val="it-IT"/>
              </w:rPr>
            </w:pPr>
            <w:r>
              <w:rPr>
                <w:lang w:val="it-IT"/>
              </w:rPr>
              <w:t>Presentazione mensile della fattura con la scomposizione dei costi per tipologia di servizio.</w:t>
            </w:r>
          </w:p>
          <w:p w14:paraId="6476D140" w14:textId="368F9F65" w:rsidR="00785FE0" w:rsidRDefault="00785FE0" w:rsidP="00DF1D1B">
            <w:pPr>
              <w:jc w:val="left"/>
              <w:cnfStyle w:val="000000000000" w:firstRow="0" w:lastRow="0" w:firstColumn="0" w:lastColumn="0" w:oddVBand="0" w:evenVBand="0" w:oddHBand="0" w:evenHBand="0" w:firstRowFirstColumn="0" w:firstRowLastColumn="0" w:lastRowFirstColumn="0" w:lastRowLastColumn="0"/>
            </w:pPr>
            <w:r>
              <w:rPr>
                <w:lang w:val="it-IT"/>
              </w:rPr>
              <w:t>La fattura dovrà includere tutti i servizi ordinati anche con diversi buoni d’ordine.</w:t>
            </w:r>
          </w:p>
          <w:p w14:paraId="7AD0EE24" w14:textId="2371E296" w:rsidR="009B2392" w:rsidRPr="00A44C7E" w:rsidRDefault="009B2392" w:rsidP="007344AE">
            <w:pPr>
              <w:jc w:val="left"/>
              <w:cnfStyle w:val="000000000000" w:firstRow="0" w:lastRow="0" w:firstColumn="0" w:lastColumn="0" w:oddVBand="0" w:evenVBand="0" w:oddHBand="0" w:evenHBand="0" w:firstRowFirstColumn="0" w:firstRowLastColumn="0" w:lastRowFirstColumn="0" w:lastRowLastColumn="0"/>
              <w:rPr>
                <w:lang w:val="it-IT"/>
              </w:rPr>
            </w:pPr>
          </w:p>
        </w:tc>
      </w:tr>
    </w:tbl>
    <w:p w14:paraId="540838B7" w14:textId="5B5B114F" w:rsidR="00980B34" w:rsidRPr="00A44C7E" w:rsidRDefault="00980B34" w:rsidP="00980B34">
      <w:pPr>
        <w:pStyle w:val="BodyText"/>
        <w:rPr>
          <w:lang w:val="it-IT"/>
        </w:rPr>
      </w:pPr>
    </w:p>
    <w:p w14:paraId="5A7493FA" w14:textId="0D9C2D97" w:rsidR="00980B34" w:rsidRPr="00A44C7E" w:rsidRDefault="00DF1D1B" w:rsidP="007E47F0">
      <w:pPr>
        <w:pStyle w:val="Heading2"/>
        <w:numPr>
          <w:ilvl w:val="1"/>
          <w:numId w:val="40"/>
        </w:numPr>
        <w:rPr>
          <w:lang w:val="it-IT"/>
        </w:rPr>
      </w:pPr>
      <w:bookmarkStart w:id="51" w:name="_Toc485232195"/>
      <w:r>
        <w:rPr>
          <w:lang w:val="it-IT"/>
        </w:rPr>
        <w:t>Appendici</w:t>
      </w:r>
      <w:bookmarkEnd w:id="51"/>
      <w:r w:rsidR="00942A1E" w:rsidRPr="00A44C7E">
        <w:rPr>
          <w:lang w:val="it-IT"/>
        </w:rPr>
        <w:t xml:space="preserve"> </w:t>
      </w:r>
    </w:p>
    <w:p w14:paraId="266846F5" w14:textId="7918E35E" w:rsidR="00C12553" w:rsidRPr="00A44C7E" w:rsidRDefault="00785FE0">
      <w:pPr>
        <w:spacing w:line="276" w:lineRule="auto"/>
        <w:rPr>
          <w:color w:val="595959" w:themeColor="text1" w:themeTint="A6"/>
          <w:lang w:val="it-IT"/>
        </w:rPr>
      </w:pPr>
      <w:r>
        <w:rPr>
          <w:color w:val="595959" w:themeColor="text1" w:themeTint="A6"/>
          <w:lang w:val="it-IT"/>
        </w:rPr>
        <w:t>A</w:t>
      </w:r>
      <w:r w:rsidR="00DF1D1B">
        <w:rPr>
          <w:color w:val="595959" w:themeColor="text1" w:themeTint="A6"/>
          <w:lang w:val="it-IT"/>
        </w:rPr>
        <w:t>llegato</w:t>
      </w:r>
      <w:r w:rsidR="00C12553" w:rsidRPr="00A44C7E">
        <w:rPr>
          <w:color w:val="595959" w:themeColor="text1" w:themeTint="A6"/>
          <w:lang w:val="it-IT"/>
        </w:rPr>
        <w:t xml:space="preserve"> A: </w:t>
      </w:r>
      <w:r>
        <w:rPr>
          <w:color w:val="595959" w:themeColor="text1" w:themeTint="A6"/>
          <w:lang w:val="it-IT"/>
        </w:rPr>
        <w:t xml:space="preserve">Dichiarazione sull’onore sui requisisti minimi </w:t>
      </w:r>
      <w:r w:rsidR="009673FD">
        <w:rPr>
          <w:color w:val="595959" w:themeColor="text1" w:themeTint="A6"/>
          <w:lang w:val="it-IT"/>
        </w:rPr>
        <w:t>– Conformità ai requisiti</w:t>
      </w:r>
      <w:r w:rsidR="0062520B">
        <w:rPr>
          <w:color w:val="595959" w:themeColor="text1" w:themeTint="A6"/>
          <w:lang w:val="it-IT"/>
        </w:rPr>
        <w:t xml:space="preserve"> legali e tecnici </w:t>
      </w:r>
    </w:p>
    <w:p w14:paraId="7920D2ED" w14:textId="07871776" w:rsidR="00C12553" w:rsidRPr="00A44C7E" w:rsidRDefault="00C12553">
      <w:pPr>
        <w:spacing w:line="276" w:lineRule="auto"/>
        <w:rPr>
          <w:color w:val="595959" w:themeColor="text1" w:themeTint="A6"/>
          <w:lang w:val="it-IT"/>
        </w:rPr>
      </w:pPr>
      <w:r w:rsidRPr="00A44C7E">
        <w:rPr>
          <w:color w:val="595959" w:themeColor="text1" w:themeTint="A6"/>
          <w:lang w:val="it-IT"/>
        </w:rPr>
        <w:t>A</w:t>
      </w:r>
      <w:r w:rsidR="00DF1D1B">
        <w:rPr>
          <w:color w:val="595959" w:themeColor="text1" w:themeTint="A6"/>
          <w:lang w:val="it-IT"/>
        </w:rPr>
        <w:t>llegato</w:t>
      </w:r>
      <w:r w:rsidRPr="00A44C7E">
        <w:rPr>
          <w:color w:val="595959" w:themeColor="text1" w:themeTint="A6"/>
          <w:lang w:val="it-IT"/>
        </w:rPr>
        <w:t xml:space="preserve"> B: </w:t>
      </w:r>
      <w:r w:rsidR="0062520B">
        <w:rPr>
          <w:color w:val="595959" w:themeColor="text1" w:themeTint="A6"/>
          <w:lang w:val="it-IT"/>
        </w:rPr>
        <w:t>Requisiti non obbligatori</w:t>
      </w:r>
      <w:r w:rsidR="00401D47" w:rsidRPr="00A44C7E">
        <w:rPr>
          <w:color w:val="595959" w:themeColor="text1" w:themeTint="A6"/>
          <w:lang w:val="it-IT"/>
        </w:rPr>
        <w:t xml:space="preserve"> – </w:t>
      </w:r>
      <w:r w:rsidR="0062520B">
        <w:rPr>
          <w:color w:val="595959" w:themeColor="text1" w:themeTint="A6"/>
          <w:lang w:val="it-IT"/>
        </w:rPr>
        <w:t>descrizioni per i criteri di aggiudicazione tecnica</w:t>
      </w:r>
    </w:p>
    <w:p w14:paraId="75C874B8" w14:textId="0976EBF7" w:rsidR="00980B34" w:rsidRPr="00A44C7E" w:rsidRDefault="00980B34">
      <w:pPr>
        <w:spacing w:line="276" w:lineRule="auto"/>
        <w:rPr>
          <w:rFonts w:eastAsiaTheme="majorEastAsia" w:cstheme="majorBidi"/>
          <w:bCs/>
          <w:color w:val="0092BB" w:themeColor="accent1"/>
          <w:sz w:val="28"/>
          <w:szCs w:val="26"/>
          <w:lang w:val="it-IT"/>
        </w:rPr>
      </w:pPr>
      <w:r w:rsidRPr="00A44C7E">
        <w:rPr>
          <w:rFonts w:eastAsiaTheme="majorEastAsia" w:cstheme="majorBidi"/>
          <w:bCs/>
          <w:color w:val="0092BB" w:themeColor="accent1"/>
          <w:sz w:val="28"/>
          <w:szCs w:val="26"/>
          <w:lang w:val="it-IT"/>
        </w:rPr>
        <w:br w:type="page"/>
      </w:r>
    </w:p>
    <w:p w14:paraId="2632ADD5" w14:textId="0AE03146" w:rsidR="00980B34" w:rsidRPr="0062520B" w:rsidRDefault="0062520B" w:rsidP="0062520B">
      <w:pPr>
        <w:pStyle w:val="Heading2"/>
        <w:numPr>
          <w:ilvl w:val="0"/>
          <w:numId w:val="10"/>
        </w:numPr>
      </w:pPr>
      <w:bookmarkStart w:id="52" w:name="_Toc481658703"/>
      <w:bookmarkStart w:id="53" w:name="_Toc443899751"/>
      <w:bookmarkStart w:id="54" w:name="_Toc485232196"/>
      <w:bookmarkEnd w:id="52"/>
      <w:r w:rsidRPr="00846D2F">
        <w:lastRenderedPageBreak/>
        <w:t>Calendario</w:t>
      </w:r>
      <w:bookmarkEnd w:id="53"/>
      <w:bookmarkEnd w:id="54"/>
    </w:p>
    <w:p w14:paraId="1E4D59E9" w14:textId="77777777" w:rsidR="0062520B" w:rsidRPr="00113B55" w:rsidRDefault="0062520B" w:rsidP="0062520B">
      <w:pPr>
        <w:pStyle w:val="BodyText"/>
        <w:rPr>
          <w:lang w:val="it-IT"/>
        </w:rPr>
      </w:pPr>
      <w:r w:rsidRPr="00113B55">
        <w:rPr>
          <w:lang w:val="it-IT"/>
        </w:rPr>
        <w:t xml:space="preserve">Le tempistiche previste per questa gara d’appalto e la firma del conseguente contratto sono le seguenti: </w:t>
      </w:r>
    </w:p>
    <w:tbl>
      <w:tblPr>
        <w:tblStyle w:val="ETFTable"/>
        <w:tblW w:w="5000" w:type="pct"/>
        <w:tblLayout w:type="fixed"/>
        <w:tblLook w:val="0620" w:firstRow="1" w:lastRow="0" w:firstColumn="0" w:lastColumn="0" w:noHBand="1" w:noVBand="1"/>
      </w:tblPr>
      <w:tblGrid>
        <w:gridCol w:w="4361"/>
        <w:gridCol w:w="1830"/>
        <w:gridCol w:w="3096"/>
      </w:tblGrid>
      <w:tr w:rsidR="0018552A" w:rsidRPr="00A44C7E" w14:paraId="40FCD3A3" w14:textId="77777777" w:rsidTr="0018552A">
        <w:trPr>
          <w:cnfStyle w:val="100000000000" w:firstRow="1" w:lastRow="0" w:firstColumn="0" w:lastColumn="0" w:oddVBand="0" w:evenVBand="0" w:oddHBand="0" w:evenHBand="0" w:firstRowFirstColumn="0" w:firstRowLastColumn="0" w:lastRowFirstColumn="0" w:lastRowLastColumn="0"/>
          <w:trHeight w:val="408"/>
        </w:trPr>
        <w:tc>
          <w:tcPr>
            <w:tcW w:w="2348" w:type="pct"/>
          </w:tcPr>
          <w:p w14:paraId="0D65A5E6" w14:textId="77777777" w:rsidR="0018552A" w:rsidRPr="00A44C7E" w:rsidRDefault="0018552A" w:rsidP="0018552A">
            <w:pPr>
              <w:pStyle w:val="TableHeader"/>
              <w:jc w:val="left"/>
              <w:rPr>
                <w:lang w:val="it-IT"/>
              </w:rPr>
            </w:pPr>
          </w:p>
        </w:tc>
        <w:tc>
          <w:tcPr>
            <w:tcW w:w="985" w:type="pct"/>
          </w:tcPr>
          <w:p w14:paraId="0F9A249D" w14:textId="77777777" w:rsidR="0018552A" w:rsidRPr="00A44C7E" w:rsidRDefault="0018552A" w:rsidP="0018552A">
            <w:pPr>
              <w:pStyle w:val="TableHeader"/>
              <w:rPr>
                <w:lang w:val="it-IT"/>
              </w:rPr>
            </w:pPr>
            <w:r w:rsidRPr="00A44C7E">
              <w:rPr>
                <w:lang w:val="it-IT"/>
              </w:rPr>
              <w:t>Date</w:t>
            </w:r>
          </w:p>
        </w:tc>
        <w:tc>
          <w:tcPr>
            <w:tcW w:w="1667" w:type="pct"/>
          </w:tcPr>
          <w:p w14:paraId="277B51C6" w14:textId="77777777" w:rsidR="0018552A" w:rsidRPr="00A44C7E" w:rsidRDefault="0018552A" w:rsidP="0018552A">
            <w:pPr>
              <w:pStyle w:val="TableHeader"/>
              <w:rPr>
                <w:lang w:val="it-IT"/>
              </w:rPr>
            </w:pPr>
            <w:r w:rsidRPr="00A44C7E">
              <w:rPr>
                <w:lang w:val="it-IT"/>
              </w:rPr>
              <w:t>Comments</w:t>
            </w:r>
          </w:p>
        </w:tc>
      </w:tr>
      <w:tr w:rsidR="0018552A" w:rsidRPr="00A44C7E" w14:paraId="1CB96BA9" w14:textId="77777777" w:rsidTr="0018552A">
        <w:trPr>
          <w:trHeight w:val="408"/>
        </w:trPr>
        <w:tc>
          <w:tcPr>
            <w:tcW w:w="2348" w:type="pct"/>
          </w:tcPr>
          <w:p w14:paraId="3E4FE6F9" w14:textId="79A9BF9D" w:rsidR="0018552A" w:rsidRPr="00A44C7E" w:rsidRDefault="0062520B" w:rsidP="0018552A">
            <w:pPr>
              <w:pStyle w:val="Tabletext"/>
              <w:jc w:val="left"/>
              <w:rPr>
                <w:lang w:val="it-IT"/>
              </w:rPr>
            </w:pPr>
            <w:r w:rsidRPr="00113B55">
              <w:rPr>
                <w:lang w:val="it-IT"/>
              </w:rPr>
              <w:t>Lancio del bando di gara</w:t>
            </w:r>
          </w:p>
        </w:tc>
        <w:tc>
          <w:tcPr>
            <w:tcW w:w="985" w:type="pct"/>
          </w:tcPr>
          <w:p w14:paraId="1A5CBD05" w14:textId="7CAD20E5" w:rsidR="0018552A" w:rsidRPr="00A44C7E" w:rsidRDefault="007344AE" w:rsidP="0018552A">
            <w:pPr>
              <w:pStyle w:val="Tabletext"/>
              <w:rPr>
                <w:lang w:val="it-IT"/>
              </w:rPr>
            </w:pPr>
            <w:r w:rsidRPr="00A44C7E">
              <w:rPr>
                <w:lang w:val="it-IT"/>
              </w:rPr>
              <w:t>1</w:t>
            </w:r>
            <w:r w:rsidR="004004EA" w:rsidRPr="00A44C7E">
              <w:rPr>
                <w:lang w:val="it-IT"/>
              </w:rPr>
              <w:t>8</w:t>
            </w:r>
            <w:r w:rsidRPr="00A44C7E">
              <w:rPr>
                <w:lang w:val="it-IT"/>
              </w:rPr>
              <w:t>/05/2017</w:t>
            </w:r>
          </w:p>
        </w:tc>
        <w:tc>
          <w:tcPr>
            <w:tcW w:w="1667" w:type="pct"/>
          </w:tcPr>
          <w:p w14:paraId="72CC2522" w14:textId="77777777" w:rsidR="0018552A" w:rsidRPr="00A44C7E" w:rsidRDefault="0018552A" w:rsidP="0018552A">
            <w:pPr>
              <w:pStyle w:val="Tabletext"/>
              <w:rPr>
                <w:lang w:val="it-IT"/>
              </w:rPr>
            </w:pPr>
            <w:r w:rsidRPr="00A44C7E">
              <w:rPr>
                <w:lang w:val="it-IT"/>
              </w:rPr>
              <w:t>Date publication sent to OJ</w:t>
            </w:r>
          </w:p>
        </w:tc>
      </w:tr>
      <w:tr w:rsidR="0018552A" w:rsidRPr="00A44C7E" w14:paraId="2E361166" w14:textId="77777777" w:rsidTr="0018552A">
        <w:trPr>
          <w:trHeight w:val="408"/>
        </w:trPr>
        <w:tc>
          <w:tcPr>
            <w:tcW w:w="2348" w:type="pct"/>
          </w:tcPr>
          <w:p w14:paraId="1063F1DD" w14:textId="038C0C5C" w:rsidR="0018552A" w:rsidRPr="00A44C7E" w:rsidRDefault="0062520B" w:rsidP="0018552A">
            <w:pPr>
              <w:pStyle w:val="Tabletext"/>
              <w:jc w:val="left"/>
              <w:rPr>
                <w:lang w:val="it-IT"/>
              </w:rPr>
            </w:pPr>
            <w:r w:rsidRPr="00113B55">
              <w:rPr>
                <w:lang w:val="it-IT"/>
              </w:rPr>
              <w:t>Scadenza per le richieste di chiarimenti</w:t>
            </w:r>
          </w:p>
        </w:tc>
        <w:tc>
          <w:tcPr>
            <w:tcW w:w="985" w:type="pct"/>
          </w:tcPr>
          <w:p w14:paraId="654258FD" w14:textId="61A3724B" w:rsidR="0018552A" w:rsidRPr="00A44C7E" w:rsidRDefault="00E33EBD" w:rsidP="0018552A">
            <w:pPr>
              <w:pStyle w:val="Tabletext"/>
              <w:rPr>
                <w:lang w:val="it-IT"/>
              </w:rPr>
            </w:pPr>
            <w:r w:rsidRPr="00A44C7E">
              <w:rPr>
                <w:lang w:val="it-IT"/>
              </w:rPr>
              <w:t>30</w:t>
            </w:r>
            <w:r w:rsidR="007344AE" w:rsidRPr="00A44C7E">
              <w:rPr>
                <w:lang w:val="it-IT"/>
              </w:rPr>
              <w:t>/06/2017</w:t>
            </w:r>
          </w:p>
        </w:tc>
        <w:tc>
          <w:tcPr>
            <w:tcW w:w="1667" w:type="pct"/>
          </w:tcPr>
          <w:p w14:paraId="0E360B79" w14:textId="0A88D86E" w:rsidR="007E47F0" w:rsidRPr="00A44C7E" w:rsidRDefault="007E47F0" w:rsidP="007E47F0">
            <w:pPr>
              <w:pStyle w:val="Tabletext"/>
              <w:rPr>
                <w:lang w:val="it-IT"/>
              </w:rPr>
            </w:pPr>
            <w:r w:rsidRPr="00A44C7E">
              <w:rPr>
                <w:lang w:val="it-IT"/>
              </w:rPr>
              <w:t xml:space="preserve">To be submitted via e-Tendering portal using the “questions and answers” tab, by clicking on </w:t>
            </w:r>
            <w:r w:rsidR="009B2392" w:rsidRPr="00A44C7E">
              <w:rPr>
                <w:lang w:val="it-IT"/>
              </w:rPr>
              <w:t>“create</w:t>
            </w:r>
            <w:r w:rsidRPr="00A44C7E">
              <w:rPr>
                <w:lang w:val="it-IT"/>
              </w:rPr>
              <w:t xml:space="preserve"> a question”.</w:t>
            </w:r>
          </w:p>
          <w:p w14:paraId="3D5CDA78" w14:textId="77777777" w:rsidR="0018552A" w:rsidRPr="00A44C7E" w:rsidRDefault="0018552A" w:rsidP="0018552A">
            <w:pPr>
              <w:pStyle w:val="Tabletext"/>
              <w:rPr>
                <w:lang w:val="it-IT"/>
              </w:rPr>
            </w:pPr>
          </w:p>
        </w:tc>
      </w:tr>
      <w:tr w:rsidR="0018552A" w:rsidRPr="00A44C7E" w14:paraId="1663AD24" w14:textId="77777777" w:rsidTr="0018552A">
        <w:trPr>
          <w:trHeight w:val="408"/>
        </w:trPr>
        <w:tc>
          <w:tcPr>
            <w:tcW w:w="2348" w:type="pct"/>
          </w:tcPr>
          <w:p w14:paraId="6B464DCB" w14:textId="67490C4D" w:rsidR="0018552A" w:rsidRPr="00A44C7E" w:rsidRDefault="0062520B" w:rsidP="007344AE">
            <w:pPr>
              <w:pStyle w:val="Tabletext"/>
              <w:jc w:val="left"/>
              <w:rPr>
                <w:lang w:val="it-IT"/>
              </w:rPr>
            </w:pPr>
            <w:r w:rsidRPr="00113B55">
              <w:rPr>
                <w:lang w:val="it-IT"/>
              </w:rPr>
              <w:t>Visita in l</w:t>
            </w:r>
            <w:r>
              <w:rPr>
                <w:lang w:val="it-IT"/>
              </w:rPr>
              <w:t>oco</w:t>
            </w:r>
          </w:p>
        </w:tc>
        <w:tc>
          <w:tcPr>
            <w:tcW w:w="985" w:type="pct"/>
          </w:tcPr>
          <w:p w14:paraId="0323597D" w14:textId="18D3E9C1" w:rsidR="0018552A" w:rsidRPr="00A44C7E" w:rsidRDefault="004004EA" w:rsidP="0018552A">
            <w:pPr>
              <w:pStyle w:val="Tabletext"/>
              <w:rPr>
                <w:lang w:val="it-IT"/>
              </w:rPr>
            </w:pPr>
            <w:r w:rsidRPr="00A44C7E">
              <w:rPr>
                <w:lang w:val="it-IT"/>
              </w:rPr>
              <w:t>09/06/2017</w:t>
            </w:r>
          </w:p>
        </w:tc>
        <w:tc>
          <w:tcPr>
            <w:tcW w:w="1667" w:type="pct"/>
          </w:tcPr>
          <w:p w14:paraId="7E2CC3E2" w14:textId="461C1F53" w:rsidR="0018552A" w:rsidRPr="00A44C7E" w:rsidRDefault="0018552A" w:rsidP="0018552A">
            <w:pPr>
              <w:pStyle w:val="Tabletext"/>
              <w:rPr>
                <w:lang w:val="it-IT"/>
              </w:rPr>
            </w:pPr>
          </w:p>
        </w:tc>
      </w:tr>
      <w:tr w:rsidR="0018552A" w:rsidRPr="00A44C7E" w14:paraId="4BC2809C" w14:textId="77777777" w:rsidTr="0018552A">
        <w:trPr>
          <w:trHeight w:val="408"/>
        </w:trPr>
        <w:tc>
          <w:tcPr>
            <w:tcW w:w="2348" w:type="pct"/>
          </w:tcPr>
          <w:p w14:paraId="08F60830" w14:textId="035187B2" w:rsidR="0018552A" w:rsidRPr="00A44C7E" w:rsidRDefault="0062520B" w:rsidP="0018552A">
            <w:pPr>
              <w:pStyle w:val="Tabletext"/>
              <w:jc w:val="left"/>
              <w:rPr>
                <w:lang w:val="it-IT"/>
              </w:rPr>
            </w:pPr>
            <w:r>
              <w:rPr>
                <w:lang w:val="it-IT"/>
              </w:rPr>
              <w:t xml:space="preserve">Data ultima entro la quale i </w:t>
            </w:r>
            <w:r w:rsidRPr="00113B55">
              <w:rPr>
                <w:lang w:val="it-IT"/>
              </w:rPr>
              <w:t>chiarimenti vengono forniti dalla ETF</w:t>
            </w:r>
          </w:p>
        </w:tc>
        <w:tc>
          <w:tcPr>
            <w:tcW w:w="985" w:type="pct"/>
          </w:tcPr>
          <w:p w14:paraId="61A4BF33" w14:textId="5BCD05A5" w:rsidR="0018552A" w:rsidRPr="00A44C7E" w:rsidRDefault="00E33EBD" w:rsidP="0018552A">
            <w:pPr>
              <w:pStyle w:val="Tabletext"/>
              <w:rPr>
                <w:lang w:val="it-IT"/>
              </w:rPr>
            </w:pPr>
            <w:r w:rsidRPr="00A44C7E">
              <w:rPr>
                <w:lang w:val="it-IT"/>
              </w:rPr>
              <w:t>04/07</w:t>
            </w:r>
            <w:r w:rsidR="007344AE" w:rsidRPr="00A44C7E">
              <w:rPr>
                <w:lang w:val="it-IT"/>
              </w:rPr>
              <w:t>/2017</w:t>
            </w:r>
          </w:p>
        </w:tc>
        <w:tc>
          <w:tcPr>
            <w:tcW w:w="1667" w:type="pct"/>
          </w:tcPr>
          <w:p w14:paraId="0847F65A" w14:textId="77777777" w:rsidR="0018552A" w:rsidRPr="00A44C7E" w:rsidRDefault="0018552A" w:rsidP="0018552A">
            <w:pPr>
              <w:pStyle w:val="Tabletext"/>
              <w:rPr>
                <w:lang w:val="it-IT"/>
              </w:rPr>
            </w:pPr>
          </w:p>
        </w:tc>
      </w:tr>
      <w:tr w:rsidR="0018552A" w:rsidRPr="00A44C7E" w14:paraId="0D25CEE9" w14:textId="77777777" w:rsidTr="0018552A">
        <w:trPr>
          <w:trHeight w:val="408"/>
        </w:trPr>
        <w:tc>
          <w:tcPr>
            <w:tcW w:w="2348" w:type="pct"/>
          </w:tcPr>
          <w:p w14:paraId="7FCCB710" w14:textId="0CC47D5D" w:rsidR="0018552A" w:rsidRPr="00A44C7E" w:rsidRDefault="0062520B" w:rsidP="0018552A">
            <w:pPr>
              <w:pStyle w:val="Tabletext"/>
              <w:jc w:val="left"/>
              <w:rPr>
                <w:b/>
                <w:lang w:val="it-IT"/>
              </w:rPr>
            </w:pPr>
            <w:r w:rsidRPr="00113B55">
              <w:rPr>
                <w:b/>
                <w:lang w:val="it-IT"/>
              </w:rPr>
              <w:t>Scadenza per la presentazione delle offerte</w:t>
            </w:r>
          </w:p>
        </w:tc>
        <w:tc>
          <w:tcPr>
            <w:tcW w:w="985" w:type="pct"/>
          </w:tcPr>
          <w:p w14:paraId="6B97CB35" w14:textId="7B2B4347" w:rsidR="0018552A" w:rsidRPr="00A44C7E" w:rsidRDefault="00E33EBD" w:rsidP="0018552A">
            <w:pPr>
              <w:pStyle w:val="Tabletext"/>
              <w:rPr>
                <w:b/>
                <w:lang w:val="it-IT"/>
              </w:rPr>
            </w:pPr>
            <w:r w:rsidRPr="00A44C7E">
              <w:rPr>
                <w:b/>
                <w:lang w:val="it-IT"/>
              </w:rPr>
              <w:t>10</w:t>
            </w:r>
            <w:r w:rsidR="007344AE" w:rsidRPr="00A44C7E">
              <w:rPr>
                <w:b/>
                <w:lang w:val="it-IT"/>
              </w:rPr>
              <w:t>/07/2017</w:t>
            </w:r>
          </w:p>
        </w:tc>
        <w:tc>
          <w:tcPr>
            <w:tcW w:w="1667" w:type="pct"/>
          </w:tcPr>
          <w:p w14:paraId="395BADC2" w14:textId="7C497CA2" w:rsidR="0018552A" w:rsidRPr="00A44C7E" w:rsidRDefault="0062520B" w:rsidP="0018552A">
            <w:pPr>
              <w:pStyle w:val="Tabletext"/>
              <w:rPr>
                <w:lang w:val="it-IT"/>
              </w:rPr>
            </w:pPr>
            <w:r w:rsidRPr="00846D2F">
              <w:rPr>
                <w:lang w:val="it-IT"/>
              </w:rPr>
              <w:t>Far riferimento a “Linee guida sugli appalti pubblici dell’ETF” per ulteriori dettagli</w:t>
            </w:r>
          </w:p>
        </w:tc>
      </w:tr>
      <w:tr w:rsidR="0018552A" w:rsidRPr="00A44C7E" w14:paraId="76EB34C3" w14:textId="77777777" w:rsidTr="0018552A">
        <w:trPr>
          <w:trHeight w:val="408"/>
        </w:trPr>
        <w:tc>
          <w:tcPr>
            <w:tcW w:w="2348" w:type="pct"/>
          </w:tcPr>
          <w:p w14:paraId="15B3DAC8" w14:textId="0C39677C" w:rsidR="0018552A" w:rsidRPr="00A44C7E" w:rsidRDefault="0062520B" w:rsidP="0018552A">
            <w:pPr>
              <w:pStyle w:val="Tabletext"/>
              <w:jc w:val="left"/>
              <w:rPr>
                <w:lang w:val="it-IT"/>
              </w:rPr>
            </w:pPr>
            <w:r w:rsidRPr="00113B55">
              <w:rPr>
                <w:lang w:val="it-IT"/>
              </w:rPr>
              <w:t>Sessione di aperture delle offerte</w:t>
            </w:r>
          </w:p>
        </w:tc>
        <w:tc>
          <w:tcPr>
            <w:tcW w:w="985" w:type="pct"/>
          </w:tcPr>
          <w:p w14:paraId="2FDCEB05" w14:textId="17053ED6" w:rsidR="0018552A" w:rsidRPr="00A44C7E" w:rsidRDefault="00E33EBD" w:rsidP="0018552A">
            <w:pPr>
              <w:pStyle w:val="Tabletext"/>
              <w:rPr>
                <w:lang w:val="it-IT"/>
              </w:rPr>
            </w:pPr>
            <w:r w:rsidRPr="00A44C7E">
              <w:rPr>
                <w:lang w:val="it-IT"/>
              </w:rPr>
              <w:t>17</w:t>
            </w:r>
            <w:r w:rsidR="007344AE" w:rsidRPr="00A44C7E">
              <w:rPr>
                <w:lang w:val="it-IT"/>
              </w:rPr>
              <w:t>/07/2017</w:t>
            </w:r>
          </w:p>
        </w:tc>
        <w:tc>
          <w:tcPr>
            <w:tcW w:w="1667" w:type="pct"/>
          </w:tcPr>
          <w:p w14:paraId="4930F9C7" w14:textId="15B0A099" w:rsidR="0018552A" w:rsidRPr="00A44C7E" w:rsidRDefault="007E47F0" w:rsidP="007E47F0">
            <w:pPr>
              <w:pStyle w:val="Tabletext"/>
              <w:rPr>
                <w:lang w:val="it-IT"/>
              </w:rPr>
            </w:pPr>
            <w:r w:rsidRPr="00A44C7E">
              <w:rPr>
                <w:lang w:val="it-IT"/>
              </w:rPr>
              <w:t>10:00</w:t>
            </w:r>
            <w:r w:rsidR="0018552A" w:rsidRPr="00A44C7E">
              <w:rPr>
                <w:lang w:val="it-IT"/>
              </w:rPr>
              <w:t xml:space="preserve"> </w:t>
            </w:r>
            <w:r w:rsidR="00BF2D30">
              <w:rPr>
                <w:lang w:val="it-IT"/>
              </w:rPr>
              <w:t>ora locale</w:t>
            </w:r>
          </w:p>
        </w:tc>
      </w:tr>
      <w:tr w:rsidR="0062520B" w:rsidRPr="00A44C7E" w14:paraId="7E7B7421" w14:textId="77777777" w:rsidTr="0018552A">
        <w:trPr>
          <w:trHeight w:val="408"/>
        </w:trPr>
        <w:tc>
          <w:tcPr>
            <w:tcW w:w="2348" w:type="pct"/>
          </w:tcPr>
          <w:p w14:paraId="38540524" w14:textId="2E28DE3B" w:rsidR="0062520B" w:rsidRPr="006C6EB8" w:rsidRDefault="0062520B" w:rsidP="0062520B">
            <w:pPr>
              <w:pStyle w:val="Tabletext"/>
              <w:jc w:val="left"/>
              <w:rPr>
                <w:lang w:val="it-IT"/>
              </w:rPr>
            </w:pPr>
            <w:r w:rsidRPr="006C6EB8">
              <w:t>Valutazione delle offerte</w:t>
            </w:r>
          </w:p>
        </w:tc>
        <w:tc>
          <w:tcPr>
            <w:tcW w:w="985" w:type="pct"/>
          </w:tcPr>
          <w:p w14:paraId="0A5609ED" w14:textId="57C7637C" w:rsidR="0062520B" w:rsidRPr="006C6EB8" w:rsidRDefault="0062520B" w:rsidP="0062520B">
            <w:pPr>
              <w:pStyle w:val="Tabletext"/>
              <w:rPr>
                <w:lang w:val="it-IT"/>
              </w:rPr>
            </w:pPr>
            <w:r w:rsidRPr="006C6EB8">
              <w:rPr>
                <w:lang w:val="it-IT"/>
              </w:rPr>
              <w:t>18/07/2017</w:t>
            </w:r>
          </w:p>
        </w:tc>
        <w:tc>
          <w:tcPr>
            <w:tcW w:w="1667" w:type="pct"/>
          </w:tcPr>
          <w:p w14:paraId="21C78664" w14:textId="50B55C3B" w:rsidR="0062520B" w:rsidRPr="006C6EB8" w:rsidRDefault="0062520B" w:rsidP="0062520B">
            <w:pPr>
              <w:pStyle w:val="Tabletext"/>
              <w:rPr>
                <w:lang w:val="it-IT"/>
              </w:rPr>
            </w:pPr>
            <w:r w:rsidRPr="006C6EB8">
              <w:t>Data di inizio stimata</w:t>
            </w:r>
          </w:p>
        </w:tc>
      </w:tr>
      <w:tr w:rsidR="0062520B" w:rsidRPr="00A44C7E" w14:paraId="2DC479D7" w14:textId="77777777" w:rsidTr="0018552A">
        <w:trPr>
          <w:trHeight w:val="408"/>
        </w:trPr>
        <w:tc>
          <w:tcPr>
            <w:tcW w:w="2348" w:type="pct"/>
          </w:tcPr>
          <w:p w14:paraId="612312F8" w14:textId="6234FA73" w:rsidR="0062520B" w:rsidRPr="00A44C7E" w:rsidRDefault="0062520B" w:rsidP="0062520B">
            <w:pPr>
              <w:pStyle w:val="Tabletext"/>
              <w:jc w:val="left"/>
              <w:rPr>
                <w:lang w:val="it-IT"/>
              </w:rPr>
            </w:pPr>
            <w:r>
              <w:t>Notifica di assegnazione</w:t>
            </w:r>
          </w:p>
        </w:tc>
        <w:tc>
          <w:tcPr>
            <w:tcW w:w="985" w:type="pct"/>
          </w:tcPr>
          <w:p w14:paraId="199B8D09" w14:textId="49DD1DC8" w:rsidR="0062520B" w:rsidRPr="00A44C7E" w:rsidRDefault="0062520B" w:rsidP="0062520B">
            <w:pPr>
              <w:pStyle w:val="Tabletext"/>
              <w:rPr>
                <w:lang w:val="it-IT"/>
              </w:rPr>
            </w:pPr>
            <w:r w:rsidRPr="00A44C7E">
              <w:rPr>
                <w:lang w:val="it-IT"/>
              </w:rPr>
              <w:t xml:space="preserve">2/3 </w:t>
            </w:r>
            <w:r w:rsidRPr="00113B55">
              <w:rPr>
                <w:lang w:val="it-IT"/>
              </w:rPr>
              <w:t>settimane dopo la data di valutazione</w:t>
            </w:r>
          </w:p>
        </w:tc>
        <w:tc>
          <w:tcPr>
            <w:tcW w:w="1667" w:type="pct"/>
          </w:tcPr>
          <w:p w14:paraId="7F7E5D0B" w14:textId="14A6548A" w:rsidR="0062520B" w:rsidRPr="00A44C7E" w:rsidRDefault="0062520B" w:rsidP="0062520B">
            <w:pPr>
              <w:pStyle w:val="Tabletext"/>
              <w:rPr>
                <w:lang w:val="it-IT"/>
              </w:rPr>
            </w:pPr>
            <w:r>
              <w:t>Stimato</w:t>
            </w:r>
          </w:p>
        </w:tc>
      </w:tr>
      <w:tr w:rsidR="0062520B" w:rsidRPr="00A44C7E" w14:paraId="7ED46302" w14:textId="77777777" w:rsidTr="0018552A">
        <w:trPr>
          <w:trHeight w:val="408"/>
        </w:trPr>
        <w:tc>
          <w:tcPr>
            <w:tcW w:w="2348" w:type="pct"/>
          </w:tcPr>
          <w:p w14:paraId="6582F6E8" w14:textId="6E4C66C5" w:rsidR="0062520B" w:rsidRPr="00A44C7E" w:rsidRDefault="0062520B" w:rsidP="0062520B">
            <w:pPr>
              <w:pStyle w:val="Tabletext"/>
              <w:jc w:val="left"/>
              <w:rPr>
                <w:lang w:val="it-IT"/>
              </w:rPr>
            </w:pPr>
            <w:r>
              <w:t>Firma del contratto</w:t>
            </w:r>
          </w:p>
        </w:tc>
        <w:tc>
          <w:tcPr>
            <w:tcW w:w="985" w:type="pct"/>
          </w:tcPr>
          <w:p w14:paraId="6C471F42" w14:textId="356042FD" w:rsidR="0062520B" w:rsidRPr="00A44C7E" w:rsidRDefault="0062520B" w:rsidP="0062520B">
            <w:pPr>
              <w:pStyle w:val="Tabletext"/>
              <w:rPr>
                <w:lang w:val="it-IT"/>
              </w:rPr>
            </w:pPr>
            <w:r w:rsidRPr="00A44C7E">
              <w:rPr>
                <w:lang w:val="it-IT"/>
              </w:rPr>
              <w:t xml:space="preserve">5 </w:t>
            </w:r>
            <w:r w:rsidRPr="00113B55">
              <w:rPr>
                <w:lang w:val="it-IT"/>
              </w:rPr>
              <w:t>settimane dopo la data di valutazione</w:t>
            </w:r>
          </w:p>
        </w:tc>
        <w:tc>
          <w:tcPr>
            <w:tcW w:w="1667" w:type="pct"/>
          </w:tcPr>
          <w:p w14:paraId="7F872647" w14:textId="1BD8A5BB" w:rsidR="0062520B" w:rsidRPr="00A44C7E" w:rsidRDefault="0062520B" w:rsidP="0062520B">
            <w:pPr>
              <w:pStyle w:val="Tabletext"/>
              <w:rPr>
                <w:lang w:val="it-IT"/>
              </w:rPr>
            </w:pPr>
            <w:r>
              <w:t>Stimato</w:t>
            </w:r>
          </w:p>
        </w:tc>
      </w:tr>
      <w:tr w:rsidR="0062520B" w:rsidRPr="00A44C7E" w14:paraId="10ED712E" w14:textId="77777777" w:rsidTr="0018552A">
        <w:trPr>
          <w:trHeight w:val="408"/>
        </w:trPr>
        <w:tc>
          <w:tcPr>
            <w:tcW w:w="2348" w:type="pct"/>
          </w:tcPr>
          <w:p w14:paraId="34E72F40" w14:textId="6D9BD224" w:rsidR="0062520B" w:rsidRPr="00A44C7E" w:rsidRDefault="0062520B" w:rsidP="0062520B">
            <w:pPr>
              <w:pStyle w:val="Tabletext"/>
              <w:jc w:val="left"/>
              <w:rPr>
                <w:lang w:val="it-IT"/>
              </w:rPr>
            </w:pPr>
            <w:r>
              <w:t>Inizio delle attività</w:t>
            </w:r>
          </w:p>
        </w:tc>
        <w:tc>
          <w:tcPr>
            <w:tcW w:w="985" w:type="pct"/>
          </w:tcPr>
          <w:p w14:paraId="240C76E7" w14:textId="7109B05E" w:rsidR="0062520B" w:rsidRPr="00A44C7E" w:rsidRDefault="0062520B" w:rsidP="0062520B">
            <w:pPr>
              <w:pStyle w:val="Tabletext"/>
              <w:rPr>
                <w:lang w:val="it-IT"/>
              </w:rPr>
            </w:pPr>
            <w:r>
              <w:rPr>
                <w:lang w:val="it-IT"/>
              </w:rPr>
              <w:t>novembre</w:t>
            </w:r>
            <w:r w:rsidRPr="00A44C7E">
              <w:rPr>
                <w:lang w:val="it-IT"/>
              </w:rPr>
              <w:t xml:space="preserve"> 2017</w:t>
            </w:r>
          </w:p>
        </w:tc>
        <w:tc>
          <w:tcPr>
            <w:tcW w:w="1667" w:type="pct"/>
          </w:tcPr>
          <w:p w14:paraId="0D3A4ECB" w14:textId="74A80A30" w:rsidR="0062520B" w:rsidRPr="00A44C7E" w:rsidRDefault="0062520B" w:rsidP="0062520B">
            <w:pPr>
              <w:pStyle w:val="Tabletext"/>
              <w:rPr>
                <w:lang w:val="it-IT"/>
              </w:rPr>
            </w:pPr>
            <w:r>
              <w:t>Stimato</w:t>
            </w:r>
          </w:p>
        </w:tc>
      </w:tr>
    </w:tbl>
    <w:p w14:paraId="001BA45E" w14:textId="77777777" w:rsidR="0018552A" w:rsidRPr="00A44C7E" w:rsidRDefault="0018552A" w:rsidP="00980B34">
      <w:pPr>
        <w:pStyle w:val="BodyText"/>
        <w:rPr>
          <w:lang w:val="it-IT"/>
        </w:rPr>
      </w:pPr>
    </w:p>
    <w:p w14:paraId="4D9B20FF" w14:textId="0732BF64" w:rsidR="0018552A" w:rsidRPr="00A44C7E" w:rsidRDefault="00BF2D30" w:rsidP="00BF2D30">
      <w:pPr>
        <w:pStyle w:val="BodyText"/>
        <w:rPr>
          <w:lang w:val="it-IT"/>
        </w:rPr>
      </w:pPr>
      <w:r w:rsidRPr="00113B55">
        <w:rPr>
          <w:lang w:val="it-IT"/>
        </w:rPr>
        <w:t xml:space="preserve">I partecipanti alla gara che vogliano presenziare alla visita in loco/colloquio dovranno comunicarlo alla ETF con un preavviso di due giorni lavorativi inviando una e-mail al Finance and Procurement Unit, </w:t>
      </w:r>
      <w:r w:rsidR="0018552A" w:rsidRPr="00A44C7E">
        <w:rPr>
          <w:lang w:val="it-IT"/>
        </w:rPr>
        <w:t xml:space="preserve">procurement@etf.europa.eu. </w:t>
      </w:r>
      <w:r w:rsidRPr="00113B55">
        <w:rPr>
          <w:lang w:val="it-IT"/>
        </w:rPr>
        <w:t xml:space="preserve">Ogni </w:t>
      </w:r>
      <w:r>
        <w:rPr>
          <w:lang w:val="it-IT"/>
        </w:rPr>
        <w:t>offerente</w:t>
      </w:r>
      <w:r w:rsidRPr="00113B55">
        <w:rPr>
          <w:lang w:val="it-IT"/>
        </w:rPr>
        <w:t xml:space="preserve"> che partecipa alla gara potrà eleggere un massimo di due rappresentanti a partecipare alla visita in loco</w:t>
      </w:r>
      <w:r>
        <w:rPr>
          <w:lang w:val="it-IT"/>
        </w:rPr>
        <w:t>.</w:t>
      </w:r>
      <w:r w:rsidR="0018552A" w:rsidRPr="00A44C7E">
        <w:rPr>
          <w:lang w:val="it-IT"/>
        </w:rPr>
        <w:br w:type="page"/>
      </w:r>
    </w:p>
    <w:p w14:paraId="0AD22941" w14:textId="77777777" w:rsidR="00BF2D30" w:rsidRDefault="00BF2D30" w:rsidP="00BF2D30">
      <w:pPr>
        <w:pStyle w:val="Heading2"/>
        <w:numPr>
          <w:ilvl w:val="0"/>
          <w:numId w:val="10"/>
        </w:numPr>
      </w:pPr>
      <w:bookmarkStart w:id="55" w:name="_Toc443899752"/>
      <w:bookmarkStart w:id="56" w:name="_Toc485232197"/>
      <w:bookmarkStart w:id="57" w:name="_Toc481658705"/>
      <w:r>
        <w:lastRenderedPageBreak/>
        <w:t>Preparazione dell’offerta: documenti richiesti</w:t>
      </w:r>
      <w:bookmarkEnd w:id="55"/>
      <w:bookmarkEnd w:id="56"/>
    </w:p>
    <w:p w14:paraId="2DD1BFE9" w14:textId="77777777" w:rsidR="00BF2D30" w:rsidRDefault="00BF2D30" w:rsidP="00BF2D30">
      <w:pPr>
        <w:pStyle w:val="Heading2"/>
        <w:numPr>
          <w:ilvl w:val="1"/>
          <w:numId w:val="10"/>
        </w:numPr>
      </w:pPr>
      <w:bookmarkStart w:id="58" w:name="_Toc443899753"/>
      <w:bookmarkStart w:id="59" w:name="_Toc485232198"/>
      <w:bookmarkStart w:id="60" w:name="_Toc481658707"/>
      <w:bookmarkEnd w:id="57"/>
      <w:r>
        <w:t>Documentazione di supporto</w:t>
      </w:r>
      <w:bookmarkEnd w:id="58"/>
      <w:bookmarkEnd w:id="59"/>
    </w:p>
    <w:p w14:paraId="62BC193F" w14:textId="77777777" w:rsidR="00BF2D30" w:rsidRPr="00846D2F" w:rsidRDefault="00BF2D30" w:rsidP="00BF2D30">
      <w:pPr>
        <w:pStyle w:val="BodyText"/>
        <w:rPr>
          <w:lang w:val="it-IT"/>
        </w:rPr>
      </w:pPr>
      <w:r w:rsidRPr="00846D2F">
        <w:rPr>
          <w:lang w:val="it-IT"/>
        </w:rPr>
        <w:t>Gli offerenti dovranno fornire una documentazione completa per ciascuna delle seguenti tre aree, oggetto di verifica da parte del comitato prima della valutazione delle offerte.</w:t>
      </w:r>
      <w:r w:rsidRPr="00113B55">
        <w:rPr>
          <w:lang w:val="it-IT"/>
        </w:rPr>
        <w:t xml:space="preserve"> </w:t>
      </w:r>
    </w:p>
    <w:p w14:paraId="65216A4A" w14:textId="77777777" w:rsidR="00BF2D30" w:rsidRPr="00846D2F" w:rsidRDefault="00BF2D30" w:rsidP="00BF2D30">
      <w:pPr>
        <w:pStyle w:val="Heading2"/>
        <w:numPr>
          <w:ilvl w:val="2"/>
          <w:numId w:val="10"/>
        </w:numPr>
        <w:rPr>
          <w:lang w:val="it-IT"/>
        </w:rPr>
      </w:pPr>
      <w:bookmarkStart w:id="61" w:name="_Toc443899754"/>
      <w:bookmarkStart w:id="62" w:name="_Toc485232199"/>
      <w:r w:rsidRPr="00846D2F">
        <w:rPr>
          <w:lang w:val="it-IT"/>
        </w:rPr>
        <w:t>Dichiarazione sui criteri di esclusione</w:t>
      </w:r>
      <w:bookmarkEnd w:id="61"/>
      <w:bookmarkEnd w:id="62"/>
    </w:p>
    <w:p w14:paraId="4DF78202" w14:textId="77777777" w:rsidR="00BF2D30" w:rsidRPr="00113B55" w:rsidRDefault="00BF2D30" w:rsidP="00BF2D30">
      <w:pPr>
        <w:pStyle w:val="BodyText"/>
        <w:rPr>
          <w:lang w:val="it-IT"/>
        </w:rPr>
      </w:pPr>
      <w:r w:rsidRPr="00113B55">
        <w:rPr>
          <w:lang w:val="it-IT"/>
        </w:rPr>
        <w:t xml:space="preserve">Gli offerenti dovranno fornire la “Dichiarazione </w:t>
      </w:r>
      <w:r>
        <w:rPr>
          <w:lang w:val="it-IT"/>
        </w:rPr>
        <w:t xml:space="preserve">sull’onore relativa ai criteri </w:t>
      </w:r>
      <w:r w:rsidRPr="00113B55">
        <w:rPr>
          <w:lang w:val="it-IT"/>
        </w:rPr>
        <w:t>di esclusione</w:t>
      </w:r>
      <w:r>
        <w:rPr>
          <w:lang w:val="it-IT"/>
        </w:rPr>
        <w:t xml:space="preserve"> e ai criteri di selezione</w:t>
      </w:r>
      <w:r w:rsidRPr="00113B55">
        <w:rPr>
          <w:lang w:val="it-IT"/>
        </w:rPr>
        <w:t>” debitamente compilata e firmata.</w:t>
      </w:r>
    </w:p>
    <w:p w14:paraId="2B435A7F" w14:textId="77777777" w:rsidR="00BF2D30" w:rsidRPr="00113B55" w:rsidRDefault="00BF2D30" w:rsidP="00BF2D30">
      <w:pPr>
        <w:pStyle w:val="BodyText"/>
        <w:rPr>
          <w:lang w:val="it-IT"/>
        </w:rPr>
      </w:pPr>
      <w:r w:rsidRPr="00113B55">
        <w:rPr>
          <w:lang w:val="it-IT"/>
        </w:rPr>
        <w:t>Il modulo standard per la dichiarazione può essere scaricato al seguente indirizzo:</w:t>
      </w:r>
    </w:p>
    <w:p w14:paraId="51F396D2" w14:textId="77777777" w:rsidR="00BF2D30" w:rsidRPr="00C0382E" w:rsidRDefault="00BF2D30" w:rsidP="00BF2D30">
      <w:pPr>
        <w:pStyle w:val="BodyText"/>
        <w:rPr>
          <w:lang w:val="en-GB"/>
        </w:rPr>
      </w:pPr>
      <w:r w:rsidRPr="00846D2F">
        <w:rPr>
          <w:lang w:val="en-GB"/>
        </w:rPr>
        <w:t xml:space="preserve">http://www.etf.europa.eu/web.nsf/pages/Open_tenders </w:t>
      </w:r>
    </w:p>
    <w:p w14:paraId="08EDEA95" w14:textId="77777777" w:rsidR="00BF2D30" w:rsidRPr="00113B55" w:rsidRDefault="00BF2D30" w:rsidP="00BF2D30">
      <w:pPr>
        <w:pStyle w:val="BodyText"/>
        <w:rPr>
          <w:lang w:val="it-IT"/>
        </w:rPr>
      </w:pPr>
      <w:r w:rsidRPr="00113B55">
        <w:rPr>
          <w:lang w:val="it-IT"/>
        </w:rPr>
        <w:t>Gli offerenti che si trovano in una delle condizion</w:t>
      </w:r>
      <w:r>
        <w:rPr>
          <w:lang w:val="it-IT"/>
        </w:rPr>
        <w:t>i elencate nella Dichiarazione</w:t>
      </w:r>
      <w:r w:rsidRPr="00113B55">
        <w:rPr>
          <w:lang w:val="it-IT"/>
        </w:rPr>
        <w:t xml:space="preserve"> saranno esclusi dalla gara d’appalto. L’ETF potrà richiedere specifica documentazione a supporto della dichiarazione </w:t>
      </w:r>
      <w:r w:rsidRPr="00846D2F">
        <w:rPr>
          <w:lang w:val="it-IT"/>
        </w:rPr>
        <w:t>prima di procedere all’assegnazione del contratto.</w:t>
      </w:r>
    </w:p>
    <w:p w14:paraId="5F24CC17" w14:textId="77777777" w:rsidR="00BF2D30" w:rsidRPr="00BF2D30" w:rsidRDefault="00BF2D30" w:rsidP="00BF2D30">
      <w:pPr>
        <w:pStyle w:val="Heading2"/>
        <w:numPr>
          <w:ilvl w:val="2"/>
          <w:numId w:val="10"/>
        </w:numPr>
        <w:rPr>
          <w:lang w:val="it-IT"/>
        </w:rPr>
      </w:pPr>
      <w:bookmarkStart w:id="63" w:name="_Toc443899755"/>
      <w:bookmarkStart w:id="64" w:name="_Toc485232200"/>
      <w:bookmarkEnd w:id="60"/>
      <w:r w:rsidRPr="00BF2D30">
        <w:rPr>
          <w:lang w:val="it-IT"/>
        </w:rPr>
        <w:t>Documenti di selezione</w:t>
      </w:r>
      <w:bookmarkEnd w:id="63"/>
      <w:bookmarkEnd w:id="64"/>
    </w:p>
    <w:p w14:paraId="21B67C0D" w14:textId="52B8B029" w:rsidR="00BF2D30" w:rsidRPr="00113B55" w:rsidRDefault="00BF2D30" w:rsidP="00BF2D30">
      <w:pPr>
        <w:pStyle w:val="BodyText"/>
        <w:rPr>
          <w:lang w:val="it-IT"/>
        </w:rPr>
      </w:pPr>
      <w:r w:rsidRPr="00113B55">
        <w:rPr>
          <w:lang w:val="it-IT"/>
        </w:rPr>
        <w:t>Gli offerenti dovranno dimostrare la propria capacità tecnica e professionale, nonché economica e finanziaria, di eseguire e gestire il contratto.</w:t>
      </w:r>
    </w:p>
    <w:p w14:paraId="70C1D590" w14:textId="77777777" w:rsidR="00BF2D30" w:rsidRPr="00113B55" w:rsidRDefault="00BF2D30" w:rsidP="00BF2D30">
      <w:pPr>
        <w:pStyle w:val="Heading4"/>
        <w:rPr>
          <w:lang w:val="it-IT"/>
        </w:rPr>
      </w:pPr>
      <w:r w:rsidRPr="00113B55">
        <w:rPr>
          <w:lang w:val="it-IT"/>
        </w:rPr>
        <w:t>Capacità tecnica e professionale</w:t>
      </w:r>
    </w:p>
    <w:p w14:paraId="572AE328" w14:textId="77777777" w:rsidR="00BF2D30" w:rsidRDefault="00BF2D30" w:rsidP="00BF2D30">
      <w:pPr>
        <w:pStyle w:val="BodyText"/>
        <w:rPr>
          <w:lang w:val="it-IT"/>
        </w:rPr>
      </w:pPr>
      <w:r w:rsidRPr="00113B55">
        <w:rPr>
          <w:lang w:val="it-IT"/>
        </w:rPr>
        <w:t xml:space="preserve">L’offerente deve possedere la seguente capacità tecnica e professionale </w:t>
      </w:r>
      <w:r>
        <w:rPr>
          <w:lang w:val="it-IT"/>
        </w:rPr>
        <w:t>per</w:t>
      </w:r>
      <w:r w:rsidRPr="00113B55">
        <w:rPr>
          <w:lang w:val="it-IT"/>
        </w:rPr>
        <w:t xml:space="preserve"> eseguire il contratto</w:t>
      </w:r>
      <w:r>
        <w:rPr>
          <w:lang w:val="it-IT"/>
        </w:rPr>
        <w:t>:</w:t>
      </w:r>
    </w:p>
    <w:p w14:paraId="7D441DC9" w14:textId="6EFAA8AA" w:rsidR="00C5060B" w:rsidRPr="00A44C7E" w:rsidRDefault="00BF2D30" w:rsidP="007E47F0">
      <w:pPr>
        <w:pStyle w:val="ListNumber"/>
        <w:numPr>
          <w:ilvl w:val="0"/>
          <w:numId w:val="12"/>
        </w:numPr>
        <w:rPr>
          <w:lang w:val="it-IT"/>
        </w:rPr>
      </w:pPr>
      <w:r>
        <w:rPr>
          <w:lang w:val="it-IT"/>
        </w:rPr>
        <w:t>Esperienza nella realizzazione di simili</w:t>
      </w:r>
      <w:r w:rsidR="000506C6" w:rsidRPr="00A44C7E">
        <w:rPr>
          <w:lang w:val="it-IT"/>
        </w:rPr>
        <w:t xml:space="preserve"> (</w:t>
      </w:r>
      <w:r>
        <w:rPr>
          <w:lang w:val="it-IT"/>
        </w:rPr>
        <w:t xml:space="preserve">come dalle </w:t>
      </w:r>
      <w:r w:rsidR="009673FD">
        <w:rPr>
          <w:lang w:val="it-IT"/>
        </w:rPr>
        <w:t>presenti</w:t>
      </w:r>
      <w:r>
        <w:rPr>
          <w:lang w:val="it-IT"/>
        </w:rPr>
        <w:t xml:space="preserve"> specifiche tecniche</w:t>
      </w:r>
      <w:r w:rsidR="000506C6" w:rsidRPr="00A44C7E">
        <w:rPr>
          <w:lang w:val="it-IT"/>
        </w:rPr>
        <w:t xml:space="preserve">) </w:t>
      </w:r>
      <w:r w:rsidR="005366EE">
        <w:rPr>
          <w:lang w:val="it-IT"/>
        </w:rPr>
        <w:t>servizi</w:t>
      </w:r>
      <w:r>
        <w:rPr>
          <w:lang w:val="it-IT"/>
        </w:rPr>
        <w:t xml:space="preserve"> internet in Italia per un cliente con almeno 100 utenti nei precedenti due anni.</w:t>
      </w:r>
    </w:p>
    <w:p w14:paraId="43EAF2BE" w14:textId="51E134FC" w:rsidR="005366EE" w:rsidRPr="00A44C7E" w:rsidRDefault="005366EE" w:rsidP="005366EE">
      <w:pPr>
        <w:pStyle w:val="ListNumber"/>
        <w:numPr>
          <w:ilvl w:val="0"/>
          <w:numId w:val="12"/>
        </w:numPr>
        <w:rPr>
          <w:lang w:val="it-IT"/>
        </w:rPr>
      </w:pPr>
      <w:r>
        <w:rPr>
          <w:lang w:val="it-IT"/>
        </w:rPr>
        <w:t>Esperienza nella realizzazione di simili</w:t>
      </w:r>
      <w:r w:rsidRPr="00A44C7E">
        <w:rPr>
          <w:lang w:val="it-IT"/>
        </w:rPr>
        <w:t xml:space="preserve"> (</w:t>
      </w:r>
      <w:r>
        <w:rPr>
          <w:lang w:val="it-IT"/>
        </w:rPr>
        <w:t xml:space="preserve">come dalle </w:t>
      </w:r>
      <w:r w:rsidR="009673FD">
        <w:rPr>
          <w:lang w:val="it-IT"/>
        </w:rPr>
        <w:t>presenti</w:t>
      </w:r>
      <w:r>
        <w:rPr>
          <w:lang w:val="it-IT"/>
        </w:rPr>
        <w:t xml:space="preserve"> specifiche tecniche</w:t>
      </w:r>
      <w:r w:rsidRPr="00A44C7E">
        <w:rPr>
          <w:lang w:val="it-IT"/>
        </w:rPr>
        <w:t xml:space="preserve">) </w:t>
      </w:r>
      <w:r>
        <w:rPr>
          <w:lang w:val="it-IT"/>
        </w:rPr>
        <w:t>servizi</w:t>
      </w:r>
      <w:r w:rsidR="000506C6" w:rsidRPr="00A44C7E">
        <w:rPr>
          <w:lang w:val="it-IT"/>
        </w:rPr>
        <w:t xml:space="preserve"> </w:t>
      </w:r>
      <w:r w:rsidR="00C5060B" w:rsidRPr="00A44C7E">
        <w:rPr>
          <w:lang w:val="it-IT"/>
        </w:rPr>
        <w:t>Hosted IP PBX Services</w:t>
      </w:r>
      <w:r w:rsidR="00D1331B" w:rsidRPr="00A44C7E">
        <w:rPr>
          <w:lang w:val="it-IT"/>
        </w:rPr>
        <w:t xml:space="preserve"> </w:t>
      </w:r>
      <w:r>
        <w:rPr>
          <w:lang w:val="it-IT"/>
        </w:rPr>
        <w:t>in Italia per un cliente con almeno 100 utenti nei precedenti due anni.</w:t>
      </w:r>
    </w:p>
    <w:p w14:paraId="1AD65924" w14:textId="1BDA9F7A" w:rsidR="00C5060B" w:rsidRPr="00A44C7E" w:rsidRDefault="005366EE" w:rsidP="005366EE">
      <w:pPr>
        <w:pStyle w:val="ListNumber"/>
        <w:numPr>
          <w:ilvl w:val="0"/>
          <w:numId w:val="12"/>
        </w:numPr>
        <w:rPr>
          <w:lang w:val="it-IT"/>
        </w:rPr>
      </w:pPr>
      <w:r w:rsidRPr="00A44C7E">
        <w:rPr>
          <w:lang w:val="it-IT"/>
        </w:rPr>
        <w:t xml:space="preserve"> </w:t>
      </w:r>
      <w:r>
        <w:rPr>
          <w:lang w:val="it-IT"/>
        </w:rPr>
        <w:t>Esperienza nella realizzazione di simili</w:t>
      </w:r>
      <w:r w:rsidRPr="00A44C7E">
        <w:rPr>
          <w:lang w:val="it-IT"/>
        </w:rPr>
        <w:t xml:space="preserve"> (</w:t>
      </w:r>
      <w:r>
        <w:rPr>
          <w:lang w:val="it-IT"/>
        </w:rPr>
        <w:t xml:space="preserve">come dalle </w:t>
      </w:r>
      <w:r w:rsidR="009673FD">
        <w:rPr>
          <w:lang w:val="it-IT"/>
        </w:rPr>
        <w:t>presenti</w:t>
      </w:r>
      <w:r>
        <w:rPr>
          <w:lang w:val="it-IT"/>
        </w:rPr>
        <w:t xml:space="preserve"> specifiche tecniche</w:t>
      </w:r>
      <w:r w:rsidRPr="00A44C7E">
        <w:rPr>
          <w:lang w:val="it-IT"/>
        </w:rPr>
        <w:t xml:space="preserve">) </w:t>
      </w:r>
      <w:r>
        <w:rPr>
          <w:lang w:val="it-IT"/>
        </w:rPr>
        <w:t>servizi</w:t>
      </w:r>
      <w:r w:rsidRPr="00A44C7E">
        <w:rPr>
          <w:lang w:val="it-IT"/>
        </w:rPr>
        <w:t xml:space="preserve"> </w:t>
      </w:r>
      <w:r>
        <w:rPr>
          <w:lang w:val="it-IT"/>
        </w:rPr>
        <w:t>di telefonia m</w:t>
      </w:r>
      <w:r w:rsidR="00C5060B" w:rsidRPr="00A44C7E">
        <w:rPr>
          <w:lang w:val="it-IT"/>
        </w:rPr>
        <w:t xml:space="preserve">obile </w:t>
      </w:r>
      <w:r>
        <w:rPr>
          <w:lang w:val="it-IT"/>
        </w:rPr>
        <w:t xml:space="preserve">per un cliente con almeno </w:t>
      </w:r>
      <w:r w:rsidR="00C6507D" w:rsidRPr="00A44C7E">
        <w:rPr>
          <w:lang w:val="it-IT"/>
        </w:rPr>
        <w:t xml:space="preserve">50 </w:t>
      </w:r>
      <w:r>
        <w:rPr>
          <w:lang w:val="it-IT"/>
        </w:rPr>
        <w:t>utenti</w:t>
      </w:r>
      <w:r w:rsidR="00C6507D" w:rsidRPr="00A44C7E">
        <w:rPr>
          <w:lang w:val="it-IT"/>
        </w:rPr>
        <w:t xml:space="preserve"> </w:t>
      </w:r>
      <w:r>
        <w:rPr>
          <w:lang w:val="it-IT"/>
        </w:rPr>
        <w:t>con SIMs</w:t>
      </w:r>
      <w:r w:rsidR="001D155A" w:rsidRPr="00A44C7E">
        <w:rPr>
          <w:lang w:val="it-IT"/>
        </w:rPr>
        <w:t xml:space="preserve"> Italian</w:t>
      </w:r>
      <w:r>
        <w:rPr>
          <w:lang w:val="it-IT"/>
        </w:rPr>
        <w:t>e</w:t>
      </w:r>
      <w:r w:rsidR="001D155A" w:rsidRPr="00A44C7E">
        <w:rPr>
          <w:lang w:val="it-IT"/>
        </w:rPr>
        <w:t xml:space="preserve"> </w:t>
      </w:r>
      <w:r>
        <w:rPr>
          <w:lang w:val="it-IT"/>
        </w:rPr>
        <w:t>nei precedenti due anni.</w:t>
      </w:r>
    </w:p>
    <w:p w14:paraId="47029BA4" w14:textId="4A284F6E" w:rsidR="005366EE" w:rsidRPr="005366EE" w:rsidRDefault="005366EE" w:rsidP="005366EE">
      <w:pPr>
        <w:pStyle w:val="ListNumber"/>
        <w:numPr>
          <w:ilvl w:val="0"/>
          <w:numId w:val="0"/>
        </w:numPr>
        <w:rPr>
          <w:u w:val="single"/>
          <w:lang w:val="it-IT"/>
        </w:rPr>
      </w:pPr>
      <w:r w:rsidRPr="005366EE">
        <w:rPr>
          <w:u w:val="single"/>
          <w:lang w:val="it-IT"/>
        </w:rPr>
        <w:t>La prova di tale capacità che si richiede è:</w:t>
      </w:r>
      <w:r w:rsidR="009673FD">
        <w:rPr>
          <w:u w:val="single"/>
          <w:lang w:val="it-IT"/>
        </w:rPr>
        <w:t xml:space="preserve"> </w:t>
      </w:r>
    </w:p>
    <w:p w14:paraId="4A19C82E" w14:textId="45267805" w:rsidR="005366EE" w:rsidRPr="005366EE" w:rsidRDefault="005366EE" w:rsidP="005366EE">
      <w:pPr>
        <w:pStyle w:val="BodyText"/>
        <w:rPr>
          <w:lang w:val="it-IT"/>
        </w:rPr>
      </w:pPr>
      <w:r w:rsidRPr="005366EE">
        <w:rPr>
          <w:lang w:val="it-IT"/>
        </w:rPr>
        <w:t>Gli offerenti dovranno fornire la “Dichiarazione sull’onore relativa ai criteri di esclusione</w:t>
      </w:r>
      <w:r>
        <w:rPr>
          <w:lang w:val="it-IT"/>
        </w:rPr>
        <w:t xml:space="preserve"> e ai criteri di </w:t>
      </w:r>
      <w:r w:rsidRPr="005366EE">
        <w:rPr>
          <w:lang w:val="it-IT"/>
        </w:rPr>
        <w:t>selezione” debitamente compilata e firmata.</w:t>
      </w:r>
    </w:p>
    <w:p w14:paraId="5A21723D" w14:textId="77777777" w:rsidR="005366EE" w:rsidRPr="005366EE" w:rsidRDefault="005366EE" w:rsidP="005366EE">
      <w:pPr>
        <w:pStyle w:val="BodyText"/>
        <w:rPr>
          <w:lang w:val="it-IT"/>
        </w:rPr>
      </w:pPr>
      <w:r w:rsidRPr="005366EE">
        <w:rPr>
          <w:lang w:val="it-IT"/>
        </w:rPr>
        <w:t>L’ETF potrà richiedere le seguenti prove documentali a supporto della Dichiarazione prima di procedere all’assegnazione del contratto:</w:t>
      </w:r>
    </w:p>
    <w:p w14:paraId="5EB50AAD" w14:textId="2B9A60A6" w:rsidR="00D1331B" w:rsidRPr="00A44C7E" w:rsidRDefault="005366EE" w:rsidP="007E47F0">
      <w:pPr>
        <w:pStyle w:val="ListNumber"/>
        <w:numPr>
          <w:ilvl w:val="0"/>
          <w:numId w:val="39"/>
        </w:numPr>
        <w:rPr>
          <w:lang w:val="it-IT"/>
        </w:rPr>
      </w:pPr>
      <w:r>
        <w:rPr>
          <w:lang w:val="it-IT"/>
        </w:rPr>
        <w:t>Copia di almeno un</w:t>
      </w:r>
      <w:r w:rsidR="00E33EBD" w:rsidRPr="00A44C7E">
        <w:rPr>
          <w:lang w:val="it-IT"/>
        </w:rPr>
        <w:t xml:space="preserve"> (</w:t>
      </w:r>
      <w:r>
        <w:rPr>
          <w:lang w:val="it-IT"/>
        </w:rPr>
        <w:t>e massimo tre</w:t>
      </w:r>
      <w:r w:rsidR="00E33EBD" w:rsidRPr="00A44C7E">
        <w:rPr>
          <w:lang w:val="it-IT"/>
        </w:rPr>
        <w:t>)</w:t>
      </w:r>
      <w:r w:rsidR="00D1331B" w:rsidRPr="00A44C7E">
        <w:rPr>
          <w:lang w:val="it-IT"/>
        </w:rPr>
        <w:t xml:space="preserve"> </w:t>
      </w:r>
      <w:r>
        <w:rPr>
          <w:lang w:val="it-IT"/>
        </w:rPr>
        <w:t xml:space="preserve">contratto corredato da un estratto coi seguenti dettagli dei servizi: dettagli dell’attuazione, tipo e </w:t>
      </w:r>
      <w:r w:rsidR="009673FD">
        <w:rPr>
          <w:lang w:val="it-IT"/>
        </w:rPr>
        <w:t xml:space="preserve">dimensione </w:t>
      </w:r>
      <w:r>
        <w:rPr>
          <w:lang w:val="it-IT"/>
        </w:rPr>
        <w:t>dell’azienda cliente.</w:t>
      </w:r>
      <w:r w:rsidR="00D1331B" w:rsidRPr="00A44C7E">
        <w:rPr>
          <w:lang w:val="it-IT"/>
        </w:rPr>
        <w:t xml:space="preserve"> </w:t>
      </w:r>
    </w:p>
    <w:p w14:paraId="215AF932" w14:textId="469BEF3F" w:rsidR="005366EE" w:rsidRPr="00A44C7E" w:rsidRDefault="005366EE" w:rsidP="005366EE">
      <w:pPr>
        <w:pStyle w:val="ListNumber"/>
        <w:numPr>
          <w:ilvl w:val="0"/>
          <w:numId w:val="39"/>
        </w:numPr>
        <w:rPr>
          <w:lang w:val="it-IT"/>
        </w:rPr>
      </w:pPr>
      <w:r>
        <w:rPr>
          <w:lang w:val="it-IT"/>
        </w:rPr>
        <w:t>Copia di almeno un</w:t>
      </w:r>
      <w:r w:rsidRPr="00A44C7E">
        <w:rPr>
          <w:lang w:val="it-IT"/>
        </w:rPr>
        <w:t xml:space="preserve"> (</w:t>
      </w:r>
      <w:r>
        <w:rPr>
          <w:lang w:val="it-IT"/>
        </w:rPr>
        <w:t>e massimo tre</w:t>
      </w:r>
      <w:r w:rsidRPr="00A44C7E">
        <w:rPr>
          <w:lang w:val="it-IT"/>
        </w:rPr>
        <w:t xml:space="preserve">) </w:t>
      </w:r>
      <w:r>
        <w:rPr>
          <w:lang w:val="it-IT"/>
        </w:rPr>
        <w:t>contratto corredato da un estratto coi seguenti dettagli dei servizi:</w:t>
      </w:r>
      <w:r w:rsidRPr="00A44C7E">
        <w:rPr>
          <w:lang w:val="it-IT"/>
        </w:rPr>
        <w:t xml:space="preserve"> </w:t>
      </w:r>
      <w:r>
        <w:rPr>
          <w:lang w:val="it-IT"/>
        </w:rPr>
        <w:t xml:space="preserve">dettagli dell’attuazione, tipo e </w:t>
      </w:r>
      <w:r w:rsidR="009673FD">
        <w:rPr>
          <w:lang w:val="it-IT"/>
        </w:rPr>
        <w:t>dimensione</w:t>
      </w:r>
      <w:r>
        <w:rPr>
          <w:lang w:val="it-IT"/>
        </w:rPr>
        <w:t xml:space="preserve"> dell’azienda cliente.</w:t>
      </w:r>
      <w:r w:rsidRPr="00A44C7E">
        <w:rPr>
          <w:lang w:val="it-IT"/>
        </w:rPr>
        <w:t xml:space="preserve"> </w:t>
      </w:r>
    </w:p>
    <w:p w14:paraId="00CA05D3" w14:textId="2BC1F60F" w:rsidR="005366EE" w:rsidRPr="00A44C7E" w:rsidRDefault="005366EE" w:rsidP="005366EE">
      <w:pPr>
        <w:pStyle w:val="ListNumber"/>
        <w:numPr>
          <w:ilvl w:val="0"/>
          <w:numId w:val="39"/>
        </w:numPr>
        <w:rPr>
          <w:lang w:val="it-IT"/>
        </w:rPr>
      </w:pPr>
      <w:r w:rsidRPr="00A44C7E">
        <w:rPr>
          <w:lang w:val="it-IT"/>
        </w:rPr>
        <w:t xml:space="preserve"> </w:t>
      </w:r>
      <w:r>
        <w:rPr>
          <w:lang w:val="it-IT"/>
        </w:rPr>
        <w:t>Copia di almeno un</w:t>
      </w:r>
      <w:r w:rsidRPr="00A44C7E">
        <w:rPr>
          <w:lang w:val="it-IT"/>
        </w:rPr>
        <w:t xml:space="preserve"> (</w:t>
      </w:r>
      <w:r>
        <w:rPr>
          <w:lang w:val="it-IT"/>
        </w:rPr>
        <w:t>e massimo tre</w:t>
      </w:r>
      <w:r w:rsidRPr="00A44C7E">
        <w:rPr>
          <w:lang w:val="it-IT"/>
        </w:rPr>
        <w:t xml:space="preserve">) </w:t>
      </w:r>
      <w:r>
        <w:rPr>
          <w:lang w:val="it-IT"/>
        </w:rPr>
        <w:t>contratto corredato da un estratto coi seguenti dettagli dei servizi:</w:t>
      </w:r>
      <w:r w:rsidRPr="00A44C7E">
        <w:rPr>
          <w:lang w:val="it-IT"/>
        </w:rPr>
        <w:t xml:space="preserve"> </w:t>
      </w:r>
      <w:r>
        <w:rPr>
          <w:lang w:val="it-IT"/>
        </w:rPr>
        <w:t xml:space="preserve">dettagli dell’attuazione, tipo e </w:t>
      </w:r>
      <w:r w:rsidR="009673FD">
        <w:rPr>
          <w:lang w:val="it-IT"/>
        </w:rPr>
        <w:t>dimensione</w:t>
      </w:r>
      <w:r>
        <w:rPr>
          <w:lang w:val="it-IT"/>
        </w:rPr>
        <w:t xml:space="preserve"> dell’azienda cliente.</w:t>
      </w:r>
      <w:r w:rsidRPr="00A44C7E">
        <w:rPr>
          <w:lang w:val="it-IT"/>
        </w:rPr>
        <w:t xml:space="preserve"> </w:t>
      </w:r>
    </w:p>
    <w:p w14:paraId="66499FAD" w14:textId="52C4B8D9" w:rsidR="00B75386" w:rsidRPr="00A44C7E" w:rsidRDefault="005366EE" w:rsidP="00B75386">
      <w:pPr>
        <w:pStyle w:val="BodyText"/>
        <w:rPr>
          <w:lang w:val="it-IT"/>
        </w:rPr>
      </w:pPr>
      <w:r>
        <w:rPr>
          <w:lang w:val="it-IT"/>
        </w:rPr>
        <w:t xml:space="preserve">Ogni estratto dovrà essere di </w:t>
      </w:r>
      <w:r w:rsidR="009673FD">
        <w:rPr>
          <w:lang w:val="it-IT"/>
        </w:rPr>
        <w:t xml:space="preserve">al </w:t>
      </w:r>
      <w:r>
        <w:rPr>
          <w:lang w:val="it-IT"/>
        </w:rPr>
        <w:t>massimo una pagina,</w:t>
      </w:r>
      <w:r w:rsidR="009673FD">
        <w:rPr>
          <w:lang w:val="it-IT"/>
        </w:rPr>
        <w:t xml:space="preserve"> in</w:t>
      </w:r>
      <w:r>
        <w:rPr>
          <w:lang w:val="it-IT"/>
        </w:rPr>
        <w:t xml:space="preserve"> carattere Arial 10, singola interlinea,</w:t>
      </w:r>
      <w:r w:rsidR="00BE2D80">
        <w:rPr>
          <w:lang w:val="it-IT"/>
        </w:rPr>
        <w:t xml:space="preserve"> margini standard.</w:t>
      </w:r>
      <w:r>
        <w:rPr>
          <w:lang w:val="it-IT"/>
        </w:rPr>
        <w:t xml:space="preserve"> </w:t>
      </w:r>
    </w:p>
    <w:p w14:paraId="40630D2A" w14:textId="77777777" w:rsidR="00BE2D80" w:rsidRPr="00113B55" w:rsidRDefault="00BE2D80" w:rsidP="00BE2D80">
      <w:pPr>
        <w:pStyle w:val="Heading4"/>
        <w:rPr>
          <w:lang w:val="it-IT"/>
        </w:rPr>
      </w:pPr>
      <w:r w:rsidRPr="00113B55">
        <w:rPr>
          <w:lang w:val="it-IT"/>
        </w:rPr>
        <w:lastRenderedPageBreak/>
        <w:t>Capacità economica e finanziaria</w:t>
      </w:r>
    </w:p>
    <w:p w14:paraId="32FCE165" w14:textId="77777777" w:rsidR="00BE2D80" w:rsidRDefault="00BE2D80" w:rsidP="00BE2D80">
      <w:pPr>
        <w:pStyle w:val="BodyText"/>
        <w:rPr>
          <w:lang w:val="it-IT"/>
        </w:rPr>
      </w:pPr>
      <w:r w:rsidRPr="00113B55">
        <w:rPr>
          <w:lang w:val="it-IT"/>
        </w:rPr>
        <w:t xml:space="preserve">L’offerente deve </w:t>
      </w:r>
      <w:r>
        <w:rPr>
          <w:lang w:val="it-IT"/>
        </w:rPr>
        <w:t>possedere la seguente capacità economica e finanziaria per eseguire il contratto:</w:t>
      </w:r>
    </w:p>
    <w:p w14:paraId="48200940" w14:textId="77777777" w:rsidR="00BE2D80" w:rsidRDefault="00BE2D80" w:rsidP="00BE2D80">
      <w:pPr>
        <w:pStyle w:val="BodyText"/>
        <w:rPr>
          <w:lang w:val="it-IT"/>
        </w:rPr>
      </w:pPr>
      <w:r w:rsidRPr="00C46F3B">
        <w:rPr>
          <w:lang w:val="it-IT"/>
        </w:rPr>
        <w:t>1.</w:t>
      </w:r>
      <w:r>
        <w:rPr>
          <w:lang w:val="it-IT"/>
        </w:rPr>
        <w:t xml:space="preserve"> </w:t>
      </w:r>
      <w:r w:rsidRPr="00113B55">
        <w:rPr>
          <w:lang w:val="it-IT"/>
        </w:rPr>
        <w:t>L’offerente deve essere in grado di dimostrare la stabilità della propria situazione finanziaria</w:t>
      </w:r>
    </w:p>
    <w:p w14:paraId="1E9E7FD4" w14:textId="699BC953" w:rsidR="00B859D9" w:rsidRPr="00A44C7E" w:rsidRDefault="00BE2D80" w:rsidP="00BE2D80">
      <w:pPr>
        <w:pStyle w:val="BodyText"/>
        <w:tabs>
          <w:tab w:val="left" w:pos="284"/>
        </w:tabs>
        <w:ind w:left="284" w:hanging="284"/>
        <w:rPr>
          <w:lang w:val="it-IT"/>
        </w:rPr>
      </w:pPr>
      <w:r>
        <w:rPr>
          <w:lang w:val="it-IT"/>
        </w:rPr>
        <w:t>2. L’offerente deve avere un</w:t>
      </w:r>
      <w:r w:rsidRPr="00113B55">
        <w:rPr>
          <w:lang w:val="it-IT"/>
        </w:rPr>
        <w:t xml:space="preserve"> fatturato annuo </w:t>
      </w:r>
      <w:r w:rsidR="00B859D9" w:rsidRPr="00A44C7E">
        <w:rPr>
          <w:lang w:val="it-IT"/>
        </w:rPr>
        <w:t xml:space="preserve">/ </w:t>
      </w:r>
      <w:r>
        <w:rPr>
          <w:lang w:val="it-IT"/>
        </w:rPr>
        <w:t xml:space="preserve">entrate annue </w:t>
      </w:r>
      <w:r w:rsidRPr="00113B55">
        <w:rPr>
          <w:lang w:val="it-IT"/>
        </w:rPr>
        <w:t>per gli ultimi due esercizi finanziari</w:t>
      </w:r>
      <w:r>
        <w:rPr>
          <w:lang w:val="it-IT"/>
        </w:rPr>
        <w:t xml:space="preserve"> pari ad almeno</w:t>
      </w:r>
      <w:r w:rsidRPr="00A44C7E">
        <w:rPr>
          <w:lang w:val="it-IT"/>
        </w:rPr>
        <w:t xml:space="preserve"> </w:t>
      </w:r>
      <w:r w:rsidR="000506C6" w:rsidRPr="00A44C7E">
        <w:rPr>
          <w:lang w:val="it-IT"/>
        </w:rPr>
        <w:t>250.000 €.</w:t>
      </w:r>
    </w:p>
    <w:p w14:paraId="6E285588" w14:textId="77777777" w:rsidR="00BE2D80" w:rsidRDefault="00BE2D80" w:rsidP="00BE2D80">
      <w:pPr>
        <w:pStyle w:val="BodyText"/>
        <w:rPr>
          <w:lang w:val="it-IT"/>
        </w:rPr>
      </w:pPr>
      <w:r>
        <w:rPr>
          <w:lang w:val="en-GB"/>
        </w:rPr>
        <w:t>La stabilità finanziaria è valutata sulla base dei seguenti paramentri (liquidità, solvibilità, redditività):</w:t>
      </w:r>
    </w:p>
    <w:p w14:paraId="1C664409" w14:textId="77777777" w:rsidR="00BE2D80" w:rsidRPr="003616D7" w:rsidRDefault="00BE2D80" w:rsidP="00BE2D80">
      <w:pPr>
        <w:pStyle w:val="BodyText"/>
        <w:numPr>
          <w:ilvl w:val="0"/>
          <w:numId w:val="44"/>
        </w:numPr>
        <w:rPr>
          <w:lang w:val="it-IT"/>
        </w:rPr>
      </w:pPr>
      <w:r w:rsidRPr="003616D7">
        <w:rPr>
          <w:lang w:val="it-IT"/>
        </w:rPr>
        <w:t>Il rapporto tra l’attivo a breve termine e le passività a breve term</w:t>
      </w:r>
      <w:r>
        <w:rPr>
          <w:lang w:val="it-IT"/>
        </w:rPr>
        <w:t>ine deve essere uguale o superiore a 1.</w:t>
      </w:r>
    </w:p>
    <w:p w14:paraId="1A4CCA0A" w14:textId="77777777" w:rsidR="00BE2D80" w:rsidRPr="003616D7" w:rsidRDefault="00BE2D80" w:rsidP="00BE2D80">
      <w:pPr>
        <w:pStyle w:val="BodyText"/>
        <w:numPr>
          <w:ilvl w:val="0"/>
          <w:numId w:val="44"/>
        </w:numPr>
        <w:rPr>
          <w:lang w:val="it-IT"/>
        </w:rPr>
      </w:pPr>
      <w:r w:rsidRPr="003616D7">
        <w:rPr>
          <w:lang w:val="it-IT"/>
        </w:rPr>
        <w:t xml:space="preserve">Il rapporto tra il patrimonio e il totale delle passività deve essere </w:t>
      </w:r>
      <w:r>
        <w:rPr>
          <w:lang w:val="it-IT"/>
        </w:rPr>
        <w:t xml:space="preserve">uguale o </w:t>
      </w:r>
      <w:r w:rsidRPr="003616D7">
        <w:rPr>
          <w:lang w:val="it-IT"/>
        </w:rPr>
        <w:t>superiore</w:t>
      </w:r>
      <w:r>
        <w:rPr>
          <w:lang w:val="it-IT"/>
        </w:rPr>
        <w:t xml:space="preserve"> a 0.1.</w:t>
      </w:r>
      <w:r w:rsidRPr="003616D7">
        <w:rPr>
          <w:lang w:val="it-IT"/>
        </w:rPr>
        <w:t xml:space="preserve"> </w:t>
      </w:r>
    </w:p>
    <w:p w14:paraId="0EEFA107" w14:textId="77777777" w:rsidR="00BE2D80" w:rsidRPr="003616D7" w:rsidRDefault="00BE2D80" w:rsidP="00BE2D80">
      <w:pPr>
        <w:pStyle w:val="BodyText"/>
        <w:numPr>
          <w:ilvl w:val="0"/>
          <w:numId w:val="44"/>
        </w:numPr>
        <w:rPr>
          <w:lang w:val="it-IT"/>
        </w:rPr>
      </w:pPr>
      <w:r w:rsidRPr="003616D7">
        <w:rPr>
          <w:lang w:val="it-IT"/>
        </w:rPr>
        <w:t xml:space="preserve">L’utile netto deve essere positivo. </w:t>
      </w:r>
    </w:p>
    <w:p w14:paraId="1A013049" w14:textId="77777777" w:rsidR="00BE2D80" w:rsidRDefault="00BE2D80" w:rsidP="00BE2D80">
      <w:pPr>
        <w:pStyle w:val="BodyText"/>
        <w:rPr>
          <w:lang w:val="it-IT"/>
        </w:rPr>
      </w:pPr>
      <w:r>
        <w:rPr>
          <w:lang w:val="it-IT"/>
        </w:rPr>
        <w:t>Se più di due parametri presentano valori negativi e i chiarimenti dell’offerente non forniscono una garanzia sufficiente del fatto che lo stesso abbia provveduto ad adottare misure in grado di invertire il trend negativo, l’offerente è considerato instabile da un punto di vista finanziario e n</w:t>
      </w:r>
      <w:r w:rsidRPr="00C018E3">
        <w:rPr>
          <w:lang w:val="it-IT"/>
        </w:rPr>
        <w:t xml:space="preserve">on </w:t>
      </w:r>
      <w:r>
        <w:rPr>
          <w:lang w:val="it-IT"/>
        </w:rPr>
        <w:t>dimostra</w:t>
      </w:r>
      <w:r w:rsidRPr="00C018E3">
        <w:rPr>
          <w:lang w:val="it-IT"/>
        </w:rPr>
        <w:t xml:space="preserve"> di soddisfare i criteri di selezione per la capacità economica e finanziaria</w:t>
      </w:r>
      <w:r>
        <w:rPr>
          <w:lang w:val="it-IT"/>
        </w:rPr>
        <w:t>.</w:t>
      </w:r>
    </w:p>
    <w:p w14:paraId="3AA61079" w14:textId="77777777" w:rsidR="00BE2D80" w:rsidRDefault="00BE2D80" w:rsidP="00BE2D80">
      <w:pPr>
        <w:pStyle w:val="BodyText"/>
        <w:rPr>
          <w:u w:val="single"/>
          <w:lang w:val="it-IT"/>
        </w:rPr>
      </w:pPr>
      <w:r w:rsidRPr="00113B55">
        <w:rPr>
          <w:u w:val="single"/>
          <w:lang w:val="it-IT"/>
        </w:rPr>
        <w:t>La prova di tal</w:t>
      </w:r>
      <w:r>
        <w:rPr>
          <w:u w:val="single"/>
          <w:lang w:val="it-IT"/>
        </w:rPr>
        <w:t>e capacità che si richiede è:</w:t>
      </w:r>
    </w:p>
    <w:p w14:paraId="507A405D" w14:textId="77777777" w:rsidR="00BE2D80" w:rsidRDefault="00BE2D80" w:rsidP="00BE2D80">
      <w:pPr>
        <w:pStyle w:val="BodyText"/>
        <w:rPr>
          <w:lang w:val="it-IT"/>
        </w:rPr>
      </w:pPr>
      <w:r w:rsidRPr="00113B55">
        <w:rPr>
          <w:lang w:val="it-IT"/>
        </w:rPr>
        <w:t xml:space="preserve">Gli offerenti dovranno fornire la “Dichiarazione </w:t>
      </w:r>
      <w:r>
        <w:rPr>
          <w:lang w:val="it-IT"/>
        </w:rPr>
        <w:t xml:space="preserve">sull’onore relativa ai criteri </w:t>
      </w:r>
      <w:r w:rsidRPr="00113B55">
        <w:rPr>
          <w:lang w:val="it-IT"/>
        </w:rPr>
        <w:t>di esclusione</w:t>
      </w:r>
      <w:r>
        <w:rPr>
          <w:lang w:val="it-IT"/>
        </w:rPr>
        <w:t xml:space="preserve"> e ai criteri di selezione</w:t>
      </w:r>
      <w:r w:rsidRPr="00113B55">
        <w:rPr>
          <w:lang w:val="it-IT"/>
        </w:rPr>
        <w:t>” debitamente compilata e firmata.</w:t>
      </w:r>
    </w:p>
    <w:p w14:paraId="7D0421BF" w14:textId="77777777" w:rsidR="00BE2D80" w:rsidRPr="00113B55" w:rsidRDefault="00BE2D80" w:rsidP="00BE2D80">
      <w:pPr>
        <w:pStyle w:val="BodyText"/>
        <w:rPr>
          <w:lang w:val="it-IT"/>
        </w:rPr>
      </w:pPr>
      <w:r>
        <w:rPr>
          <w:lang w:val="it-IT"/>
        </w:rPr>
        <w:t>L’ETF potrà richiedere le seguenti prove documentali a supporto della Dichiarazione prima di procedere all’assegnazione del contratto:</w:t>
      </w:r>
    </w:p>
    <w:p w14:paraId="6B000F7E" w14:textId="68BF7119" w:rsidR="00BE2D80" w:rsidRPr="00113B55" w:rsidRDefault="00BE2D80" w:rsidP="00BE2D80">
      <w:pPr>
        <w:pStyle w:val="ListNumber"/>
        <w:numPr>
          <w:ilvl w:val="0"/>
          <w:numId w:val="43"/>
        </w:numPr>
        <w:rPr>
          <w:lang w:val="it-IT"/>
        </w:rPr>
      </w:pPr>
      <w:bookmarkStart w:id="65" w:name="_Toc481658708"/>
      <w:r w:rsidRPr="00113B55">
        <w:rPr>
          <w:lang w:val="it-IT"/>
        </w:rPr>
        <w:t xml:space="preserve">Presentazione dei bilanci (stato patrimoniale e conto economico) </w:t>
      </w:r>
      <w:r>
        <w:rPr>
          <w:lang w:val="it-IT"/>
        </w:rPr>
        <w:t>approvati e depositati</w:t>
      </w:r>
      <w:r w:rsidRPr="00113B55">
        <w:rPr>
          <w:lang w:val="it-IT"/>
        </w:rPr>
        <w:t xml:space="preserve"> per gli ultimi </w:t>
      </w:r>
      <w:r>
        <w:rPr>
          <w:lang w:val="it-IT"/>
        </w:rPr>
        <w:t>due</w:t>
      </w:r>
      <w:r w:rsidRPr="00113B55">
        <w:rPr>
          <w:lang w:val="it-IT"/>
        </w:rPr>
        <w:t xml:space="preserve"> anni di esercizio</w:t>
      </w:r>
      <w:r>
        <w:rPr>
          <w:lang w:val="it-IT"/>
        </w:rPr>
        <w:t xml:space="preserve"> firmati dal legale rappresentante.</w:t>
      </w:r>
    </w:p>
    <w:p w14:paraId="7C5F344E" w14:textId="5CA98EA2" w:rsidR="00BE2D80" w:rsidRDefault="00BE2D80" w:rsidP="00BE2D80">
      <w:pPr>
        <w:pStyle w:val="ListNumber"/>
        <w:numPr>
          <w:ilvl w:val="0"/>
          <w:numId w:val="43"/>
        </w:numPr>
      </w:pPr>
      <w:r w:rsidRPr="00113B55">
        <w:rPr>
          <w:lang w:val="it-IT"/>
        </w:rPr>
        <w:t>Tabella sulla stabilità finanziaria dell’of</w:t>
      </w:r>
      <w:r>
        <w:rPr>
          <w:lang w:val="it-IT"/>
        </w:rPr>
        <w:t>ferente debitamente compilata (</w:t>
      </w:r>
      <w:r w:rsidRPr="00113B55">
        <w:rPr>
          <w:lang w:val="it-IT"/>
        </w:rPr>
        <w:t xml:space="preserve">disponibile per il download al seguente link: </w:t>
      </w:r>
      <w:r w:rsidRPr="001756A0">
        <w:t>http://www.etf.europa.eu/web.nsf/pages/Open_tenders</w:t>
      </w:r>
      <w:r w:rsidRPr="002241A5">
        <w:t>).</w:t>
      </w:r>
      <w:r>
        <w:t xml:space="preserve"> La tabella calcola automaticamente i parametri. Dove previsto dalla tabella, l’offerente deve fornire </w:t>
      </w:r>
      <w:r>
        <w:rPr>
          <w:lang w:val="it-IT"/>
        </w:rPr>
        <w:t>chiarimenti del fatto che lo stesso abbia provveduto ad adottare misure in grado di invertire il trend negativo.</w:t>
      </w:r>
    </w:p>
    <w:p w14:paraId="08F9351E" w14:textId="77777777" w:rsidR="00BE2D80" w:rsidRPr="00B86C30" w:rsidRDefault="00BE2D80" w:rsidP="00BE2D80">
      <w:pPr>
        <w:pStyle w:val="Heading2"/>
        <w:numPr>
          <w:ilvl w:val="2"/>
          <w:numId w:val="10"/>
        </w:numPr>
      </w:pPr>
      <w:bookmarkStart w:id="66" w:name="_Toc443899756"/>
      <w:bookmarkStart w:id="67" w:name="_Toc485232201"/>
      <w:bookmarkStart w:id="68" w:name="_Toc481658709"/>
      <w:bookmarkEnd w:id="65"/>
      <w:r>
        <w:t>Moduli standard</w:t>
      </w:r>
      <w:bookmarkEnd w:id="66"/>
      <w:bookmarkEnd w:id="67"/>
    </w:p>
    <w:p w14:paraId="5B77795E" w14:textId="77777777" w:rsidR="00BE2D80" w:rsidRPr="00113B55" w:rsidRDefault="00BE2D80" w:rsidP="00BE2D80">
      <w:pPr>
        <w:pStyle w:val="BodyText"/>
        <w:rPr>
          <w:lang w:val="it-IT"/>
        </w:rPr>
      </w:pPr>
      <w:r w:rsidRPr="00113B55">
        <w:rPr>
          <w:lang w:val="it-IT"/>
        </w:rPr>
        <w:t xml:space="preserve">I seguenti moduli dovranno essere compilati, firmati ed acclusi all’offerta: </w:t>
      </w:r>
    </w:p>
    <w:p w14:paraId="1177F134" w14:textId="77777777" w:rsidR="00BE2D80" w:rsidRPr="00C0731A" w:rsidRDefault="00BE2D80" w:rsidP="00BE2D80">
      <w:pPr>
        <w:pStyle w:val="BodyText"/>
        <w:rPr>
          <w:lang w:val="it-IT"/>
        </w:rPr>
      </w:pPr>
      <w:r w:rsidRPr="00C0731A">
        <w:rPr>
          <w:lang w:val="it-IT"/>
        </w:rPr>
        <w:t>Soggetto di Diritto e relativa documentazione di supporto</w:t>
      </w:r>
      <w:r>
        <w:rPr>
          <w:lang w:val="it-IT"/>
        </w:rPr>
        <w:t xml:space="preserve">: </w:t>
      </w:r>
      <w:r w:rsidRPr="00C0731A">
        <w:rPr>
          <w:lang w:val="it-IT"/>
        </w:rPr>
        <w:t>http://ec.europa.eu/budget/contracts_grants/info_contracts/legal_entities/legal_entities_en.cfm</w:t>
      </w:r>
    </w:p>
    <w:p w14:paraId="416D1A81" w14:textId="77777777" w:rsidR="00BE2D80" w:rsidRPr="00C0731A" w:rsidRDefault="00BE2D80" w:rsidP="00BE2D80">
      <w:pPr>
        <w:pStyle w:val="BodyText"/>
        <w:spacing w:after="0"/>
        <w:rPr>
          <w:lang w:val="it-IT"/>
        </w:rPr>
      </w:pPr>
      <w:r w:rsidRPr="00C0731A">
        <w:rPr>
          <w:lang w:val="it-IT"/>
        </w:rPr>
        <w:t xml:space="preserve">Identificazione finanziaria: </w:t>
      </w:r>
    </w:p>
    <w:p w14:paraId="119E8CB3" w14:textId="77777777" w:rsidR="00BE2D80" w:rsidRPr="00113B55" w:rsidRDefault="00BE2D80" w:rsidP="00BE2D80">
      <w:pPr>
        <w:pStyle w:val="BodyText"/>
        <w:rPr>
          <w:lang w:val="it-IT"/>
        </w:rPr>
      </w:pPr>
      <w:r w:rsidRPr="00C0731A">
        <w:rPr>
          <w:lang w:val="it-IT"/>
        </w:rPr>
        <w:t>http://ec.europa.eu/budget/contracts_grants/info_contracts/financial_id/financial_id_en.cfm</w:t>
      </w:r>
    </w:p>
    <w:p w14:paraId="553FFEED" w14:textId="5D755795" w:rsidR="00BE2D80" w:rsidRPr="00BE2D80" w:rsidRDefault="00BE2D80" w:rsidP="00BE2D80">
      <w:pPr>
        <w:keepNext/>
        <w:keepLines/>
        <w:numPr>
          <w:ilvl w:val="2"/>
          <w:numId w:val="10"/>
        </w:numPr>
        <w:spacing w:before="200"/>
        <w:outlineLvl w:val="1"/>
        <w:rPr>
          <w:rFonts w:eastAsiaTheme="majorEastAsia" w:cstheme="majorBidi"/>
          <w:bCs/>
          <w:color w:val="0092BB" w:themeColor="accent1"/>
          <w:sz w:val="28"/>
          <w:szCs w:val="26"/>
          <w:lang w:val="it-IT"/>
        </w:rPr>
      </w:pPr>
      <w:bookmarkStart w:id="69" w:name="_Toc443899757"/>
      <w:bookmarkStart w:id="70" w:name="_Toc485232202"/>
      <w:bookmarkEnd w:id="68"/>
      <w:r w:rsidRPr="00BE2D80">
        <w:rPr>
          <w:rFonts w:eastAsiaTheme="majorEastAsia" w:cstheme="majorBidi"/>
          <w:bCs/>
          <w:color w:val="0092BB" w:themeColor="accent1"/>
          <w:sz w:val="28"/>
          <w:szCs w:val="26"/>
          <w:lang w:val="it-IT"/>
        </w:rPr>
        <w:t>Offerte congiunte e subappalti</w:t>
      </w:r>
      <w:bookmarkEnd w:id="69"/>
      <w:bookmarkEnd w:id="70"/>
    </w:p>
    <w:p w14:paraId="13239C26" w14:textId="77777777" w:rsidR="00BE2D80" w:rsidRPr="00BE2D80" w:rsidRDefault="00BE2D80" w:rsidP="00BE2D80">
      <w:pPr>
        <w:keepNext/>
        <w:keepLines/>
        <w:numPr>
          <w:ilvl w:val="3"/>
          <w:numId w:val="10"/>
        </w:numPr>
        <w:spacing w:before="200"/>
        <w:outlineLvl w:val="1"/>
        <w:rPr>
          <w:rFonts w:eastAsiaTheme="majorEastAsia" w:cstheme="majorBidi"/>
          <w:bCs/>
          <w:color w:val="0092BB" w:themeColor="accent1"/>
          <w:sz w:val="28"/>
          <w:szCs w:val="26"/>
        </w:rPr>
      </w:pPr>
      <w:bookmarkStart w:id="71" w:name="_Toc443899758"/>
      <w:bookmarkStart w:id="72" w:name="_Toc485232203"/>
      <w:r w:rsidRPr="00BE2D80">
        <w:rPr>
          <w:rFonts w:eastAsiaTheme="majorEastAsia" w:cstheme="majorBidi"/>
          <w:bCs/>
          <w:color w:val="0092BB" w:themeColor="accent1"/>
          <w:sz w:val="28"/>
          <w:szCs w:val="26"/>
        </w:rPr>
        <w:t>Offerte congiunte</w:t>
      </w:r>
      <w:bookmarkEnd w:id="71"/>
      <w:bookmarkEnd w:id="72"/>
    </w:p>
    <w:p w14:paraId="582A0D4F" w14:textId="77777777" w:rsidR="00BE2D80" w:rsidRPr="00BE2D80" w:rsidRDefault="00BE2D80" w:rsidP="00BE2D80">
      <w:pPr>
        <w:keepNext/>
        <w:keepLines/>
        <w:spacing w:before="200" w:after="60"/>
        <w:outlineLvl w:val="3"/>
        <w:rPr>
          <w:rFonts w:eastAsiaTheme="majorEastAsia"/>
          <w:b/>
          <w:bCs/>
          <w:iCs/>
          <w:color w:val="0092BB" w:themeColor="accent1"/>
        </w:rPr>
      </w:pPr>
      <w:r w:rsidRPr="00BE2D80">
        <w:rPr>
          <w:rFonts w:eastAsiaTheme="majorEastAsia"/>
          <w:b/>
          <w:bCs/>
          <w:iCs/>
          <w:color w:val="0092BB" w:themeColor="accent1"/>
        </w:rPr>
        <w:t>Definizione</w:t>
      </w:r>
    </w:p>
    <w:p w14:paraId="604D6FAE" w14:textId="77777777" w:rsidR="00BE2D80" w:rsidRPr="00BE2D80" w:rsidRDefault="00BE2D80" w:rsidP="00BE2D80">
      <w:pPr>
        <w:spacing w:line="288" w:lineRule="auto"/>
        <w:rPr>
          <w:color w:val="616264"/>
          <w:lang w:val="it-IT"/>
        </w:rPr>
      </w:pPr>
      <w:r w:rsidRPr="00BE2D80">
        <w:rPr>
          <w:color w:val="616264"/>
          <w:lang w:val="it-IT"/>
        </w:rPr>
        <w:t xml:space="preserve">Un’offerta congiunta è una situazione in cui l’offerta viene presentata da un raggruppamento di operatori economici. </w:t>
      </w:r>
    </w:p>
    <w:p w14:paraId="15C25A34" w14:textId="77777777" w:rsidR="00BE2D80" w:rsidRPr="00BE2D80" w:rsidRDefault="00BE2D80" w:rsidP="00BE2D80">
      <w:pPr>
        <w:spacing w:line="288" w:lineRule="auto"/>
        <w:rPr>
          <w:color w:val="616264"/>
          <w:lang w:val="it-IT"/>
        </w:rPr>
      </w:pPr>
      <w:r w:rsidRPr="00BE2D80">
        <w:rPr>
          <w:color w:val="616264"/>
          <w:lang w:val="it-IT"/>
        </w:rPr>
        <w:lastRenderedPageBreak/>
        <w:t xml:space="preserve">Le offerte possono essere presentate da un raggruppamento di operatori economici che non hanno l’obbligo di adottare una particolare forma giuridica.  </w:t>
      </w:r>
    </w:p>
    <w:p w14:paraId="5C0B3742" w14:textId="77777777" w:rsidR="00BE2D80" w:rsidRPr="00BE2D80" w:rsidRDefault="00BE2D80" w:rsidP="00BE2D80">
      <w:pPr>
        <w:keepNext/>
        <w:keepLines/>
        <w:spacing w:before="200" w:after="60"/>
        <w:outlineLvl w:val="3"/>
        <w:rPr>
          <w:rFonts w:eastAsiaTheme="majorEastAsia"/>
          <w:b/>
          <w:bCs/>
          <w:iCs/>
          <w:color w:val="0092BB" w:themeColor="accent1"/>
          <w:lang w:val="it-IT"/>
        </w:rPr>
      </w:pPr>
      <w:r w:rsidRPr="00BE2D80">
        <w:rPr>
          <w:rFonts w:eastAsiaTheme="majorEastAsia"/>
          <w:b/>
          <w:bCs/>
          <w:iCs/>
          <w:color w:val="0092BB" w:themeColor="accent1"/>
          <w:lang w:val="it-IT"/>
        </w:rPr>
        <w:t>Documenti relativi all’offerta</w:t>
      </w:r>
    </w:p>
    <w:p w14:paraId="3553CBEC" w14:textId="77777777" w:rsidR="00BE2D80" w:rsidRPr="00BE2D80" w:rsidRDefault="00BE2D80" w:rsidP="00BE2D80">
      <w:pPr>
        <w:spacing w:line="288" w:lineRule="auto"/>
        <w:rPr>
          <w:color w:val="616264"/>
          <w:lang w:val="it-IT"/>
        </w:rPr>
      </w:pPr>
      <w:r w:rsidRPr="00BE2D80">
        <w:rPr>
          <w:color w:val="616264"/>
          <w:lang w:val="it-IT"/>
        </w:rPr>
        <w:t xml:space="preserve">L’offerta deve essere firmata dal capo gruppo che è stato autorizzato dagli altri membri del gruppo nel caso in cui gli offerenti non abbiamo ancora assunto una forma giuridica specifica. </w:t>
      </w:r>
    </w:p>
    <w:p w14:paraId="6AC2FA9E" w14:textId="77777777" w:rsidR="00BE2D80" w:rsidRPr="00BE2D80" w:rsidRDefault="00BE2D80" w:rsidP="00BE2D80">
      <w:pPr>
        <w:spacing w:line="288" w:lineRule="auto"/>
        <w:rPr>
          <w:color w:val="616264"/>
          <w:lang w:val="it-IT"/>
        </w:rPr>
      </w:pPr>
      <w:r w:rsidRPr="00BE2D80">
        <w:rPr>
          <w:color w:val="616264"/>
          <w:lang w:val="it-IT"/>
        </w:rPr>
        <w:t>I seguenti documenti devono essere presentati insieme all’offerta:</w:t>
      </w:r>
      <w:r w:rsidRPr="00BE2D80">
        <w:rPr>
          <w:rFonts w:eastAsiaTheme="majorEastAsia"/>
          <w:bCs/>
          <w:color w:val="222222"/>
          <w:sz w:val="24"/>
          <w:lang w:val="it-IT"/>
        </w:rPr>
        <w:t xml:space="preserve"> </w:t>
      </w:r>
    </w:p>
    <w:p w14:paraId="55157017" w14:textId="77777777" w:rsidR="00BE2D80" w:rsidRPr="00BE2D80" w:rsidRDefault="00BE2D80" w:rsidP="00BE2D80">
      <w:pPr>
        <w:numPr>
          <w:ilvl w:val="0"/>
          <w:numId w:val="15"/>
        </w:numPr>
        <w:spacing w:line="288" w:lineRule="auto"/>
        <w:rPr>
          <w:color w:val="616264"/>
          <w:lang w:val="it-IT"/>
        </w:rPr>
      </w:pPr>
      <w:r w:rsidRPr="00BE2D80">
        <w:rPr>
          <w:color w:val="616264"/>
          <w:lang w:val="it-IT"/>
        </w:rPr>
        <w:t>La procura/delega da parte di tutti i membri per il capo gruppo.</w:t>
      </w:r>
    </w:p>
    <w:p w14:paraId="327A0364" w14:textId="77777777" w:rsidR="00BE2D80" w:rsidRPr="00BE2D80" w:rsidRDefault="00BE2D80" w:rsidP="00BE2D80">
      <w:pPr>
        <w:numPr>
          <w:ilvl w:val="0"/>
          <w:numId w:val="15"/>
        </w:numPr>
        <w:spacing w:line="288" w:lineRule="auto"/>
        <w:rPr>
          <w:color w:val="616264"/>
          <w:lang w:val="it-IT"/>
        </w:rPr>
      </w:pPr>
      <w:r w:rsidRPr="00BE2D80">
        <w:rPr>
          <w:color w:val="616264"/>
          <w:lang w:val="it-IT"/>
        </w:rPr>
        <w:t>Un documento che attesti chiaramente quali membri si occuperanno di quali servizi nonchè la società nominata capo gruppo.</w:t>
      </w:r>
    </w:p>
    <w:p w14:paraId="0DE0CF6D" w14:textId="77777777" w:rsidR="00BE2D80" w:rsidRPr="00BE2D80" w:rsidRDefault="00BE2D80" w:rsidP="00BE2D80">
      <w:pPr>
        <w:numPr>
          <w:ilvl w:val="0"/>
          <w:numId w:val="15"/>
        </w:numPr>
        <w:spacing w:line="288" w:lineRule="auto"/>
        <w:rPr>
          <w:color w:val="616264"/>
          <w:lang w:val="it-IT"/>
        </w:rPr>
      </w:pPr>
      <w:r w:rsidRPr="00BE2D80">
        <w:rPr>
          <w:color w:val="616264"/>
          <w:lang w:val="it-IT"/>
        </w:rPr>
        <w:t>Soggetto di diritto e relativa documentazione di supporto per tutti i membri.</w:t>
      </w:r>
    </w:p>
    <w:p w14:paraId="04822FA4" w14:textId="77777777" w:rsidR="00BE2D80" w:rsidRPr="00BE2D80" w:rsidRDefault="00BE2D80" w:rsidP="00BE2D80">
      <w:pPr>
        <w:numPr>
          <w:ilvl w:val="0"/>
          <w:numId w:val="15"/>
        </w:numPr>
        <w:spacing w:line="288" w:lineRule="auto"/>
        <w:rPr>
          <w:color w:val="616264"/>
          <w:lang w:val="it-IT"/>
        </w:rPr>
      </w:pPr>
      <w:r w:rsidRPr="00BE2D80">
        <w:rPr>
          <w:color w:val="616264"/>
          <w:lang w:val="it-IT"/>
        </w:rPr>
        <w:t>Identificazione finanziaria per la società capo gruppo.</w:t>
      </w:r>
    </w:p>
    <w:p w14:paraId="116A4C0C" w14:textId="77777777" w:rsidR="00BE2D80" w:rsidRPr="00BE2D80" w:rsidRDefault="00BE2D80" w:rsidP="00BE2D80">
      <w:pPr>
        <w:spacing w:line="288" w:lineRule="auto"/>
        <w:rPr>
          <w:color w:val="616264"/>
          <w:lang w:val="it-IT"/>
        </w:rPr>
      </w:pPr>
      <w:r w:rsidRPr="00BE2D80">
        <w:rPr>
          <w:color w:val="616264"/>
          <w:lang w:val="it-IT"/>
        </w:rPr>
        <w:t>I partecipanti ad un’offerta congiunta assumono responsabilità in solido verso l’ETF per l’esecuzione del contratto. Questo implica che tutti i membri hanno pari dignità verso l’ETF nell’esecuzione del contratto.</w:t>
      </w:r>
    </w:p>
    <w:p w14:paraId="35F414F1" w14:textId="77777777" w:rsidR="00BE2D80" w:rsidRPr="00BE2D80" w:rsidRDefault="00BE2D80" w:rsidP="00BE2D80">
      <w:pPr>
        <w:spacing w:line="288" w:lineRule="auto"/>
        <w:rPr>
          <w:color w:val="616264"/>
          <w:lang w:val="it-IT"/>
        </w:rPr>
      </w:pPr>
      <w:r w:rsidRPr="00BE2D80">
        <w:rPr>
          <w:color w:val="616264"/>
          <w:lang w:val="it-IT"/>
        </w:rPr>
        <w:t>La capo gruppo dovrà firmare il contratto con l’ETF e avrà piena autorità per dirigere e gestire tutti i membri del raggruppamento e sarà responsabile della gestione amministrativa del contratto. La procura/delega contenuta nell’offerta sarà allegata al contratto.</w:t>
      </w:r>
    </w:p>
    <w:p w14:paraId="6FD43E4F" w14:textId="77777777" w:rsidR="00BE2D80" w:rsidRPr="00BE2D80" w:rsidRDefault="00BE2D80" w:rsidP="00BE2D80">
      <w:pPr>
        <w:keepNext/>
        <w:keepLines/>
        <w:spacing w:before="200" w:after="60"/>
        <w:outlineLvl w:val="3"/>
        <w:rPr>
          <w:rFonts w:eastAsiaTheme="majorEastAsia"/>
          <w:b/>
          <w:bCs/>
          <w:iCs/>
          <w:color w:val="0092BB" w:themeColor="accent1"/>
          <w:lang w:val="it-IT"/>
        </w:rPr>
      </w:pPr>
      <w:r w:rsidRPr="00BE2D80">
        <w:rPr>
          <w:rFonts w:eastAsiaTheme="majorEastAsia"/>
          <w:b/>
          <w:bCs/>
          <w:iCs/>
          <w:color w:val="0092BB" w:themeColor="accent1"/>
          <w:lang w:val="it-IT"/>
        </w:rPr>
        <w:t xml:space="preserve">Valutazione dei criteri di esclusione e selezione </w:t>
      </w:r>
    </w:p>
    <w:p w14:paraId="3C6757F5" w14:textId="77777777" w:rsidR="00BE2D80" w:rsidRPr="00BE2D80" w:rsidRDefault="00BE2D80" w:rsidP="00BE2D80">
      <w:pPr>
        <w:spacing w:line="288" w:lineRule="auto"/>
        <w:rPr>
          <w:color w:val="616264"/>
          <w:lang w:val="it-IT"/>
        </w:rPr>
      </w:pPr>
      <w:r w:rsidRPr="00BE2D80">
        <w:rPr>
          <w:color w:val="616264"/>
          <w:lang w:val="it-IT"/>
        </w:rPr>
        <w:t>Ogni membro del gruppo deve essere domiciliato o avere la propria sede legale nei paesi a cui è aperta la gara d’appalto (si veda il paragrafo 1.1). L’esclusione di un membro del raggruppamento comporta l’esclusione dell’intero raggruppamento.</w:t>
      </w:r>
    </w:p>
    <w:p w14:paraId="63A62433" w14:textId="77777777" w:rsidR="00BE2D80" w:rsidRPr="00BE2D80" w:rsidRDefault="00BE2D80" w:rsidP="00BE2D80">
      <w:pPr>
        <w:spacing w:line="288" w:lineRule="auto"/>
        <w:rPr>
          <w:color w:val="616264"/>
          <w:lang w:val="it-IT"/>
        </w:rPr>
      </w:pPr>
      <w:r w:rsidRPr="00BE2D80">
        <w:rPr>
          <w:color w:val="616264"/>
          <w:lang w:val="it-IT"/>
        </w:rPr>
        <w:t>I criteri di esclusione saranno valutati individualmente per ciascun operatore economico facente parte del raggruppamento. Ogni membro dovrà fornire prova di quanto richiesto. L’esclusione di un membro del raggruppamento comporta l’esclusione dell’intero raggruppamento.</w:t>
      </w:r>
    </w:p>
    <w:p w14:paraId="77C79C54" w14:textId="77777777" w:rsidR="00BE2D80" w:rsidRPr="00BE2D80" w:rsidRDefault="00BE2D80" w:rsidP="00BE2D80">
      <w:pPr>
        <w:spacing w:line="288" w:lineRule="auto"/>
        <w:rPr>
          <w:color w:val="616264"/>
          <w:lang w:val="it-IT"/>
        </w:rPr>
      </w:pPr>
      <w:r w:rsidRPr="00BE2D80">
        <w:rPr>
          <w:color w:val="616264"/>
          <w:lang w:val="it-IT"/>
        </w:rPr>
        <w:t xml:space="preserve">I criteri di selezione saranno valutati nel seguente modo: </w:t>
      </w:r>
    </w:p>
    <w:p w14:paraId="3FC5409F" w14:textId="6FD1C3CD" w:rsidR="00BE2D80" w:rsidRPr="00BE2D80" w:rsidRDefault="00BE2D80" w:rsidP="00BE2D80">
      <w:pPr>
        <w:spacing w:line="288" w:lineRule="auto"/>
        <w:rPr>
          <w:color w:val="616264"/>
          <w:lang w:val="it-IT"/>
        </w:rPr>
      </w:pPr>
      <w:r w:rsidRPr="00BE2D80">
        <w:rPr>
          <w:color w:val="616264"/>
          <w:lang w:val="it-IT"/>
        </w:rPr>
        <w:t xml:space="preserve">I criteri di selezione attinenti la capacità tecnica e professionale saranno valutati in relazione alla capacità congiunta dei membri del ragggruppamento nel suo complesso. La capo gruppo dovrà fornire le prove necessarie a nome del gruppo. </w:t>
      </w:r>
    </w:p>
    <w:p w14:paraId="0D4CE237" w14:textId="77777777" w:rsidR="00BE2D80" w:rsidRPr="00BE2D80" w:rsidRDefault="00BE2D80" w:rsidP="00BE2D80">
      <w:pPr>
        <w:spacing w:line="288" w:lineRule="auto"/>
        <w:rPr>
          <w:color w:val="616264"/>
          <w:lang w:val="it-IT"/>
        </w:rPr>
      </w:pPr>
      <w:r w:rsidRPr="00BE2D80">
        <w:rPr>
          <w:color w:val="616264"/>
          <w:lang w:val="it-IT"/>
        </w:rPr>
        <w:t xml:space="preserve">I criteri di selezione attinenti la capacità economica e finanziaria saranno valutati in relazione alla capacità congiunta dei membri del raggruppamento nel suo complesso. Tuttavia ogni membro del gruppo dovrà fornire le prove richieste. </w:t>
      </w:r>
    </w:p>
    <w:p w14:paraId="598F1246" w14:textId="77777777" w:rsidR="00BE2D80" w:rsidRPr="00BE2D80" w:rsidRDefault="00BE2D80" w:rsidP="00BE2D80">
      <w:pPr>
        <w:keepNext/>
        <w:keepLines/>
        <w:spacing w:before="200" w:after="60"/>
        <w:outlineLvl w:val="3"/>
        <w:rPr>
          <w:rFonts w:eastAsiaTheme="majorEastAsia"/>
          <w:b/>
          <w:bCs/>
          <w:iCs/>
          <w:color w:val="0092BB" w:themeColor="accent1"/>
          <w:lang w:val="it-IT"/>
        </w:rPr>
      </w:pPr>
      <w:r w:rsidRPr="00BE2D80">
        <w:rPr>
          <w:rFonts w:eastAsiaTheme="majorEastAsia"/>
          <w:b/>
          <w:bCs/>
          <w:iCs/>
          <w:color w:val="0092BB" w:themeColor="accent1"/>
          <w:lang w:val="it-IT"/>
        </w:rPr>
        <w:t>Valutazione dei criteri di aggiudicazione del contratto</w:t>
      </w:r>
    </w:p>
    <w:p w14:paraId="60BCED68" w14:textId="77777777" w:rsidR="00BE2D80" w:rsidRPr="00BE2D80" w:rsidRDefault="00BE2D80" w:rsidP="00BE2D80">
      <w:pPr>
        <w:spacing w:line="288" w:lineRule="auto"/>
        <w:rPr>
          <w:color w:val="616264"/>
          <w:lang w:val="it-IT"/>
        </w:rPr>
      </w:pPr>
      <w:r w:rsidRPr="00BE2D80">
        <w:rPr>
          <w:color w:val="616264"/>
          <w:lang w:val="it-IT"/>
        </w:rPr>
        <w:t>I criteri di aggiudicazione saranno valutati in relazione alla gara d’appalto, a prescindere dal fatto che sia stata presentata da una sola persona giuridica/fisica o come offerta congiunta.</w:t>
      </w:r>
    </w:p>
    <w:p w14:paraId="4AEC90CA" w14:textId="77777777" w:rsidR="00BE2D80" w:rsidRPr="00BE2D80" w:rsidRDefault="00BE2D80" w:rsidP="00BE2D80">
      <w:pPr>
        <w:keepNext/>
        <w:keepLines/>
        <w:numPr>
          <w:ilvl w:val="3"/>
          <w:numId w:val="10"/>
        </w:numPr>
        <w:spacing w:before="200"/>
        <w:outlineLvl w:val="1"/>
        <w:rPr>
          <w:rFonts w:eastAsiaTheme="majorEastAsia" w:cstheme="majorBidi"/>
          <w:bCs/>
          <w:color w:val="0092BB" w:themeColor="accent1"/>
          <w:sz w:val="28"/>
          <w:szCs w:val="26"/>
        </w:rPr>
      </w:pPr>
      <w:bookmarkStart w:id="73" w:name="_Toc443899759"/>
      <w:bookmarkStart w:id="74" w:name="_Toc485232204"/>
      <w:r w:rsidRPr="00BE2D80">
        <w:rPr>
          <w:rFonts w:eastAsiaTheme="majorEastAsia" w:cstheme="majorBidi"/>
          <w:bCs/>
          <w:color w:val="0092BB" w:themeColor="accent1"/>
          <w:sz w:val="28"/>
          <w:szCs w:val="26"/>
        </w:rPr>
        <w:t>Subappalti</w:t>
      </w:r>
      <w:bookmarkEnd w:id="73"/>
      <w:bookmarkEnd w:id="74"/>
    </w:p>
    <w:p w14:paraId="707B5F56" w14:textId="77777777" w:rsidR="00BE2D80" w:rsidRPr="00BE2D80" w:rsidRDefault="00BE2D80" w:rsidP="00BE2D80">
      <w:pPr>
        <w:keepNext/>
        <w:keepLines/>
        <w:spacing w:before="200" w:after="60"/>
        <w:outlineLvl w:val="3"/>
        <w:rPr>
          <w:rFonts w:eastAsiaTheme="majorEastAsia"/>
          <w:b/>
          <w:bCs/>
          <w:iCs/>
          <w:color w:val="0092BB" w:themeColor="accent1"/>
        </w:rPr>
      </w:pPr>
      <w:r w:rsidRPr="00BE2D80">
        <w:rPr>
          <w:rFonts w:eastAsiaTheme="majorEastAsia"/>
          <w:b/>
          <w:bCs/>
          <w:iCs/>
          <w:color w:val="0092BB" w:themeColor="accent1"/>
        </w:rPr>
        <w:t>Definizione</w:t>
      </w:r>
    </w:p>
    <w:p w14:paraId="48054ACC" w14:textId="77777777" w:rsidR="00BE2D80" w:rsidRPr="00BE2D80" w:rsidRDefault="00BE2D80" w:rsidP="00BE2D80">
      <w:pPr>
        <w:spacing w:line="288" w:lineRule="auto"/>
        <w:rPr>
          <w:color w:val="616264"/>
          <w:lang w:val="it-IT"/>
        </w:rPr>
      </w:pPr>
      <w:r w:rsidRPr="00BE2D80">
        <w:rPr>
          <w:color w:val="616264"/>
          <w:lang w:val="it-IT"/>
        </w:rPr>
        <w:t xml:space="preserve">Il subappalto è una situazione in cui è stato o deve essere pattuito un contratto tra l’ETF ed un contraente il quale, al fine di eseguire il contratto, si avvale di terzi per lo svolgimento di una parte </w:t>
      </w:r>
      <w:r w:rsidRPr="00BE2D80">
        <w:rPr>
          <w:color w:val="616264"/>
          <w:lang w:val="it-IT"/>
        </w:rPr>
        <w:lastRenderedPageBreak/>
        <w:t>delle attività, servizio o fornitura. Il contraente rimane pienamente responsabile verso l'ETF per l’esecuzione del contratto. L’ETF non ha alcun obbligo giuridico diretto con il/i subappaltatore/i.</w:t>
      </w:r>
    </w:p>
    <w:p w14:paraId="0E1344F6" w14:textId="77777777" w:rsidR="00BE2D80" w:rsidRPr="00BE2D80" w:rsidRDefault="00BE2D80" w:rsidP="00BE2D80">
      <w:pPr>
        <w:spacing w:line="288" w:lineRule="auto"/>
        <w:rPr>
          <w:color w:val="616264"/>
          <w:lang w:val="it-IT"/>
        </w:rPr>
      </w:pPr>
      <w:r w:rsidRPr="00BE2D80">
        <w:rPr>
          <w:color w:val="616264"/>
          <w:lang w:val="it-IT"/>
        </w:rPr>
        <w:t xml:space="preserve">Un operatore economico può, se necessario e per un contratto specifico, affidarsi alle capacità di altri soggetti giuridici, a prescindere dal rapporto giuridico che ha con essi, per svolgere l’incarico specificato nel bando. </w:t>
      </w:r>
    </w:p>
    <w:p w14:paraId="14494479" w14:textId="77777777" w:rsidR="00BE2D80" w:rsidRPr="00BE2D80" w:rsidRDefault="00BE2D80" w:rsidP="00BE2D80">
      <w:pPr>
        <w:keepNext/>
        <w:keepLines/>
        <w:spacing w:before="200" w:after="60"/>
        <w:outlineLvl w:val="3"/>
        <w:rPr>
          <w:rFonts w:eastAsiaTheme="majorEastAsia"/>
          <w:b/>
          <w:bCs/>
          <w:iCs/>
          <w:color w:val="0092BB" w:themeColor="accent1"/>
          <w:lang w:val="it-IT"/>
        </w:rPr>
      </w:pPr>
      <w:r w:rsidRPr="00BE2D80">
        <w:rPr>
          <w:rFonts w:eastAsiaTheme="majorEastAsia"/>
          <w:b/>
          <w:bCs/>
          <w:iCs/>
          <w:color w:val="0092BB" w:themeColor="accent1"/>
          <w:lang w:val="it-IT"/>
        </w:rPr>
        <w:t>Documenti relative all’offerta</w:t>
      </w:r>
    </w:p>
    <w:p w14:paraId="59D484C9" w14:textId="77777777" w:rsidR="00BE2D80" w:rsidRPr="00BE2D80" w:rsidRDefault="00BE2D80" w:rsidP="00BE2D80">
      <w:pPr>
        <w:spacing w:line="288" w:lineRule="auto"/>
        <w:rPr>
          <w:color w:val="616264"/>
          <w:lang w:val="it-IT"/>
        </w:rPr>
      </w:pPr>
      <w:r w:rsidRPr="00BE2D80">
        <w:rPr>
          <w:color w:val="616264"/>
          <w:lang w:val="it-IT"/>
        </w:rPr>
        <w:t xml:space="preserve">Per i subappalti superiori al 10% del valore totale del contratto per ogni subappaltatore, l’offerente deve fornire nella sua offerta: </w:t>
      </w:r>
    </w:p>
    <w:p w14:paraId="48F70104" w14:textId="77777777" w:rsidR="00BE2D80" w:rsidRPr="00BE2D80" w:rsidRDefault="00BE2D80" w:rsidP="00BE2D80">
      <w:pPr>
        <w:numPr>
          <w:ilvl w:val="0"/>
          <w:numId w:val="15"/>
        </w:numPr>
        <w:spacing w:line="288" w:lineRule="auto"/>
        <w:rPr>
          <w:color w:val="616264"/>
          <w:lang w:val="it-IT"/>
        </w:rPr>
      </w:pPr>
      <w:r w:rsidRPr="00BE2D80">
        <w:rPr>
          <w:color w:val="616264"/>
          <w:lang w:val="it-IT"/>
        </w:rPr>
        <w:t xml:space="preserve">Un documento che evidenzi chiaramente l’identità, i ruoli, le attività e le responsabilità del/i subappaltatore/i specificando anche la percentuale/ quota di lavoro per ogni subappaltatore. </w:t>
      </w:r>
    </w:p>
    <w:p w14:paraId="46EEC2CE" w14:textId="77777777" w:rsidR="00BE2D80" w:rsidRPr="00BE2D80" w:rsidRDefault="00BE2D80" w:rsidP="00BE2D80">
      <w:pPr>
        <w:numPr>
          <w:ilvl w:val="0"/>
          <w:numId w:val="15"/>
        </w:numPr>
        <w:spacing w:line="288" w:lineRule="auto"/>
        <w:rPr>
          <w:color w:val="616264"/>
          <w:lang w:val="it-IT"/>
        </w:rPr>
      </w:pPr>
      <w:r w:rsidRPr="00BE2D80">
        <w:rPr>
          <w:color w:val="616264"/>
          <w:lang w:val="it-IT"/>
        </w:rPr>
        <w:t xml:space="preserve">Una lettera di intenti da parte di ogni subappaltaore attestante l’impegno inequivocabile a collaborare con l’offerente nel caso in cui quest’ultimo si aggiudichi ilc ontratto, insieme con una dichiarazione circa l’entità delle risorse che metterà a disposizione dell’offerente per lo svolgimento del contratto. </w:t>
      </w:r>
    </w:p>
    <w:p w14:paraId="50B43632" w14:textId="77777777" w:rsidR="00BE2D80" w:rsidRPr="00BE2D80" w:rsidRDefault="00BE2D80" w:rsidP="00BE2D80">
      <w:pPr>
        <w:spacing w:line="288" w:lineRule="auto"/>
        <w:rPr>
          <w:color w:val="616264"/>
          <w:lang w:val="it-IT"/>
        </w:rPr>
      </w:pPr>
      <w:r w:rsidRPr="00BE2D80">
        <w:rPr>
          <w:color w:val="616264"/>
          <w:lang w:val="it-IT"/>
        </w:rPr>
        <w:t>Nel caso in cui i suddetti documenti non vengano forniti, l’ETF presumerà che l’offerente non intenda avvelersi di subappaltatori o che intenda subappaltare una parte di lavoro inferiore al 10%.</w:t>
      </w:r>
    </w:p>
    <w:p w14:paraId="2C900271" w14:textId="77777777" w:rsidR="00BE2D80" w:rsidRPr="00BE2D80" w:rsidRDefault="00BE2D80" w:rsidP="00BE2D80">
      <w:pPr>
        <w:keepNext/>
        <w:keepLines/>
        <w:spacing w:before="200" w:after="60"/>
        <w:outlineLvl w:val="3"/>
        <w:rPr>
          <w:rFonts w:eastAsiaTheme="majorEastAsia"/>
          <w:b/>
          <w:bCs/>
          <w:iCs/>
          <w:color w:val="0092BB" w:themeColor="accent1"/>
          <w:lang w:val="it-IT"/>
        </w:rPr>
      </w:pPr>
      <w:r w:rsidRPr="00BE2D80">
        <w:rPr>
          <w:rFonts w:eastAsiaTheme="majorEastAsia"/>
          <w:b/>
          <w:bCs/>
          <w:iCs/>
          <w:color w:val="0092BB" w:themeColor="accent1"/>
          <w:lang w:val="it-IT"/>
        </w:rPr>
        <w:t>Valutazione dei criteri di esclusione e selezione</w:t>
      </w:r>
    </w:p>
    <w:p w14:paraId="2BBA8092" w14:textId="77777777" w:rsidR="00BE2D80" w:rsidRPr="00BE2D80" w:rsidRDefault="00BE2D80" w:rsidP="00BE2D80">
      <w:pPr>
        <w:spacing w:line="288" w:lineRule="auto"/>
        <w:rPr>
          <w:color w:val="616264"/>
          <w:lang w:val="it-IT"/>
        </w:rPr>
      </w:pPr>
      <w:r w:rsidRPr="00BE2D80">
        <w:rPr>
          <w:color w:val="616264"/>
          <w:lang w:val="it-IT"/>
        </w:rPr>
        <w:t xml:space="preserve">L’offerente deve essere domiciliato o avere la propria sede legale nei paesi a cui è aperta la gara d’appalto (si veda il paragrafo 1.1. I subappaltatori possono appartenere a qualsiasi paese. </w:t>
      </w:r>
    </w:p>
    <w:p w14:paraId="2CE31A83" w14:textId="77777777" w:rsidR="00BE2D80" w:rsidRPr="00BE2D80" w:rsidRDefault="00BE2D80" w:rsidP="00BE2D80">
      <w:pPr>
        <w:spacing w:line="288" w:lineRule="auto"/>
        <w:rPr>
          <w:color w:val="616264"/>
          <w:lang w:val="it-IT"/>
        </w:rPr>
      </w:pPr>
      <w:r w:rsidRPr="00BE2D80">
        <w:rPr>
          <w:color w:val="616264"/>
          <w:lang w:val="it-IT"/>
        </w:rPr>
        <w:t xml:space="preserve">I criteri di esclusione saranno valutati in relazione sia all’offerente, sia ad ogni subappaltatore a cui venga affidato più del 10% del valore del contratto. L’offerente e i subappaltatori devono dimostrare di possedere i requisiti richiesti. L’esclusione dell’offerente comporta l’esclusione dell’offerta. L’esclusione di un subappaltatore può comportare l’esclusione dell’offerta. </w:t>
      </w:r>
    </w:p>
    <w:p w14:paraId="1F7CD348" w14:textId="77777777" w:rsidR="00BE2D80" w:rsidRPr="00BE2D80" w:rsidRDefault="00BE2D80" w:rsidP="00BE2D80">
      <w:pPr>
        <w:spacing w:line="288" w:lineRule="auto"/>
        <w:rPr>
          <w:color w:val="616264"/>
          <w:lang w:val="it-IT"/>
        </w:rPr>
      </w:pPr>
      <w:r w:rsidRPr="00BE2D80">
        <w:rPr>
          <w:color w:val="616264"/>
          <w:lang w:val="it-IT"/>
        </w:rPr>
        <w:t xml:space="preserve">I criteri di selezione saranno valutati in relazione alla capacità congiunta dell’offerente e del/dei subappaltatore/i nella misura in cui il/i subappaltatore/i mette le sue risorse a disposizione dell’offerente. Le prove a supporto dovranno essere fornite e firmate solamente dall’offerente. </w:t>
      </w:r>
    </w:p>
    <w:p w14:paraId="12C233C5" w14:textId="77777777" w:rsidR="00BE2D80" w:rsidRPr="00BE2D80" w:rsidRDefault="00BE2D80" w:rsidP="00BE2D80">
      <w:pPr>
        <w:keepNext/>
        <w:keepLines/>
        <w:spacing w:before="200" w:after="60"/>
        <w:outlineLvl w:val="3"/>
        <w:rPr>
          <w:rFonts w:eastAsiaTheme="majorEastAsia"/>
          <w:b/>
          <w:bCs/>
          <w:iCs/>
          <w:color w:val="0092BB" w:themeColor="accent1"/>
          <w:lang w:val="it-IT"/>
        </w:rPr>
      </w:pPr>
      <w:r w:rsidRPr="00BE2D80">
        <w:rPr>
          <w:rFonts w:eastAsiaTheme="majorEastAsia"/>
          <w:b/>
          <w:bCs/>
          <w:iCs/>
          <w:color w:val="0092BB" w:themeColor="accent1"/>
          <w:lang w:val="it-IT"/>
        </w:rPr>
        <w:t>Valutazione dei criteri di aggiudicazione della gara</w:t>
      </w:r>
    </w:p>
    <w:p w14:paraId="3F48D266" w14:textId="77777777" w:rsidR="00BE2D80" w:rsidRPr="00BE2D80" w:rsidRDefault="00BE2D80" w:rsidP="00BE2D80">
      <w:pPr>
        <w:spacing w:line="288" w:lineRule="auto"/>
        <w:rPr>
          <w:color w:val="616264"/>
          <w:lang w:val="it-IT"/>
        </w:rPr>
      </w:pPr>
      <w:r w:rsidRPr="00BE2D80">
        <w:rPr>
          <w:color w:val="616264"/>
          <w:lang w:val="it-IT"/>
        </w:rPr>
        <w:t>I criteri di aggiudicazione saranno valutati in relazione alla gara d’appalto.</w:t>
      </w:r>
    </w:p>
    <w:p w14:paraId="67BC77FB" w14:textId="77777777" w:rsidR="00BE2D80" w:rsidRPr="00BE2D80" w:rsidRDefault="00BE2D80" w:rsidP="00BE2D80">
      <w:pPr>
        <w:spacing w:line="276" w:lineRule="auto"/>
        <w:rPr>
          <w:color w:val="616264"/>
          <w:lang w:val="it-IT"/>
        </w:rPr>
      </w:pPr>
      <w:r w:rsidRPr="00BE2D80">
        <w:rPr>
          <w:lang w:val="it-IT"/>
        </w:rPr>
        <w:br w:type="page"/>
      </w:r>
    </w:p>
    <w:p w14:paraId="537E664E" w14:textId="5C0421BF" w:rsidR="004973F2" w:rsidRPr="00A44C7E" w:rsidRDefault="004973F2">
      <w:pPr>
        <w:spacing w:line="276" w:lineRule="auto"/>
        <w:rPr>
          <w:color w:val="616264"/>
          <w:lang w:val="it-IT"/>
        </w:rPr>
      </w:pPr>
    </w:p>
    <w:p w14:paraId="0D6CCE6D" w14:textId="692C9D34" w:rsidR="00BE2D80" w:rsidRPr="00965AA9" w:rsidRDefault="00BE2D80" w:rsidP="00965AA9">
      <w:pPr>
        <w:pStyle w:val="Heading2"/>
        <w:numPr>
          <w:ilvl w:val="1"/>
          <w:numId w:val="10"/>
        </w:numPr>
      </w:pPr>
      <w:bookmarkStart w:id="75" w:name="_Toc443899760"/>
      <w:bookmarkStart w:id="76" w:name="_Toc485232205"/>
      <w:r w:rsidRPr="00965AA9">
        <w:t>Offerta: Proposta tecnica e Proposta finanziaria</w:t>
      </w:r>
      <w:bookmarkEnd w:id="75"/>
      <w:bookmarkEnd w:id="76"/>
    </w:p>
    <w:p w14:paraId="2237F1BC" w14:textId="07E54FAC" w:rsidR="00BE2D80" w:rsidRPr="00113B55" w:rsidRDefault="00BE2D80" w:rsidP="00BE2D80">
      <w:pPr>
        <w:pStyle w:val="ListNumber"/>
        <w:numPr>
          <w:ilvl w:val="0"/>
          <w:numId w:val="0"/>
        </w:numPr>
        <w:rPr>
          <w:lang w:val="it-IT"/>
        </w:rPr>
      </w:pPr>
      <w:r w:rsidRPr="00113B55">
        <w:rPr>
          <w:lang w:val="it-IT"/>
        </w:rPr>
        <w:t xml:space="preserve">La proposta dell’offerente dovrà dimostrare la comprensione </w:t>
      </w:r>
      <w:r>
        <w:rPr>
          <w:lang w:val="it-IT"/>
        </w:rPr>
        <w:t>del capitolato d’oneri</w:t>
      </w:r>
      <w:r w:rsidRPr="00113B55">
        <w:rPr>
          <w:lang w:val="it-IT"/>
        </w:rPr>
        <w:t xml:space="preserve"> dell’ETF e dovrà essere </w:t>
      </w:r>
      <w:r w:rsidR="009673FD" w:rsidRPr="00113B55">
        <w:rPr>
          <w:lang w:val="it-IT"/>
        </w:rPr>
        <w:t>presentata</w:t>
      </w:r>
      <w:r w:rsidRPr="00113B55">
        <w:rPr>
          <w:lang w:val="it-IT"/>
        </w:rPr>
        <w:t xml:space="preserve"> in un linguaggio chiaro e conciso. </w:t>
      </w:r>
    </w:p>
    <w:p w14:paraId="57416D5F" w14:textId="77777777" w:rsidR="00BE2D80" w:rsidRPr="00965AA9" w:rsidRDefault="00BE2D80" w:rsidP="00965AA9">
      <w:pPr>
        <w:keepNext/>
        <w:keepLines/>
        <w:numPr>
          <w:ilvl w:val="2"/>
          <w:numId w:val="10"/>
        </w:numPr>
        <w:spacing w:before="200"/>
        <w:outlineLvl w:val="1"/>
        <w:rPr>
          <w:rFonts w:eastAsiaTheme="majorEastAsia" w:cstheme="majorBidi"/>
          <w:bCs/>
          <w:color w:val="0092BB" w:themeColor="accent1"/>
          <w:sz w:val="28"/>
          <w:szCs w:val="26"/>
          <w:lang w:val="it-IT"/>
        </w:rPr>
      </w:pPr>
      <w:bookmarkStart w:id="77" w:name="_Toc443899761"/>
      <w:bookmarkStart w:id="78" w:name="_Toc485232206"/>
      <w:r w:rsidRPr="00965AA9">
        <w:rPr>
          <w:rFonts w:eastAsiaTheme="majorEastAsia" w:cstheme="majorBidi"/>
          <w:bCs/>
          <w:color w:val="0092BB" w:themeColor="accent1"/>
          <w:sz w:val="28"/>
          <w:szCs w:val="26"/>
          <w:lang w:val="it-IT"/>
        </w:rPr>
        <w:t>Proposta tecnica</w:t>
      </w:r>
      <w:bookmarkEnd w:id="77"/>
      <w:bookmarkEnd w:id="78"/>
    </w:p>
    <w:p w14:paraId="040DB892" w14:textId="4B7F3FB8" w:rsidR="00BE2D80" w:rsidRDefault="00BE2D80" w:rsidP="00BE2D80">
      <w:pPr>
        <w:pStyle w:val="ListNumber"/>
        <w:numPr>
          <w:ilvl w:val="0"/>
          <w:numId w:val="0"/>
        </w:numPr>
        <w:rPr>
          <w:lang w:val="it-IT"/>
        </w:rPr>
      </w:pPr>
      <w:r w:rsidRPr="00113B55">
        <w:rPr>
          <w:lang w:val="it-IT"/>
        </w:rPr>
        <w:t xml:space="preserve">La </w:t>
      </w:r>
      <w:r w:rsidR="009673FD" w:rsidRPr="00113B55">
        <w:rPr>
          <w:lang w:val="it-IT"/>
        </w:rPr>
        <w:t>proposta</w:t>
      </w:r>
      <w:r w:rsidRPr="00113B55">
        <w:rPr>
          <w:lang w:val="it-IT"/>
        </w:rPr>
        <w:t xml:space="preserve"> tecnica dovrà in</w:t>
      </w:r>
      <w:r>
        <w:rPr>
          <w:lang w:val="it-IT"/>
        </w:rPr>
        <w:t>cludere le seguenti informazioni</w:t>
      </w:r>
      <w:r w:rsidRPr="00113B55">
        <w:rPr>
          <w:lang w:val="it-IT"/>
        </w:rPr>
        <w:t xml:space="preserve"> e dovrà essere </w:t>
      </w:r>
      <w:r>
        <w:rPr>
          <w:lang w:val="it-IT"/>
        </w:rPr>
        <w:t>debitamente firmata:</w:t>
      </w:r>
    </w:p>
    <w:p w14:paraId="1D6E7176" w14:textId="77777777" w:rsidR="00BE2D80" w:rsidRPr="009074C4" w:rsidRDefault="00BE2D80" w:rsidP="00BE2D80">
      <w:pPr>
        <w:pStyle w:val="ListNumber"/>
        <w:numPr>
          <w:ilvl w:val="0"/>
          <w:numId w:val="0"/>
        </w:numPr>
        <w:spacing w:after="120"/>
        <w:rPr>
          <w:rFonts w:eastAsiaTheme="majorEastAsia"/>
          <w:b/>
          <w:bCs/>
          <w:iCs/>
          <w:color w:val="0092BB" w:themeColor="accent1"/>
        </w:rPr>
      </w:pPr>
      <w:r w:rsidRPr="009074C4">
        <w:rPr>
          <w:rFonts w:eastAsiaTheme="majorEastAsia"/>
          <w:b/>
          <w:bCs/>
          <w:iCs/>
          <w:color w:val="0092BB" w:themeColor="accent1"/>
        </w:rPr>
        <w:t>Conformità alle specifiche tecniche (requisiti minimi)</w:t>
      </w:r>
    </w:p>
    <w:p w14:paraId="31038D17" w14:textId="19073B59" w:rsidR="00BE2D80" w:rsidRDefault="00BE2D80" w:rsidP="00BE2D80">
      <w:pPr>
        <w:pStyle w:val="BodyText"/>
        <w:spacing w:after="120"/>
        <w:rPr>
          <w:lang w:val="it-IT"/>
        </w:rPr>
      </w:pPr>
      <w:r w:rsidRPr="00113B55">
        <w:rPr>
          <w:lang w:val="it-IT"/>
        </w:rPr>
        <w:t xml:space="preserve">Gli offerenti dovranno fornire la “Dichiarazione </w:t>
      </w:r>
      <w:r>
        <w:rPr>
          <w:lang w:val="it-IT"/>
        </w:rPr>
        <w:t>sull’onore relativa ai requisiti minimi</w:t>
      </w:r>
      <w:r w:rsidRPr="00113B55">
        <w:rPr>
          <w:lang w:val="it-IT"/>
        </w:rPr>
        <w:t xml:space="preserve">” </w:t>
      </w:r>
      <w:r>
        <w:rPr>
          <w:lang w:val="it-IT"/>
        </w:rPr>
        <w:t>presente nell’</w:t>
      </w:r>
      <w:r w:rsidR="009673FD">
        <w:rPr>
          <w:lang w:val="it-IT"/>
        </w:rPr>
        <w:t>A</w:t>
      </w:r>
      <w:r>
        <w:rPr>
          <w:lang w:val="it-IT"/>
        </w:rPr>
        <w:t>llegato A confermando che i requisiti sono soddisfatti. Gli offerenti che non soddisfano i requisiti minimi verranno esclusi e l’offerta non verrà valutata rispetto ai criteri di aggiudicazione.</w:t>
      </w:r>
    </w:p>
    <w:p w14:paraId="0F346C05" w14:textId="53537ACE" w:rsidR="008A7349" w:rsidRPr="00A44C7E" w:rsidRDefault="00965AA9" w:rsidP="008A7349">
      <w:pPr>
        <w:pStyle w:val="Heading4"/>
        <w:rPr>
          <w:lang w:val="it-IT"/>
        </w:rPr>
      </w:pPr>
      <w:r>
        <w:rPr>
          <w:lang w:val="it-IT"/>
        </w:rPr>
        <w:t>Requisiti tecnici non obbligatori</w:t>
      </w:r>
    </w:p>
    <w:p w14:paraId="08B7F911" w14:textId="43EC36D0" w:rsidR="00D24E9C" w:rsidRPr="00A44C7E" w:rsidRDefault="00965AA9" w:rsidP="004973F2">
      <w:pPr>
        <w:pStyle w:val="ListNumber"/>
        <w:numPr>
          <w:ilvl w:val="0"/>
          <w:numId w:val="0"/>
        </w:numPr>
        <w:rPr>
          <w:lang w:val="it-IT"/>
        </w:rPr>
      </w:pPr>
      <w:r>
        <w:rPr>
          <w:lang w:val="it-IT"/>
        </w:rPr>
        <w:t>Gli offerente dovranno elaborare una breve descrizione per ognuno dei requisiti non obbligatori elencati nell’</w:t>
      </w:r>
      <w:r w:rsidR="00DF1D1B">
        <w:rPr>
          <w:lang w:val="it-IT"/>
        </w:rPr>
        <w:t>Allegato</w:t>
      </w:r>
      <w:r>
        <w:rPr>
          <w:lang w:val="it-IT"/>
        </w:rPr>
        <w:t xml:space="preserve"> B.</w:t>
      </w:r>
    </w:p>
    <w:p w14:paraId="67D80304" w14:textId="5E6D808E" w:rsidR="004973F2" w:rsidRPr="00A44C7E" w:rsidRDefault="004973F2" w:rsidP="004973F2">
      <w:pPr>
        <w:pStyle w:val="ListNumber"/>
        <w:numPr>
          <w:ilvl w:val="0"/>
          <w:numId w:val="0"/>
        </w:numPr>
        <w:rPr>
          <w:i/>
          <w:lang w:val="it-IT"/>
        </w:rPr>
      </w:pPr>
    </w:p>
    <w:p w14:paraId="64F8AE8E" w14:textId="7F3785B6" w:rsidR="004973F2" w:rsidRPr="00965AA9" w:rsidRDefault="00965AA9" w:rsidP="00965AA9">
      <w:pPr>
        <w:keepNext/>
        <w:keepLines/>
        <w:numPr>
          <w:ilvl w:val="2"/>
          <w:numId w:val="10"/>
        </w:numPr>
        <w:spacing w:before="200"/>
        <w:outlineLvl w:val="1"/>
        <w:rPr>
          <w:rFonts w:eastAsiaTheme="majorEastAsia" w:cstheme="majorBidi"/>
          <w:bCs/>
          <w:color w:val="0092BB" w:themeColor="accent1"/>
          <w:sz w:val="28"/>
          <w:szCs w:val="26"/>
          <w:lang w:val="it-IT"/>
        </w:rPr>
      </w:pPr>
      <w:bookmarkStart w:id="79" w:name="_Toc481658714"/>
      <w:bookmarkStart w:id="80" w:name="_Toc443899762"/>
      <w:bookmarkEnd w:id="79"/>
      <w:r w:rsidRPr="00965AA9">
        <w:rPr>
          <w:rFonts w:eastAsiaTheme="majorEastAsia" w:cstheme="majorBidi"/>
          <w:bCs/>
          <w:color w:val="0092BB" w:themeColor="accent1"/>
          <w:sz w:val="28"/>
          <w:szCs w:val="26"/>
          <w:lang w:val="it-IT"/>
        </w:rPr>
        <w:t xml:space="preserve"> </w:t>
      </w:r>
      <w:bookmarkStart w:id="81" w:name="_Toc485232207"/>
      <w:r w:rsidRPr="00965AA9">
        <w:rPr>
          <w:rFonts w:eastAsiaTheme="majorEastAsia" w:cstheme="majorBidi"/>
          <w:bCs/>
          <w:color w:val="0092BB" w:themeColor="accent1"/>
          <w:sz w:val="28"/>
          <w:szCs w:val="26"/>
          <w:lang w:val="it-IT"/>
        </w:rPr>
        <w:t>Proposta finanziaria</w:t>
      </w:r>
      <w:bookmarkEnd w:id="80"/>
      <w:bookmarkEnd w:id="81"/>
    </w:p>
    <w:p w14:paraId="0D047E5E" w14:textId="77777777" w:rsidR="00965AA9" w:rsidRDefault="00965AA9" w:rsidP="00965AA9">
      <w:pPr>
        <w:pStyle w:val="ListNumber"/>
        <w:numPr>
          <w:ilvl w:val="0"/>
          <w:numId w:val="0"/>
        </w:numPr>
        <w:rPr>
          <w:lang w:val="it-IT"/>
        </w:rPr>
        <w:sectPr w:rsidR="00965AA9" w:rsidSect="004C7F79">
          <w:headerReference w:type="default" r:id="rId16"/>
          <w:footerReference w:type="default" r:id="rId17"/>
          <w:pgSz w:w="11906" w:h="16838"/>
          <w:pgMar w:top="1134" w:right="1021" w:bottom="1440" w:left="1814" w:header="709" w:footer="567" w:gutter="0"/>
          <w:cols w:space="708"/>
          <w:docGrid w:linePitch="360"/>
        </w:sectPr>
      </w:pPr>
      <w:r w:rsidRPr="00113B55">
        <w:rPr>
          <w:lang w:val="it-IT"/>
        </w:rPr>
        <w:t>La proposta finanziaria dovrà essere presentata utilizzando la tabella allegata (</w:t>
      </w:r>
      <w:r w:rsidRPr="00965AA9">
        <w:rPr>
          <w:b/>
          <w:lang w:val="it-IT"/>
        </w:rPr>
        <w:t>vedi pagina seguente</w:t>
      </w:r>
      <w:r w:rsidRPr="00113B55">
        <w:rPr>
          <w:lang w:val="it-IT"/>
        </w:rPr>
        <w:t>).</w:t>
      </w:r>
    </w:p>
    <w:p w14:paraId="61A45468" w14:textId="097F29F5" w:rsidR="00965AA9" w:rsidRPr="00F94015" w:rsidRDefault="00A922A4" w:rsidP="00965AA9">
      <w:pPr>
        <w:pStyle w:val="Heading4"/>
        <w:rPr>
          <w:lang w:val="it-IT"/>
        </w:rPr>
      </w:pPr>
      <w:r>
        <w:rPr>
          <w:lang w:val="it-IT"/>
        </w:rPr>
        <w:lastRenderedPageBreak/>
        <w:t>Indicazione generali sulla prop</w:t>
      </w:r>
      <w:r w:rsidR="00965AA9" w:rsidRPr="00F94015">
        <w:rPr>
          <w:lang w:val="it-IT"/>
        </w:rPr>
        <w:t>osta finanziaria</w:t>
      </w:r>
    </w:p>
    <w:p w14:paraId="784706A6" w14:textId="77777777" w:rsidR="00965AA9" w:rsidRPr="00113B55" w:rsidRDefault="00965AA9" w:rsidP="00965AA9">
      <w:pPr>
        <w:pStyle w:val="ListBullet"/>
        <w:rPr>
          <w:lang w:val="it-IT"/>
        </w:rPr>
      </w:pPr>
      <w:r>
        <w:rPr>
          <w:lang w:val="it-IT"/>
        </w:rPr>
        <w:t>Tutti i</w:t>
      </w:r>
      <w:r w:rsidRPr="00113B55">
        <w:rPr>
          <w:lang w:val="it-IT"/>
        </w:rPr>
        <w:t xml:space="preserve"> prezzi dovranno essere espressi in Euro. Qualora si rendesse necessario l’utilizzo di tassi di conversion</w:t>
      </w:r>
      <w:r>
        <w:rPr>
          <w:lang w:val="it-IT"/>
        </w:rPr>
        <w:t>e</w:t>
      </w:r>
      <w:r w:rsidRPr="00113B55">
        <w:rPr>
          <w:lang w:val="it-IT"/>
        </w:rPr>
        <w:t xml:space="preserve">, si prega di fare riferimento a quelli pubblicati sulla Gazzetta ufficiale dell’Unione Europea relativi al giorno in cui è stato pubblicato l’invito a partecipare a questa gara. Le informazioni sono disponibili sul sito web della Banca Centrale Europea al seguente indirizzo:  </w:t>
      </w:r>
      <w:hyperlink r:id="rId18" w:history="1">
        <w:r w:rsidRPr="00243CC7">
          <w:rPr>
            <w:rStyle w:val="Hyperlink"/>
            <w:lang w:val="it-IT"/>
          </w:rPr>
          <w:t>http://www.ecb.europa.eu/stats/eurofxref</w:t>
        </w:r>
      </w:hyperlink>
      <w:r w:rsidRPr="00113B55">
        <w:rPr>
          <w:lang w:val="it-IT"/>
        </w:rPr>
        <w:t>.</w:t>
      </w:r>
    </w:p>
    <w:p w14:paraId="57D70B95" w14:textId="77777777" w:rsidR="00965AA9" w:rsidRPr="00113B55" w:rsidRDefault="00965AA9" w:rsidP="00965AA9">
      <w:pPr>
        <w:pStyle w:val="ListBullet"/>
        <w:rPr>
          <w:lang w:val="it-IT"/>
        </w:rPr>
      </w:pPr>
      <w:r w:rsidRPr="00113B55">
        <w:rPr>
          <w:lang w:val="it-IT"/>
        </w:rPr>
        <w:t>Il prezzo totale non può superare il preventiv</w:t>
      </w:r>
      <w:r>
        <w:rPr>
          <w:lang w:val="it-IT"/>
        </w:rPr>
        <w:t>o</w:t>
      </w:r>
      <w:r w:rsidRPr="00113B55">
        <w:rPr>
          <w:lang w:val="it-IT"/>
        </w:rPr>
        <w:t xml:space="preserve"> di spesa massimo indicato per </w:t>
      </w:r>
      <w:r>
        <w:rPr>
          <w:lang w:val="it-IT"/>
        </w:rPr>
        <w:t>il contratto</w:t>
      </w:r>
      <w:r w:rsidRPr="00113B55">
        <w:rPr>
          <w:lang w:val="it-IT"/>
        </w:rPr>
        <w:t>.</w:t>
      </w:r>
    </w:p>
    <w:p w14:paraId="6FE447F1" w14:textId="77777777" w:rsidR="00965AA9" w:rsidRPr="00113B55" w:rsidRDefault="00965AA9" w:rsidP="00965AA9">
      <w:pPr>
        <w:pStyle w:val="ListBullet"/>
        <w:rPr>
          <w:lang w:val="it-IT"/>
        </w:rPr>
      </w:pPr>
      <w:r w:rsidRPr="00113B55">
        <w:rPr>
          <w:lang w:val="it-IT"/>
        </w:rPr>
        <w:t xml:space="preserve">Le condizioni indicate in calce devono essere incluse nella proposta finanziaria dell’offerente che deve essere sottoscritta per accettazione. </w:t>
      </w:r>
    </w:p>
    <w:p w14:paraId="23A8C936" w14:textId="1CECD2CF" w:rsidR="00965AA9" w:rsidRPr="00113B55" w:rsidRDefault="00965AA9" w:rsidP="00965AA9">
      <w:pPr>
        <w:pStyle w:val="ListBullet"/>
        <w:rPr>
          <w:lang w:val="it-IT"/>
        </w:rPr>
      </w:pPr>
      <w:r w:rsidRPr="00113B55">
        <w:rPr>
          <w:lang w:val="it-IT"/>
        </w:rPr>
        <w:t xml:space="preserve">I prezzi devono essere indicati al netto di tutte le imposte, tasse e altri oneri (IVA inclusa) essendo l’ETF soggetto esente ai sensi degli Articoli 3 and 4 </w:t>
      </w:r>
      <w:r>
        <w:rPr>
          <w:lang w:val="it-IT"/>
        </w:rPr>
        <w:t>del Protocollo sui privilegi</w:t>
      </w:r>
      <w:r w:rsidRPr="00113B55">
        <w:rPr>
          <w:lang w:val="it-IT"/>
        </w:rPr>
        <w:t xml:space="preserve"> e sulle im</w:t>
      </w:r>
      <w:r>
        <w:rPr>
          <w:lang w:val="it-IT"/>
        </w:rPr>
        <w:t>munità dell’Unione Europea per i</w:t>
      </w:r>
      <w:r w:rsidRPr="00113B55">
        <w:rPr>
          <w:lang w:val="it-IT"/>
        </w:rPr>
        <w:t xml:space="preserve"> servizi resi da offerenti che abbiano sede delle loro attività all’interno dell’Unione Europea. </w:t>
      </w:r>
    </w:p>
    <w:p w14:paraId="749CE223" w14:textId="0DC6CCC0" w:rsidR="00965AA9" w:rsidRDefault="00965AA9" w:rsidP="004973F2">
      <w:pPr>
        <w:pStyle w:val="ListBullet"/>
        <w:rPr>
          <w:lang w:val="it-IT"/>
        </w:rPr>
      </w:pPr>
      <w:r>
        <w:rPr>
          <w:lang w:val="it-IT"/>
        </w:rPr>
        <w:t xml:space="preserve">Per gli offerenti esterni all’Unione Europea in principio questa esenzione non trova applicazione, a meno che la legislazione fiscale rilevante non preveda un’esenzione nei rapporti con un ente </w:t>
      </w:r>
      <w:r w:rsidR="00873AC3">
        <w:rPr>
          <w:lang w:val="it-IT"/>
        </w:rPr>
        <w:t>appartenente</w:t>
      </w:r>
      <w:r>
        <w:rPr>
          <w:lang w:val="it-IT"/>
        </w:rPr>
        <w:t xml:space="preserve"> all’Unione Europea.</w:t>
      </w:r>
      <w:r w:rsidR="00873AC3">
        <w:rPr>
          <w:lang w:val="it-IT"/>
        </w:rPr>
        <w:t xml:space="preserve"> Per questa ragione, gli offerenti, a cui questa esenzione non si applica, sono pregati di indicare i prezzi esenti da tasse e separatamente l’ammontare delle tasse. Allo scopo della valutazione il prezzo totale comprensivo di tasse verrà considerato.</w:t>
      </w:r>
    </w:p>
    <w:p w14:paraId="2224C979" w14:textId="77777777" w:rsidR="00783DD0" w:rsidRPr="00113B55" w:rsidRDefault="00783DD0" w:rsidP="00783DD0">
      <w:pPr>
        <w:pStyle w:val="ListBullet"/>
        <w:rPr>
          <w:lang w:val="it-IT"/>
        </w:rPr>
      </w:pPr>
      <w:r w:rsidRPr="00113B55">
        <w:rPr>
          <w:lang w:val="it-IT"/>
        </w:rPr>
        <w:t xml:space="preserve">L’offerente che si aggiudicherà la gara d’appalto sarà responsabile della corretta applicazione delle leggi fiscali </w:t>
      </w:r>
      <w:r>
        <w:rPr>
          <w:lang w:val="it-IT"/>
        </w:rPr>
        <w:t>a cui è soggetto conf</w:t>
      </w:r>
      <w:r w:rsidRPr="00113B55">
        <w:rPr>
          <w:lang w:val="it-IT"/>
        </w:rPr>
        <w:t>o</w:t>
      </w:r>
      <w:r>
        <w:rPr>
          <w:lang w:val="it-IT"/>
        </w:rPr>
        <w:t>rm</w:t>
      </w:r>
      <w:r w:rsidRPr="00113B55">
        <w:rPr>
          <w:lang w:val="it-IT"/>
        </w:rPr>
        <w:t xml:space="preserve">emente </w:t>
      </w:r>
      <w:r>
        <w:rPr>
          <w:lang w:val="it-IT"/>
        </w:rPr>
        <w:t>alla</w:t>
      </w:r>
      <w:r w:rsidRPr="00113B55">
        <w:rPr>
          <w:lang w:val="it-IT"/>
        </w:rPr>
        <w:t xml:space="preserve"> bozza di contratto. </w:t>
      </w:r>
    </w:p>
    <w:p w14:paraId="2D10D7A9" w14:textId="5E17A033" w:rsidR="00A057EF" w:rsidRPr="00A44C7E" w:rsidRDefault="00783DD0" w:rsidP="00A057EF">
      <w:pPr>
        <w:pStyle w:val="ListBullet"/>
        <w:rPr>
          <w:lang w:val="it-IT"/>
        </w:rPr>
      </w:pPr>
      <w:r>
        <w:rPr>
          <w:lang w:val="it-IT"/>
        </w:rPr>
        <w:t>I prezzi devono essere quotati già al netto di eventuali sconti.</w:t>
      </w:r>
    </w:p>
    <w:p w14:paraId="288B94C8" w14:textId="378EDFC9" w:rsidR="007E47F0" w:rsidRPr="00A44C7E" w:rsidRDefault="00DC6D2E" w:rsidP="007E47F0">
      <w:pPr>
        <w:pStyle w:val="ListBullet"/>
        <w:rPr>
          <w:lang w:val="it-IT"/>
        </w:rPr>
      </w:pPr>
      <w:r>
        <w:rPr>
          <w:lang w:val="it-IT"/>
        </w:rPr>
        <w:t>La proposta finanziaria è composta da somme onnicomprensive, inclusive dei costi della manodopera per tutte le attività, del supporto amm</w:t>
      </w:r>
      <w:r w:rsidR="009673FD">
        <w:rPr>
          <w:lang w:val="it-IT"/>
        </w:rPr>
        <w:t>i</w:t>
      </w:r>
      <w:r>
        <w:rPr>
          <w:lang w:val="it-IT"/>
        </w:rPr>
        <w:t xml:space="preserve">nistrativo e di ogni </w:t>
      </w:r>
      <w:r w:rsidR="009673FD">
        <w:rPr>
          <w:lang w:val="it-IT"/>
        </w:rPr>
        <w:t xml:space="preserve">altro </w:t>
      </w:r>
      <w:r>
        <w:rPr>
          <w:lang w:val="it-IT"/>
        </w:rPr>
        <w:t xml:space="preserve">costo accessorio (ad.es. posta, servizi IT, commissioni bancarie, cancelleria, tasse, previdenza sociale). </w:t>
      </w:r>
    </w:p>
    <w:p w14:paraId="0DD782DE" w14:textId="2A0FE1F5" w:rsidR="007E47F0" w:rsidRPr="00A44C7E" w:rsidRDefault="00783DD0" w:rsidP="007E47F0">
      <w:pPr>
        <w:pStyle w:val="ListBullet"/>
        <w:rPr>
          <w:lang w:val="it-IT"/>
        </w:rPr>
      </w:pPr>
      <w:r>
        <w:rPr>
          <w:lang w:val="it-IT"/>
        </w:rPr>
        <w:t xml:space="preserve">In caso di </w:t>
      </w:r>
      <w:r w:rsidR="00DC6D2E">
        <w:rPr>
          <w:lang w:val="it-IT"/>
        </w:rPr>
        <w:t>discrepanza</w:t>
      </w:r>
      <w:r>
        <w:rPr>
          <w:lang w:val="it-IT"/>
        </w:rPr>
        <w:t xml:space="preserve"> tra i prezzi indicato nel listino e quelli dello scenario, i primi prevarranno.</w:t>
      </w:r>
    </w:p>
    <w:p w14:paraId="32BD4399" w14:textId="3EA93CD1" w:rsidR="000A5A3D" w:rsidRPr="00671F9C" w:rsidRDefault="00783DD0" w:rsidP="00783DD0">
      <w:pPr>
        <w:pStyle w:val="ListBullet"/>
        <w:rPr>
          <w:b/>
          <w:color w:val="0092BB" w:themeColor="accent1"/>
          <w:lang w:val="it-IT"/>
        </w:rPr>
      </w:pPr>
      <w:r w:rsidRPr="00671F9C">
        <w:rPr>
          <w:lang w:val="it-IT"/>
        </w:rPr>
        <w:t>Lo scenario sarà utilizzato solo per valutare l’offerta finanziaria.</w:t>
      </w:r>
      <w:bookmarkStart w:id="82" w:name="_Toc481658723"/>
      <w:r w:rsidRPr="00671F9C">
        <w:rPr>
          <w:b/>
          <w:color w:val="0092BB" w:themeColor="accent1"/>
          <w:lang w:val="it-IT"/>
        </w:rPr>
        <w:t xml:space="preserve"> </w:t>
      </w:r>
    </w:p>
    <w:p w14:paraId="55C6ED8C" w14:textId="526FF89B" w:rsidR="00217EC2" w:rsidRPr="00671F9C" w:rsidRDefault="007868F2" w:rsidP="00217EC2">
      <w:pPr>
        <w:pStyle w:val="ListBullet"/>
        <w:numPr>
          <w:ilvl w:val="0"/>
          <w:numId w:val="0"/>
        </w:numPr>
        <w:ind w:left="360"/>
        <w:jc w:val="center"/>
        <w:rPr>
          <w:b/>
          <w:color w:val="0092BB" w:themeColor="accent1"/>
          <w:lang w:val="it-IT"/>
        </w:rPr>
      </w:pPr>
      <w:r w:rsidRPr="00671F9C">
        <w:rPr>
          <w:b/>
          <w:color w:val="0092BB" w:themeColor="accent1"/>
          <w:lang w:val="it-IT"/>
        </w:rPr>
        <w:t xml:space="preserve">LISTINO PREZZI </w:t>
      </w:r>
    </w:p>
    <w:tbl>
      <w:tblPr>
        <w:tblStyle w:val="TableGrid"/>
        <w:tblW w:w="8926" w:type="dxa"/>
        <w:tblLook w:val="04A0" w:firstRow="1" w:lastRow="0" w:firstColumn="1" w:lastColumn="0" w:noHBand="0" w:noVBand="1"/>
      </w:tblPr>
      <w:tblGrid>
        <w:gridCol w:w="2972"/>
        <w:gridCol w:w="2693"/>
        <w:gridCol w:w="3261"/>
      </w:tblGrid>
      <w:tr w:rsidR="00A057EF" w:rsidRPr="00671F9C" w14:paraId="0D72B7BA" w14:textId="77777777" w:rsidTr="00A057EF">
        <w:tc>
          <w:tcPr>
            <w:tcW w:w="2972" w:type="dxa"/>
            <w:tcBorders>
              <w:bottom w:val="single" w:sz="4" w:space="0" w:color="auto"/>
            </w:tcBorders>
            <w:shd w:val="clear" w:color="auto" w:fill="D9D9D9" w:themeFill="background1" w:themeFillShade="D9"/>
          </w:tcPr>
          <w:bookmarkEnd w:id="82"/>
          <w:p w14:paraId="593D5E02" w14:textId="7E6676BA" w:rsidR="00A057EF" w:rsidRPr="00671F9C" w:rsidRDefault="00481A7D" w:rsidP="00446008">
            <w:pPr>
              <w:rPr>
                <w:b/>
                <w:lang w:val="it-IT"/>
              </w:rPr>
            </w:pPr>
            <w:r w:rsidRPr="00671F9C">
              <w:rPr>
                <w:color w:val="0092BB" w:themeColor="accent1"/>
                <w:lang w:val="it-IT"/>
              </w:rPr>
              <w:t>Costi totali servizi internet</w:t>
            </w:r>
          </w:p>
        </w:tc>
        <w:tc>
          <w:tcPr>
            <w:tcW w:w="2693" w:type="dxa"/>
            <w:shd w:val="clear" w:color="auto" w:fill="D9D9D9" w:themeFill="background1" w:themeFillShade="D9"/>
          </w:tcPr>
          <w:p w14:paraId="224C4C91" w14:textId="555C6CFA" w:rsidR="00A057EF" w:rsidRPr="00671F9C" w:rsidRDefault="00671F9C" w:rsidP="00446008">
            <w:pPr>
              <w:rPr>
                <w:b/>
                <w:lang w:val="it-IT"/>
              </w:rPr>
            </w:pPr>
            <w:r w:rsidRPr="00671F9C">
              <w:rPr>
                <w:b/>
                <w:lang w:val="it-IT"/>
              </w:rPr>
              <w:t>Costo totale</w:t>
            </w:r>
            <w:r w:rsidR="00446008" w:rsidRPr="00671F9C">
              <w:rPr>
                <w:b/>
                <w:lang w:val="it-IT"/>
              </w:rPr>
              <w:t xml:space="preserve"> per 12 mesi</w:t>
            </w:r>
            <w:r w:rsidR="00A057EF" w:rsidRPr="00671F9C">
              <w:rPr>
                <w:b/>
                <w:lang w:val="it-IT"/>
              </w:rPr>
              <w:t xml:space="preserve"> </w:t>
            </w:r>
          </w:p>
        </w:tc>
        <w:tc>
          <w:tcPr>
            <w:tcW w:w="3261" w:type="dxa"/>
            <w:shd w:val="clear" w:color="auto" w:fill="D9D9D9" w:themeFill="background1" w:themeFillShade="D9"/>
          </w:tcPr>
          <w:p w14:paraId="64222859" w14:textId="092A1315" w:rsidR="00A057EF" w:rsidRPr="00671F9C" w:rsidRDefault="00A057EF" w:rsidP="00A057EF">
            <w:pPr>
              <w:rPr>
                <w:b/>
                <w:lang w:val="it-IT"/>
              </w:rPr>
            </w:pPr>
            <w:r w:rsidRPr="00671F9C">
              <w:rPr>
                <w:b/>
                <w:lang w:val="it-IT"/>
              </w:rPr>
              <w:t>Comment</w:t>
            </w:r>
            <w:r w:rsidR="00446008" w:rsidRPr="00671F9C">
              <w:rPr>
                <w:b/>
                <w:lang w:val="it-IT"/>
              </w:rPr>
              <w:t>o</w:t>
            </w:r>
          </w:p>
        </w:tc>
      </w:tr>
      <w:tr w:rsidR="001D155A" w:rsidRPr="00671F9C" w14:paraId="3753344E" w14:textId="77777777" w:rsidTr="00A057EF">
        <w:tc>
          <w:tcPr>
            <w:tcW w:w="2972" w:type="dxa"/>
            <w:tcBorders>
              <w:bottom w:val="single" w:sz="4" w:space="0" w:color="auto"/>
            </w:tcBorders>
            <w:shd w:val="clear" w:color="auto" w:fill="auto"/>
            <w:vAlign w:val="center"/>
          </w:tcPr>
          <w:p w14:paraId="460D2814" w14:textId="5181A599" w:rsidR="00A057EF" w:rsidRPr="00671F9C" w:rsidRDefault="007868F2" w:rsidP="00671F9C">
            <w:pPr>
              <w:rPr>
                <w:b/>
                <w:color w:val="595959" w:themeColor="text1" w:themeTint="A6"/>
                <w:lang w:val="it-IT"/>
              </w:rPr>
            </w:pPr>
            <w:r w:rsidRPr="00671F9C">
              <w:rPr>
                <w:color w:val="595959" w:themeColor="text1" w:themeTint="A6"/>
                <w:lang w:val="it-IT"/>
              </w:rPr>
              <w:t xml:space="preserve">Servizi internet </w:t>
            </w:r>
            <w:r w:rsidR="00DC6D2E" w:rsidRPr="00671F9C">
              <w:rPr>
                <w:color w:val="595959" w:themeColor="text1" w:themeTint="A6"/>
                <w:lang w:val="it-IT"/>
              </w:rPr>
              <w:t>inclusivi di</w:t>
            </w:r>
            <w:r w:rsidRPr="00671F9C">
              <w:rPr>
                <w:color w:val="595959" w:themeColor="text1" w:themeTint="A6"/>
                <w:lang w:val="it-IT"/>
              </w:rPr>
              <w:t xml:space="preserve"> linea ridondante di backup</w:t>
            </w:r>
            <w:r w:rsidR="00661224" w:rsidRPr="00671F9C">
              <w:rPr>
                <w:color w:val="595959" w:themeColor="text1" w:themeTint="A6"/>
                <w:lang w:val="it-IT"/>
              </w:rPr>
              <w:t xml:space="preserve">, </w:t>
            </w:r>
            <w:r w:rsidR="00DC6D2E" w:rsidRPr="00671F9C">
              <w:rPr>
                <w:color w:val="595959" w:themeColor="text1" w:themeTint="A6"/>
                <w:lang w:val="it-IT"/>
              </w:rPr>
              <w:t>a tariffa forfettaria</w:t>
            </w:r>
            <w:r w:rsidR="00661224" w:rsidRPr="00671F9C">
              <w:rPr>
                <w:color w:val="595959" w:themeColor="text1" w:themeTint="A6"/>
                <w:lang w:val="it-IT"/>
              </w:rPr>
              <w:t xml:space="preserve"> senza costi aggiuntivi per traffic</w:t>
            </w:r>
            <w:r w:rsidR="00D51E2A" w:rsidRPr="00671F9C">
              <w:rPr>
                <w:color w:val="595959" w:themeColor="text1" w:themeTint="A6"/>
                <w:lang w:val="it-IT"/>
              </w:rPr>
              <w:t>o</w:t>
            </w:r>
            <w:r w:rsidR="00671F9C" w:rsidRPr="00671F9C">
              <w:rPr>
                <w:color w:val="595959" w:themeColor="text1" w:themeTint="A6"/>
                <w:lang w:val="it-IT"/>
              </w:rPr>
              <w:t xml:space="preserve"> illimitato</w:t>
            </w:r>
            <w:r w:rsidR="00671F9C" w:rsidRPr="00671F9C">
              <w:rPr>
                <w:color w:val="595959" w:themeColor="text1" w:themeTint="A6"/>
                <w:lang w:val="it-IT"/>
              </w:rPr>
              <w:br/>
              <w:t xml:space="preserve">Servizi </w:t>
            </w:r>
            <w:r w:rsidR="00661224" w:rsidRPr="00671F9C">
              <w:rPr>
                <w:color w:val="595959" w:themeColor="text1" w:themeTint="A6"/>
                <w:lang w:val="it-IT"/>
              </w:rPr>
              <w:t xml:space="preserve">come specificato in </w:t>
            </w:r>
            <w:r w:rsidR="009673FD">
              <w:rPr>
                <w:color w:val="595959" w:themeColor="text1" w:themeTint="A6"/>
                <w:lang w:val="it-IT"/>
              </w:rPr>
              <w:t>Allegato</w:t>
            </w:r>
            <w:r w:rsidR="00661224" w:rsidRPr="00671F9C">
              <w:rPr>
                <w:color w:val="595959" w:themeColor="text1" w:themeTint="A6"/>
                <w:lang w:val="it-IT"/>
              </w:rPr>
              <w:t xml:space="preserve"> A: Conformità ai requisiti tecnici</w:t>
            </w:r>
          </w:p>
        </w:tc>
        <w:tc>
          <w:tcPr>
            <w:tcW w:w="2693" w:type="dxa"/>
            <w:tcBorders>
              <w:bottom w:val="single" w:sz="4" w:space="0" w:color="auto"/>
            </w:tcBorders>
          </w:tcPr>
          <w:p w14:paraId="01C7533F" w14:textId="77777777" w:rsidR="00A057EF" w:rsidRPr="00671F9C" w:rsidRDefault="00A057EF" w:rsidP="00A057EF">
            <w:pPr>
              <w:rPr>
                <w:color w:val="595959" w:themeColor="text1" w:themeTint="A6"/>
                <w:lang w:val="it-IT"/>
              </w:rPr>
            </w:pPr>
          </w:p>
        </w:tc>
        <w:tc>
          <w:tcPr>
            <w:tcW w:w="3261" w:type="dxa"/>
            <w:tcBorders>
              <w:bottom w:val="single" w:sz="4" w:space="0" w:color="auto"/>
            </w:tcBorders>
          </w:tcPr>
          <w:p w14:paraId="56D15268" w14:textId="77777777" w:rsidR="00A057EF" w:rsidRPr="00671F9C" w:rsidRDefault="00A057EF" w:rsidP="00A057EF">
            <w:pPr>
              <w:rPr>
                <w:color w:val="595959" w:themeColor="text1" w:themeTint="A6"/>
                <w:lang w:val="it-IT"/>
              </w:rPr>
            </w:pPr>
          </w:p>
        </w:tc>
      </w:tr>
      <w:tr w:rsidR="00A057EF" w:rsidRPr="00671F9C" w14:paraId="50BDC58E" w14:textId="77777777" w:rsidTr="00A057EF">
        <w:tc>
          <w:tcPr>
            <w:tcW w:w="2972" w:type="dxa"/>
            <w:tcBorders>
              <w:bottom w:val="single" w:sz="4" w:space="0" w:color="auto"/>
            </w:tcBorders>
            <w:shd w:val="clear" w:color="auto" w:fill="D9D9D9" w:themeFill="background1" w:themeFillShade="D9"/>
            <w:vAlign w:val="center"/>
          </w:tcPr>
          <w:p w14:paraId="0E0A5A9F" w14:textId="1DF5B705" w:rsidR="00A057EF" w:rsidRPr="00671F9C" w:rsidRDefault="00446008" w:rsidP="00A057EF">
            <w:pPr>
              <w:rPr>
                <w:b/>
                <w:lang w:val="it-IT"/>
              </w:rPr>
            </w:pPr>
            <w:r w:rsidRPr="00671F9C">
              <w:rPr>
                <w:color w:val="0092BB" w:themeColor="accent1"/>
                <w:lang w:val="it-IT"/>
              </w:rPr>
              <w:t>Costi totali servizi internet</w:t>
            </w:r>
          </w:p>
        </w:tc>
        <w:tc>
          <w:tcPr>
            <w:tcW w:w="2693" w:type="dxa"/>
            <w:shd w:val="clear" w:color="auto" w:fill="D9D9D9" w:themeFill="background1" w:themeFillShade="D9"/>
          </w:tcPr>
          <w:p w14:paraId="3E4347C6" w14:textId="4ACA9F98" w:rsidR="00A057EF" w:rsidRPr="00671F9C" w:rsidRDefault="00671F9C" w:rsidP="00671F9C">
            <w:pPr>
              <w:rPr>
                <w:b/>
                <w:lang w:val="it-IT"/>
              </w:rPr>
            </w:pPr>
            <w:r w:rsidRPr="00671F9C">
              <w:rPr>
                <w:b/>
                <w:lang w:val="it-IT"/>
              </w:rPr>
              <w:t>Costo u</w:t>
            </w:r>
            <w:r w:rsidR="00661224" w:rsidRPr="00671F9C">
              <w:rPr>
                <w:b/>
                <w:lang w:val="it-IT"/>
              </w:rPr>
              <w:t>na tantum</w:t>
            </w:r>
          </w:p>
        </w:tc>
        <w:tc>
          <w:tcPr>
            <w:tcW w:w="3261" w:type="dxa"/>
            <w:shd w:val="clear" w:color="auto" w:fill="D9D9D9" w:themeFill="background1" w:themeFillShade="D9"/>
          </w:tcPr>
          <w:p w14:paraId="362551BE" w14:textId="77777777" w:rsidR="00A057EF" w:rsidRPr="00671F9C" w:rsidRDefault="00A057EF" w:rsidP="00A057EF">
            <w:pPr>
              <w:rPr>
                <w:lang w:val="it-IT"/>
              </w:rPr>
            </w:pPr>
          </w:p>
        </w:tc>
      </w:tr>
      <w:tr w:rsidR="001D155A" w:rsidRPr="00671F9C" w14:paraId="7D4FCD2A" w14:textId="77777777" w:rsidTr="00A057EF">
        <w:tc>
          <w:tcPr>
            <w:tcW w:w="2972" w:type="dxa"/>
            <w:tcBorders>
              <w:bottom w:val="single" w:sz="4" w:space="0" w:color="auto"/>
            </w:tcBorders>
            <w:shd w:val="clear" w:color="auto" w:fill="auto"/>
            <w:vAlign w:val="center"/>
          </w:tcPr>
          <w:p w14:paraId="1B50C921" w14:textId="55CDA157" w:rsidR="00A057EF" w:rsidRPr="00671F9C" w:rsidRDefault="00661224" w:rsidP="00446008">
            <w:pPr>
              <w:rPr>
                <w:color w:val="595959" w:themeColor="text1" w:themeTint="A6"/>
                <w:lang w:val="it-IT"/>
              </w:rPr>
            </w:pPr>
            <w:r w:rsidRPr="00671F9C">
              <w:rPr>
                <w:color w:val="595959" w:themeColor="text1" w:themeTint="A6"/>
                <w:lang w:val="it-IT"/>
              </w:rPr>
              <w:t>Installazione</w:t>
            </w:r>
            <w:r w:rsidR="00671F9C" w:rsidRPr="00671F9C">
              <w:rPr>
                <w:color w:val="595959" w:themeColor="text1" w:themeTint="A6"/>
                <w:lang w:val="it-IT"/>
              </w:rPr>
              <w:t>,</w:t>
            </w:r>
            <w:r w:rsidRPr="00671F9C">
              <w:rPr>
                <w:color w:val="595959" w:themeColor="text1" w:themeTint="A6"/>
                <w:lang w:val="it-IT"/>
              </w:rPr>
              <w:t xml:space="preserve"> configurazione e migrazione dei servizi internet per il primo anno</w:t>
            </w:r>
          </w:p>
        </w:tc>
        <w:tc>
          <w:tcPr>
            <w:tcW w:w="2693" w:type="dxa"/>
          </w:tcPr>
          <w:p w14:paraId="0540CA16" w14:textId="77777777" w:rsidR="00A057EF" w:rsidRPr="00671F9C" w:rsidRDefault="00A057EF" w:rsidP="00A057EF">
            <w:pPr>
              <w:rPr>
                <w:color w:val="595959" w:themeColor="text1" w:themeTint="A6"/>
                <w:lang w:val="it-IT"/>
              </w:rPr>
            </w:pPr>
          </w:p>
        </w:tc>
        <w:tc>
          <w:tcPr>
            <w:tcW w:w="3261" w:type="dxa"/>
          </w:tcPr>
          <w:p w14:paraId="21957254" w14:textId="77777777" w:rsidR="00A057EF" w:rsidRPr="00671F9C" w:rsidRDefault="00A057EF" w:rsidP="00A057EF">
            <w:pPr>
              <w:rPr>
                <w:color w:val="595959" w:themeColor="text1" w:themeTint="A6"/>
                <w:lang w:val="it-IT"/>
              </w:rPr>
            </w:pPr>
          </w:p>
        </w:tc>
      </w:tr>
    </w:tbl>
    <w:p w14:paraId="0E3860B8" w14:textId="5F9C5D08" w:rsidR="00E33EBD" w:rsidRPr="00671F9C" w:rsidRDefault="00E33EBD" w:rsidP="00A057EF">
      <w:pPr>
        <w:pStyle w:val="ListBullet"/>
        <w:numPr>
          <w:ilvl w:val="0"/>
          <w:numId w:val="0"/>
        </w:numPr>
        <w:ind w:left="360"/>
        <w:rPr>
          <w:color w:val="0092BB" w:themeColor="accent1"/>
          <w:lang w:val="it-IT"/>
        </w:rPr>
      </w:pPr>
    </w:p>
    <w:p w14:paraId="0CA9EDF3" w14:textId="77777777" w:rsidR="00E33EBD" w:rsidRPr="00A44C7E" w:rsidRDefault="00E33EBD">
      <w:pPr>
        <w:spacing w:line="276" w:lineRule="auto"/>
        <w:rPr>
          <w:color w:val="0092BB" w:themeColor="accent1"/>
          <w:highlight w:val="yellow"/>
          <w:lang w:val="it-IT"/>
        </w:rPr>
      </w:pPr>
      <w:r w:rsidRPr="00A44C7E">
        <w:rPr>
          <w:color w:val="0092BB" w:themeColor="accent1"/>
          <w:highlight w:val="yellow"/>
          <w:lang w:val="it-IT"/>
        </w:rPr>
        <w:br w:type="page"/>
      </w:r>
    </w:p>
    <w:tbl>
      <w:tblPr>
        <w:tblStyle w:val="TableGrid"/>
        <w:tblW w:w="8926" w:type="dxa"/>
        <w:tblLook w:val="04A0" w:firstRow="1" w:lastRow="0" w:firstColumn="1" w:lastColumn="0" w:noHBand="0" w:noVBand="1"/>
      </w:tblPr>
      <w:tblGrid>
        <w:gridCol w:w="2972"/>
        <w:gridCol w:w="2693"/>
        <w:gridCol w:w="3261"/>
      </w:tblGrid>
      <w:tr w:rsidR="00A057EF" w:rsidRPr="00E66D1D" w14:paraId="319A2EE4" w14:textId="77777777" w:rsidTr="00A057EF">
        <w:tc>
          <w:tcPr>
            <w:tcW w:w="2972" w:type="dxa"/>
            <w:tcBorders>
              <w:bottom w:val="single" w:sz="4" w:space="0" w:color="auto"/>
            </w:tcBorders>
            <w:shd w:val="clear" w:color="auto" w:fill="D9D9D9" w:themeFill="background1" w:themeFillShade="D9"/>
          </w:tcPr>
          <w:p w14:paraId="23E33382" w14:textId="51B278C4" w:rsidR="00A057EF" w:rsidRPr="00E66D1D" w:rsidRDefault="00671F9C" w:rsidP="00671F9C">
            <w:pPr>
              <w:rPr>
                <w:b/>
                <w:lang w:val="it-IT"/>
              </w:rPr>
            </w:pPr>
            <w:r w:rsidRPr="00E66D1D">
              <w:rPr>
                <w:color w:val="0092BB" w:themeColor="accent1"/>
                <w:lang w:val="it-IT"/>
              </w:rPr>
              <w:lastRenderedPageBreak/>
              <w:t>Servizi internet opzionali</w:t>
            </w:r>
          </w:p>
        </w:tc>
        <w:tc>
          <w:tcPr>
            <w:tcW w:w="2693" w:type="dxa"/>
            <w:shd w:val="clear" w:color="auto" w:fill="D9D9D9" w:themeFill="background1" w:themeFillShade="D9"/>
          </w:tcPr>
          <w:p w14:paraId="5E3BD2B3" w14:textId="47C45583" w:rsidR="00A057EF" w:rsidRPr="00E66D1D" w:rsidRDefault="00671F9C" w:rsidP="00A057EF">
            <w:pPr>
              <w:rPr>
                <w:b/>
                <w:lang w:val="it-IT"/>
              </w:rPr>
            </w:pPr>
            <w:r w:rsidRPr="00E66D1D">
              <w:rPr>
                <w:b/>
                <w:lang w:val="it-IT"/>
              </w:rPr>
              <w:t>Costo totale per 12 mesi</w:t>
            </w:r>
          </w:p>
        </w:tc>
        <w:tc>
          <w:tcPr>
            <w:tcW w:w="3261" w:type="dxa"/>
            <w:shd w:val="clear" w:color="auto" w:fill="D9D9D9" w:themeFill="background1" w:themeFillShade="D9"/>
          </w:tcPr>
          <w:p w14:paraId="380EFA04" w14:textId="7E5E7739" w:rsidR="00A057EF" w:rsidRPr="00E66D1D" w:rsidRDefault="00A057EF" w:rsidP="00A057EF">
            <w:pPr>
              <w:rPr>
                <w:b/>
                <w:lang w:val="it-IT"/>
              </w:rPr>
            </w:pPr>
            <w:r w:rsidRPr="00E66D1D">
              <w:rPr>
                <w:b/>
                <w:lang w:val="it-IT"/>
              </w:rPr>
              <w:t>Comment</w:t>
            </w:r>
            <w:r w:rsidR="00446008" w:rsidRPr="00E66D1D">
              <w:rPr>
                <w:b/>
                <w:lang w:val="it-IT"/>
              </w:rPr>
              <w:t>o</w:t>
            </w:r>
          </w:p>
        </w:tc>
      </w:tr>
      <w:tr w:rsidR="00A057EF" w:rsidRPr="00E66D1D" w14:paraId="4A2C9998" w14:textId="77777777" w:rsidTr="00A057EF">
        <w:tc>
          <w:tcPr>
            <w:tcW w:w="2972" w:type="dxa"/>
            <w:tcBorders>
              <w:bottom w:val="single" w:sz="4" w:space="0" w:color="auto"/>
            </w:tcBorders>
            <w:shd w:val="clear" w:color="auto" w:fill="auto"/>
            <w:vAlign w:val="center"/>
          </w:tcPr>
          <w:p w14:paraId="0305A697" w14:textId="63FB6D68" w:rsidR="00A057EF" w:rsidRPr="00E66D1D" w:rsidRDefault="00661224" w:rsidP="00446008">
            <w:pPr>
              <w:rPr>
                <w:b/>
                <w:color w:val="595959" w:themeColor="text1" w:themeTint="A6"/>
                <w:lang w:val="it-IT"/>
              </w:rPr>
            </w:pPr>
            <w:r w:rsidRPr="00E66D1D">
              <w:rPr>
                <w:color w:val="595959" w:themeColor="text1" w:themeTint="A6"/>
                <w:lang w:val="it-IT"/>
              </w:rPr>
              <w:t>Indicazione del c</w:t>
            </w:r>
            <w:r w:rsidR="00D51E2A" w:rsidRPr="00E66D1D">
              <w:rPr>
                <w:color w:val="595959" w:themeColor="text1" w:themeTint="A6"/>
                <w:lang w:val="it-IT"/>
              </w:rPr>
              <w:t>osto per l’aumento della banda d</w:t>
            </w:r>
            <w:r w:rsidR="00E66D1D" w:rsidRPr="00E66D1D">
              <w:rPr>
                <w:color w:val="595959" w:themeColor="text1" w:themeTint="A6"/>
                <w:lang w:val="it-IT"/>
              </w:rPr>
              <w:t>isponibile oltre i</w:t>
            </w:r>
            <w:r w:rsidRPr="00E66D1D">
              <w:rPr>
                <w:color w:val="595959" w:themeColor="text1" w:themeTint="A6"/>
                <w:lang w:val="it-IT"/>
              </w:rPr>
              <w:t xml:space="preserve"> 200Mbps (vedi NM12)</w:t>
            </w:r>
          </w:p>
        </w:tc>
        <w:tc>
          <w:tcPr>
            <w:tcW w:w="2693" w:type="dxa"/>
            <w:tcBorders>
              <w:bottom w:val="single" w:sz="4" w:space="0" w:color="auto"/>
            </w:tcBorders>
          </w:tcPr>
          <w:p w14:paraId="0AD4A675" w14:textId="77777777" w:rsidR="00A057EF" w:rsidRPr="00E66D1D" w:rsidRDefault="00A057EF" w:rsidP="00A057EF">
            <w:pPr>
              <w:rPr>
                <w:color w:val="595959" w:themeColor="text1" w:themeTint="A6"/>
                <w:lang w:val="it-IT"/>
              </w:rPr>
            </w:pPr>
          </w:p>
        </w:tc>
        <w:tc>
          <w:tcPr>
            <w:tcW w:w="3261" w:type="dxa"/>
            <w:tcBorders>
              <w:bottom w:val="single" w:sz="4" w:space="0" w:color="auto"/>
            </w:tcBorders>
          </w:tcPr>
          <w:p w14:paraId="1B028171" w14:textId="77777777" w:rsidR="00A057EF" w:rsidRPr="00E66D1D" w:rsidRDefault="00A057EF" w:rsidP="00A057EF">
            <w:pPr>
              <w:rPr>
                <w:color w:val="595959" w:themeColor="text1" w:themeTint="A6"/>
                <w:lang w:val="it-IT"/>
              </w:rPr>
            </w:pPr>
          </w:p>
        </w:tc>
      </w:tr>
      <w:tr w:rsidR="00A057EF" w:rsidRPr="00E66D1D" w14:paraId="1BB52560" w14:textId="77777777" w:rsidTr="00A057EF">
        <w:tc>
          <w:tcPr>
            <w:tcW w:w="2972" w:type="dxa"/>
            <w:tcBorders>
              <w:bottom w:val="single" w:sz="4" w:space="0" w:color="auto"/>
            </w:tcBorders>
            <w:shd w:val="clear" w:color="auto" w:fill="D9D9D9" w:themeFill="background1" w:themeFillShade="D9"/>
            <w:vAlign w:val="center"/>
          </w:tcPr>
          <w:p w14:paraId="2C0D26BD" w14:textId="01CD1661" w:rsidR="00A057EF" w:rsidRPr="00E66D1D" w:rsidRDefault="00E66D1D" w:rsidP="00A057EF">
            <w:pPr>
              <w:rPr>
                <w:b/>
                <w:lang w:val="it-IT"/>
              </w:rPr>
            </w:pPr>
            <w:r w:rsidRPr="00E66D1D">
              <w:rPr>
                <w:color w:val="0092BB" w:themeColor="accent1"/>
                <w:lang w:val="it-IT"/>
              </w:rPr>
              <w:t>Servizi internet opzionali</w:t>
            </w:r>
          </w:p>
        </w:tc>
        <w:tc>
          <w:tcPr>
            <w:tcW w:w="2693" w:type="dxa"/>
            <w:shd w:val="clear" w:color="auto" w:fill="D9D9D9" w:themeFill="background1" w:themeFillShade="D9"/>
          </w:tcPr>
          <w:p w14:paraId="0F93D99C" w14:textId="6A30C447" w:rsidR="00A057EF" w:rsidRPr="00E66D1D" w:rsidRDefault="00671F9C" w:rsidP="00A057EF">
            <w:pPr>
              <w:rPr>
                <w:b/>
                <w:lang w:val="it-IT"/>
              </w:rPr>
            </w:pPr>
            <w:r w:rsidRPr="00E66D1D">
              <w:rPr>
                <w:b/>
                <w:lang w:val="it-IT"/>
              </w:rPr>
              <w:t>Costo una tantum</w:t>
            </w:r>
          </w:p>
        </w:tc>
        <w:tc>
          <w:tcPr>
            <w:tcW w:w="3261" w:type="dxa"/>
            <w:shd w:val="clear" w:color="auto" w:fill="D9D9D9" w:themeFill="background1" w:themeFillShade="D9"/>
          </w:tcPr>
          <w:p w14:paraId="360FEAF2" w14:textId="77777777" w:rsidR="00A057EF" w:rsidRPr="00E66D1D" w:rsidRDefault="00A057EF" w:rsidP="00A057EF">
            <w:pPr>
              <w:rPr>
                <w:lang w:val="it-IT"/>
              </w:rPr>
            </w:pPr>
          </w:p>
        </w:tc>
      </w:tr>
      <w:tr w:rsidR="00A057EF" w:rsidRPr="00A44C7E" w14:paraId="00B8FAF1" w14:textId="77777777" w:rsidTr="00A057EF">
        <w:tc>
          <w:tcPr>
            <w:tcW w:w="2972" w:type="dxa"/>
            <w:tcBorders>
              <w:bottom w:val="single" w:sz="4" w:space="0" w:color="auto"/>
            </w:tcBorders>
            <w:shd w:val="clear" w:color="auto" w:fill="auto"/>
            <w:vAlign w:val="center"/>
          </w:tcPr>
          <w:p w14:paraId="0F679717" w14:textId="6B82FE4C" w:rsidR="00A057EF" w:rsidRPr="00E66D1D" w:rsidRDefault="00661224" w:rsidP="00E66D1D">
            <w:pPr>
              <w:rPr>
                <w:color w:val="595959" w:themeColor="text1" w:themeTint="A6"/>
                <w:lang w:val="it-IT"/>
              </w:rPr>
            </w:pPr>
            <w:r w:rsidRPr="00E66D1D">
              <w:rPr>
                <w:color w:val="595959" w:themeColor="text1" w:themeTint="A6"/>
                <w:lang w:val="it-IT"/>
              </w:rPr>
              <w:t>Installazione, co</w:t>
            </w:r>
            <w:r w:rsidR="00E66D1D" w:rsidRPr="00E66D1D">
              <w:rPr>
                <w:color w:val="595959" w:themeColor="text1" w:themeTint="A6"/>
                <w:lang w:val="it-IT"/>
              </w:rPr>
              <w:t>n</w:t>
            </w:r>
            <w:r w:rsidRPr="00E66D1D">
              <w:rPr>
                <w:color w:val="595959" w:themeColor="text1" w:themeTint="A6"/>
                <w:lang w:val="it-IT"/>
              </w:rPr>
              <w:t xml:space="preserve">figurazione dei </w:t>
            </w:r>
            <w:r w:rsidR="00E66D1D" w:rsidRPr="00E66D1D">
              <w:rPr>
                <w:color w:val="595959" w:themeColor="text1" w:themeTint="A6"/>
                <w:lang w:val="it-IT"/>
              </w:rPr>
              <w:t>servizi</w:t>
            </w:r>
            <w:r w:rsidRPr="00E66D1D">
              <w:rPr>
                <w:color w:val="595959" w:themeColor="text1" w:themeTint="A6"/>
                <w:lang w:val="it-IT"/>
              </w:rPr>
              <w:t xml:space="preserve"> Internet </w:t>
            </w:r>
            <w:r w:rsidR="00E66D1D" w:rsidRPr="00E66D1D">
              <w:rPr>
                <w:color w:val="595959" w:themeColor="text1" w:themeTint="A6"/>
                <w:lang w:val="it-IT"/>
              </w:rPr>
              <w:t>opzionali</w:t>
            </w:r>
          </w:p>
        </w:tc>
        <w:tc>
          <w:tcPr>
            <w:tcW w:w="2693" w:type="dxa"/>
          </w:tcPr>
          <w:p w14:paraId="141BFE36" w14:textId="77777777" w:rsidR="00A057EF" w:rsidRPr="00E66D1D" w:rsidRDefault="00A057EF" w:rsidP="00A057EF">
            <w:pPr>
              <w:rPr>
                <w:color w:val="595959" w:themeColor="text1" w:themeTint="A6"/>
                <w:lang w:val="it-IT"/>
              </w:rPr>
            </w:pPr>
          </w:p>
        </w:tc>
        <w:tc>
          <w:tcPr>
            <w:tcW w:w="3261" w:type="dxa"/>
          </w:tcPr>
          <w:p w14:paraId="10F42195" w14:textId="77777777" w:rsidR="00A057EF" w:rsidRPr="00E66D1D" w:rsidRDefault="00A057EF" w:rsidP="00A057EF">
            <w:pPr>
              <w:rPr>
                <w:color w:val="595959" w:themeColor="text1" w:themeTint="A6"/>
                <w:lang w:val="it-IT"/>
              </w:rPr>
            </w:pPr>
          </w:p>
        </w:tc>
      </w:tr>
    </w:tbl>
    <w:p w14:paraId="4BB00BEF" w14:textId="53BBC434" w:rsidR="00A057EF" w:rsidRPr="00A44C7E" w:rsidRDefault="00A057EF" w:rsidP="00A057EF">
      <w:pPr>
        <w:pStyle w:val="ListBullet"/>
        <w:numPr>
          <w:ilvl w:val="0"/>
          <w:numId w:val="0"/>
        </w:numPr>
        <w:ind w:left="360"/>
        <w:rPr>
          <w:color w:val="0092BB" w:themeColor="accent1"/>
          <w:highlight w:val="yellow"/>
          <w:lang w:val="it-IT"/>
        </w:rPr>
      </w:pPr>
    </w:p>
    <w:tbl>
      <w:tblPr>
        <w:tblStyle w:val="TableGrid"/>
        <w:tblW w:w="8926" w:type="dxa"/>
        <w:tblLook w:val="04A0" w:firstRow="1" w:lastRow="0" w:firstColumn="1" w:lastColumn="0" w:noHBand="0" w:noVBand="1"/>
      </w:tblPr>
      <w:tblGrid>
        <w:gridCol w:w="2972"/>
        <w:gridCol w:w="2693"/>
        <w:gridCol w:w="3261"/>
      </w:tblGrid>
      <w:tr w:rsidR="00A057EF" w:rsidRPr="00E66D1D" w14:paraId="4543F77F" w14:textId="77777777" w:rsidTr="00A057EF">
        <w:tc>
          <w:tcPr>
            <w:tcW w:w="2972" w:type="dxa"/>
            <w:tcBorders>
              <w:bottom w:val="single" w:sz="4" w:space="0" w:color="auto"/>
            </w:tcBorders>
            <w:shd w:val="clear" w:color="auto" w:fill="D9D9D9" w:themeFill="background1" w:themeFillShade="D9"/>
          </w:tcPr>
          <w:p w14:paraId="3BC6B3DB" w14:textId="58887A94" w:rsidR="00A057EF" w:rsidRPr="00E66D1D" w:rsidRDefault="00481A7D" w:rsidP="00446008">
            <w:pPr>
              <w:rPr>
                <w:b/>
                <w:lang w:val="it-IT"/>
              </w:rPr>
            </w:pPr>
            <w:r w:rsidRPr="00E66D1D">
              <w:rPr>
                <w:color w:val="0092BB" w:themeColor="accent1"/>
                <w:lang w:val="it-IT"/>
              </w:rPr>
              <w:t>Costi totali servizi ISDN</w:t>
            </w:r>
          </w:p>
        </w:tc>
        <w:tc>
          <w:tcPr>
            <w:tcW w:w="2693" w:type="dxa"/>
            <w:shd w:val="clear" w:color="auto" w:fill="D9D9D9" w:themeFill="background1" w:themeFillShade="D9"/>
          </w:tcPr>
          <w:p w14:paraId="50EE9ED7" w14:textId="35C5DF47" w:rsidR="00A057EF" w:rsidRPr="00E66D1D" w:rsidRDefault="00671F9C" w:rsidP="00A057EF">
            <w:pPr>
              <w:rPr>
                <w:b/>
                <w:lang w:val="it-IT"/>
              </w:rPr>
            </w:pPr>
            <w:r w:rsidRPr="00E66D1D">
              <w:rPr>
                <w:b/>
                <w:lang w:val="it-IT"/>
              </w:rPr>
              <w:t>Costo totale per 12 mesi</w:t>
            </w:r>
          </w:p>
        </w:tc>
        <w:tc>
          <w:tcPr>
            <w:tcW w:w="3261" w:type="dxa"/>
            <w:shd w:val="clear" w:color="auto" w:fill="D9D9D9" w:themeFill="background1" w:themeFillShade="D9"/>
          </w:tcPr>
          <w:p w14:paraId="6D50867A" w14:textId="3AD7F14D" w:rsidR="00A057EF" w:rsidRPr="00E66D1D" w:rsidRDefault="00A057EF" w:rsidP="00A057EF">
            <w:pPr>
              <w:rPr>
                <w:b/>
                <w:lang w:val="it-IT"/>
              </w:rPr>
            </w:pPr>
            <w:r w:rsidRPr="00E66D1D">
              <w:rPr>
                <w:b/>
                <w:lang w:val="it-IT"/>
              </w:rPr>
              <w:t>Comment</w:t>
            </w:r>
            <w:r w:rsidR="00446008" w:rsidRPr="00E66D1D">
              <w:rPr>
                <w:b/>
                <w:lang w:val="it-IT"/>
              </w:rPr>
              <w:t>o</w:t>
            </w:r>
          </w:p>
        </w:tc>
      </w:tr>
      <w:tr w:rsidR="00A057EF" w:rsidRPr="00E66D1D" w14:paraId="2896FCD8" w14:textId="77777777" w:rsidTr="00A057EF">
        <w:tc>
          <w:tcPr>
            <w:tcW w:w="2972" w:type="dxa"/>
            <w:tcBorders>
              <w:bottom w:val="single" w:sz="4" w:space="0" w:color="auto"/>
            </w:tcBorders>
            <w:shd w:val="clear" w:color="auto" w:fill="auto"/>
            <w:vAlign w:val="center"/>
          </w:tcPr>
          <w:p w14:paraId="0ABF6AAB" w14:textId="1969C014" w:rsidR="00A057EF" w:rsidRPr="00E66D1D" w:rsidRDefault="00661224" w:rsidP="00E66D1D">
            <w:pPr>
              <w:rPr>
                <w:b/>
                <w:color w:val="595959" w:themeColor="text1" w:themeTint="A6"/>
                <w:lang w:val="it-IT"/>
              </w:rPr>
            </w:pPr>
            <w:r w:rsidRPr="00E66D1D">
              <w:rPr>
                <w:color w:val="595959" w:themeColor="text1" w:themeTint="A6"/>
                <w:lang w:val="it-IT"/>
              </w:rPr>
              <w:t>Canone di sottoscrizione per il</w:t>
            </w:r>
            <w:r w:rsidR="00E66D1D" w:rsidRPr="00E66D1D">
              <w:rPr>
                <w:color w:val="595959" w:themeColor="text1" w:themeTint="A6"/>
                <w:lang w:val="it-IT"/>
              </w:rPr>
              <w:t xml:space="preserve"> servizi</w:t>
            </w:r>
            <w:r w:rsidRPr="00E66D1D">
              <w:rPr>
                <w:color w:val="595959" w:themeColor="text1" w:themeTint="A6"/>
                <w:lang w:val="it-IT"/>
              </w:rPr>
              <w:t xml:space="preserve"> ISDN.</w:t>
            </w:r>
            <w:r w:rsidRPr="00E66D1D">
              <w:rPr>
                <w:color w:val="595959" w:themeColor="text1" w:themeTint="A6"/>
                <w:lang w:val="it-IT"/>
              </w:rPr>
              <w:br/>
              <w:t>Servizi specificati nell’</w:t>
            </w:r>
            <w:r w:rsidR="009673FD">
              <w:rPr>
                <w:color w:val="595959" w:themeColor="text1" w:themeTint="A6"/>
                <w:lang w:val="it-IT"/>
              </w:rPr>
              <w:t>ALLEGATO</w:t>
            </w:r>
            <w:r w:rsidRPr="00E66D1D">
              <w:rPr>
                <w:color w:val="595959" w:themeColor="text1" w:themeTint="A6"/>
                <w:lang w:val="it-IT"/>
              </w:rPr>
              <w:t xml:space="preserve"> A: Conformità ai requisiti tecnici</w:t>
            </w:r>
          </w:p>
        </w:tc>
        <w:tc>
          <w:tcPr>
            <w:tcW w:w="2693" w:type="dxa"/>
            <w:tcBorders>
              <w:bottom w:val="single" w:sz="4" w:space="0" w:color="auto"/>
            </w:tcBorders>
          </w:tcPr>
          <w:p w14:paraId="6C6BCEDA" w14:textId="77777777" w:rsidR="00A057EF" w:rsidRPr="00E66D1D" w:rsidRDefault="00A057EF" w:rsidP="00A057EF">
            <w:pPr>
              <w:rPr>
                <w:color w:val="595959" w:themeColor="text1" w:themeTint="A6"/>
                <w:lang w:val="it-IT"/>
              </w:rPr>
            </w:pPr>
          </w:p>
        </w:tc>
        <w:tc>
          <w:tcPr>
            <w:tcW w:w="3261" w:type="dxa"/>
            <w:tcBorders>
              <w:bottom w:val="single" w:sz="4" w:space="0" w:color="auto"/>
            </w:tcBorders>
          </w:tcPr>
          <w:p w14:paraId="7EEB6BE4" w14:textId="77777777" w:rsidR="00A057EF" w:rsidRPr="00E66D1D" w:rsidRDefault="00A057EF" w:rsidP="00A057EF">
            <w:pPr>
              <w:rPr>
                <w:color w:val="595959" w:themeColor="text1" w:themeTint="A6"/>
                <w:lang w:val="it-IT"/>
              </w:rPr>
            </w:pPr>
          </w:p>
        </w:tc>
      </w:tr>
      <w:tr w:rsidR="00A057EF" w:rsidRPr="00E66D1D" w14:paraId="0264F67E" w14:textId="77777777" w:rsidTr="00A057EF">
        <w:tc>
          <w:tcPr>
            <w:tcW w:w="2972" w:type="dxa"/>
            <w:tcBorders>
              <w:bottom w:val="single" w:sz="4" w:space="0" w:color="auto"/>
            </w:tcBorders>
            <w:shd w:val="clear" w:color="auto" w:fill="D9D9D9" w:themeFill="background1" w:themeFillShade="D9"/>
            <w:vAlign w:val="center"/>
          </w:tcPr>
          <w:p w14:paraId="436EBD6A" w14:textId="75A1257E" w:rsidR="00A057EF" w:rsidRPr="00E66D1D" w:rsidRDefault="00E66D1D" w:rsidP="00A057EF">
            <w:pPr>
              <w:rPr>
                <w:b/>
                <w:lang w:val="it-IT"/>
              </w:rPr>
            </w:pPr>
            <w:r w:rsidRPr="00E66D1D">
              <w:rPr>
                <w:color w:val="0092BB" w:themeColor="accent1"/>
                <w:lang w:val="it-IT"/>
              </w:rPr>
              <w:t>Costi totali servizi ISDN</w:t>
            </w:r>
          </w:p>
        </w:tc>
        <w:tc>
          <w:tcPr>
            <w:tcW w:w="2693" w:type="dxa"/>
            <w:shd w:val="clear" w:color="auto" w:fill="D9D9D9" w:themeFill="background1" w:themeFillShade="D9"/>
          </w:tcPr>
          <w:p w14:paraId="0A656846" w14:textId="543E549C" w:rsidR="00A057EF" w:rsidRPr="00E66D1D" w:rsidRDefault="00671F9C" w:rsidP="00A057EF">
            <w:pPr>
              <w:rPr>
                <w:b/>
                <w:lang w:val="it-IT"/>
              </w:rPr>
            </w:pPr>
            <w:r w:rsidRPr="00E66D1D">
              <w:rPr>
                <w:b/>
                <w:lang w:val="it-IT"/>
              </w:rPr>
              <w:t>Costo una tantum</w:t>
            </w:r>
          </w:p>
        </w:tc>
        <w:tc>
          <w:tcPr>
            <w:tcW w:w="3261" w:type="dxa"/>
            <w:shd w:val="clear" w:color="auto" w:fill="D9D9D9" w:themeFill="background1" w:themeFillShade="D9"/>
          </w:tcPr>
          <w:p w14:paraId="6F5DF3F5" w14:textId="77777777" w:rsidR="00A057EF" w:rsidRPr="00E66D1D" w:rsidRDefault="00A057EF" w:rsidP="00A057EF">
            <w:pPr>
              <w:rPr>
                <w:lang w:val="it-IT"/>
              </w:rPr>
            </w:pPr>
          </w:p>
        </w:tc>
      </w:tr>
      <w:tr w:rsidR="00A057EF" w:rsidRPr="00A44C7E" w14:paraId="68EDDC20" w14:textId="77777777" w:rsidTr="00A057EF">
        <w:tc>
          <w:tcPr>
            <w:tcW w:w="2972" w:type="dxa"/>
            <w:tcBorders>
              <w:bottom w:val="single" w:sz="4" w:space="0" w:color="auto"/>
            </w:tcBorders>
            <w:shd w:val="clear" w:color="auto" w:fill="auto"/>
            <w:vAlign w:val="center"/>
          </w:tcPr>
          <w:p w14:paraId="7650F63E" w14:textId="5A45877F" w:rsidR="00A057EF" w:rsidRPr="00E66D1D" w:rsidRDefault="00661224" w:rsidP="00446008">
            <w:pPr>
              <w:rPr>
                <w:color w:val="595959" w:themeColor="text1" w:themeTint="A6"/>
                <w:lang w:val="it-IT"/>
              </w:rPr>
            </w:pPr>
            <w:r w:rsidRPr="00E66D1D">
              <w:rPr>
                <w:color w:val="595959" w:themeColor="text1" w:themeTint="A6"/>
                <w:lang w:val="it-IT"/>
              </w:rPr>
              <w:t>Installazione</w:t>
            </w:r>
            <w:r w:rsidR="00E66D1D" w:rsidRPr="00E66D1D">
              <w:rPr>
                <w:color w:val="595959" w:themeColor="text1" w:themeTint="A6"/>
                <w:lang w:val="it-IT"/>
              </w:rPr>
              <w:t>,</w:t>
            </w:r>
            <w:r w:rsidRPr="00E66D1D">
              <w:rPr>
                <w:color w:val="595959" w:themeColor="text1" w:themeTint="A6"/>
                <w:lang w:val="it-IT"/>
              </w:rPr>
              <w:t xml:space="preserve"> configurazione e migrazione dei servizi ISDN per il primo anno</w:t>
            </w:r>
          </w:p>
        </w:tc>
        <w:tc>
          <w:tcPr>
            <w:tcW w:w="2693" w:type="dxa"/>
          </w:tcPr>
          <w:p w14:paraId="1B03AAC1" w14:textId="77777777" w:rsidR="00A057EF" w:rsidRPr="00E66D1D" w:rsidRDefault="00A057EF" w:rsidP="00A057EF">
            <w:pPr>
              <w:rPr>
                <w:color w:val="595959" w:themeColor="text1" w:themeTint="A6"/>
                <w:lang w:val="it-IT"/>
              </w:rPr>
            </w:pPr>
          </w:p>
        </w:tc>
        <w:tc>
          <w:tcPr>
            <w:tcW w:w="3261" w:type="dxa"/>
          </w:tcPr>
          <w:p w14:paraId="76BA6CD3" w14:textId="77777777" w:rsidR="00A057EF" w:rsidRPr="00E66D1D" w:rsidRDefault="00A057EF" w:rsidP="00A057EF">
            <w:pPr>
              <w:rPr>
                <w:color w:val="595959" w:themeColor="text1" w:themeTint="A6"/>
                <w:lang w:val="it-IT"/>
              </w:rPr>
            </w:pPr>
          </w:p>
        </w:tc>
      </w:tr>
    </w:tbl>
    <w:p w14:paraId="145FED54" w14:textId="3317F537" w:rsidR="00A057EF" w:rsidRPr="00A44C7E" w:rsidRDefault="00A057EF" w:rsidP="00A057EF">
      <w:pPr>
        <w:pStyle w:val="ListBullet"/>
        <w:numPr>
          <w:ilvl w:val="0"/>
          <w:numId w:val="0"/>
        </w:numPr>
        <w:ind w:left="360"/>
        <w:rPr>
          <w:color w:val="0092BB" w:themeColor="accent1"/>
          <w:highlight w:val="yellow"/>
          <w:lang w:val="it-IT"/>
        </w:rPr>
      </w:pPr>
    </w:p>
    <w:tbl>
      <w:tblPr>
        <w:tblStyle w:val="TableGrid"/>
        <w:tblW w:w="8926" w:type="dxa"/>
        <w:tblLook w:val="04A0" w:firstRow="1" w:lastRow="0" w:firstColumn="1" w:lastColumn="0" w:noHBand="0" w:noVBand="1"/>
      </w:tblPr>
      <w:tblGrid>
        <w:gridCol w:w="2972"/>
        <w:gridCol w:w="2693"/>
        <w:gridCol w:w="3261"/>
      </w:tblGrid>
      <w:tr w:rsidR="00E66D1D" w:rsidRPr="00E66D1D" w14:paraId="58873210" w14:textId="77777777" w:rsidTr="00A057EF">
        <w:tc>
          <w:tcPr>
            <w:tcW w:w="2972" w:type="dxa"/>
            <w:tcBorders>
              <w:bottom w:val="single" w:sz="4" w:space="0" w:color="auto"/>
            </w:tcBorders>
            <w:shd w:val="clear" w:color="auto" w:fill="D9D9D9" w:themeFill="background1" w:themeFillShade="D9"/>
          </w:tcPr>
          <w:p w14:paraId="3F2065C4" w14:textId="6C7037DC" w:rsidR="00E66D1D" w:rsidRPr="00E66D1D" w:rsidRDefault="00E66D1D" w:rsidP="00E66D1D">
            <w:pPr>
              <w:rPr>
                <w:b/>
                <w:lang w:val="it-IT"/>
              </w:rPr>
            </w:pPr>
            <w:r w:rsidRPr="00E66D1D">
              <w:rPr>
                <w:color w:val="0092BB" w:themeColor="accent1"/>
                <w:lang w:val="it-IT"/>
              </w:rPr>
              <w:t>Costi totali servizi IP PBX</w:t>
            </w:r>
          </w:p>
        </w:tc>
        <w:tc>
          <w:tcPr>
            <w:tcW w:w="2693" w:type="dxa"/>
            <w:shd w:val="clear" w:color="auto" w:fill="D9D9D9" w:themeFill="background1" w:themeFillShade="D9"/>
          </w:tcPr>
          <w:p w14:paraId="58ECD729" w14:textId="3817D295" w:rsidR="00E66D1D" w:rsidRPr="00E66D1D" w:rsidRDefault="00E66D1D" w:rsidP="00E66D1D">
            <w:pPr>
              <w:rPr>
                <w:b/>
                <w:lang w:val="it-IT"/>
              </w:rPr>
            </w:pPr>
            <w:r w:rsidRPr="00E66D1D">
              <w:rPr>
                <w:b/>
                <w:lang w:val="it-IT"/>
              </w:rPr>
              <w:t>Costo totale per 12 mesi per utente/linea</w:t>
            </w:r>
          </w:p>
        </w:tc>
        <w:tc>
          <w:tcPr>
            <w:tcW w:w="3261" w:type="dxa"/>
            <w:shd w:val="clear" w:color="auto" w:fill="D9D9D9" w:themeFill="background1" w:themeFillShade="D9"/>
          </w:tcPr>
          <w:p w14:paraId="11071A43" w14:textId="5499F7E7" w:rsidR="00E66D1D" w:rsidRPr="00E66D1D" w:rsidRDefault="00E66D1D" w:rsidP="00E66D1D">
            <w:pPr>
              <w:rPr>
                <w:b/>
                <w:lang w:val="it-IT"/>
              </w:rPr>
            </w:pPr>
            <w:r w:rsidRPr="00E66D1D">
              <w:rPr>
                <w:b/>
                <w:lang w:val="it-IT"/>
              </w:rPr>
              <w:t>Commento</w:t>
            </w:r>
          </w:p>
        </w:tc>
      </w:tr>
      <w:tr w:rsidR="00E66D1D" w:rsidRPr="00E66D1D" w14:paraId="26AA8CB0" w14:textId="77777777" w:rsidTr="00A057EF">
        <w:tc>
          <w:tcPr>
            <w:tcW w:w="2972" w:type="dxa"/>
            <w:tcBorders>
              <w:bottom w:val="single" w:sz="4" w:space="0" w:color="auto"/>
            </w:tcBorders>
            <w:shd w:val="clear" w:color="auto" w:fill="auto"/>
            <w:vAlign w:val="center"/>
          </w:tcPr>
          <w:p w14:paraId="04F6653D" w14:textId="77777777" w:rsidR="00E66D1D" w:rsidRPr="00E66D1D" w:rsidRDefault="00E66D1D" w:rsidP="00E66D1D">
            <w:pPr>
              <w:rPr>
                <w:color w:val="595959" w:themeColor="text1" w:themeTint="A6"/>
                <w:lang w:val="it-IT"/>
              </w:rPr>
            </w:pPr>
            <w:r w:rsidRPr="00E66D1D">
              <w:rPr>
                <w:color w:val="595959" w:themeColor="text1" w:themeTint="A6"/>
                <w:lang w:val="it-IT"/>
              </w:rPr>
              <w:t xml:space="preserve">Canone di sottoscrizione per il servizio IP PBX. </w:t>
            </w:r>
          </w:p>
          <w:p w14:paraId="5475CDB1" w14:textId="0D2D1C63" w:rsidR="00E66D1D" w:rsidRPr="00E66D1D" w:rsidRDefault="00E66D1D" w:rsidP="00E66D1D">
            <w:pPr>
              <w:rPr>
                <w:b/>
                <w:color w:val="595959" w:themeColor="text1" w:themeTint="A6"/>
                <w:lang w:val="it-IT"/>
              </w:rPr>
            </w:pPr>
            <w:r w:rsidRPr="00E66D1D">
              <w:rPr>
                <w:color w:val="595959" w:themeColor="text1" w:themeTint="A6"/>
                <w:lang w:val="it-IT"/>
              </w:rPr>
              <w:t>Servizi come specificati nell’</w:t>
            </w:r>
            <w:r w:rsidR="009673FD">
              <w:rPr>
                <w:color w:val="595959" w:themeColor="text1" w:themeTint="A6"/>
                <w:lang w:val="it-IT"/>
              </w:rPr>
              <w:t>ALLEGATO</w:t>
            </w:r>
            <w:r w:rsidRPr="00E66D1D">
              <w:rPr>
                <w:color w:val="595959" w:themeColor="text1" w:themeTint="A6"/>
                <w:lang w:val="it-IT"/>
              </w:rPr>
              <w:t xml:space="preserve"> A: Conformità ai requisiti tecnici </w:t>
            </w:r>
          </w:p>
        </w:tc>
        <w:tc>
          <w:tcPr>
            <w:tcW w:w="2693" w:type="dxa"/>
            <w:tcBorders>
              <w:bottom w:val="single" w:sz="4" w:space="0" w:color="auto"/>
            </w:tcBorders>
          </w:tcPr>
          <w:p w14:paraId="4660D8C4" w14:textId="77777777" w:rsidR="00E66D1D" w:rsidRPr="00E66D1D" w:rsidRDefault="00E66D1D" w:rsidP="00E66D1D">
            <w:pPr>
              <w:rPr>
                <w:color w:val="595959" w:themeColor="text1" w:themeTint="A6"/>
                <w:lang w:val="it-IT"/>
              </w:rPr>
            </w:pPr>
          </w:p>
        </w:tc>
        <w:tc>
          <w:tcPr>
            <w:tcW w:w="3261" w:type="dxa"/>
            <w:tcBorders>
              <w:bottom w:val="single" w:sz="4" w:space="0" w:color="auto"/>
            </w:tcBorders>
          </w:tcPr>
          <w:p w14:paraId="0C68AC66" w14:textId="77777777" w:rsidR="00E66D1D" w:rsidRPr="00E66D1D" w:rsidRDefault="00E66D1D" w:rsidP="00E66D1D">
            <w:pPr>
              <w:rPr>
                <w:color w:val="595959" w:themeColor="text1" w:themeTint="A6"/>
                <w:lang w:val="it-IT"/>
              </w:rPr>
            </w:pPr>
          </w:p>
        </w:tc>
      </w:tr>
      <w:tr w:rsidR="00E66D1D" w:rsidRPr="00E66D1D" w14:paraId="54077BBB" w14:textId="77777777" w:rsidTr="00E66D1D">
        <w:tc>
          <w:tcPr>
            <w:tcW w:w="2972" w:type="dxa"/>
            <w:tcBorders>
              <w:bottom w:val="single" w:sz="4" w:space="0" w:color="auto"/>
            </w:tcBorders>
            <w:shd w:val="clear" w:color="auto" w:fill="D9D9D9" w:themeFill="background1" w:themeFillShade="D9"/>
          </w:tcPr>
          <w:p w14:paraId="77E40849" w14:textId="2998ACFA" w:rsidR="00E66D1D" w:rsidRPr="00E66D1D" w:rsidRDefault="00E66D1D" w:rsidP="00E66D1D">
            <w:pPr>
              <w:rPr>
                <w:b/>
                <w:lang w:val="it-IT"/>
              </w:rPr>
            </w:pPr>
            <w:r w:rsidRPr="00E66D1D">
              <w:rPr>
                <w:color w:val="0092BB" w:themeColor="accent1"/>
                <w:lang w:val="it-IT"/>
              </w:rPr>
              <w:t>Costi totali servizi IP PBX</w:t>
            </w:r>
          </w:p>
        </w:tc>
        <w:tc>
          <w:tcPr>
            <w:tcW w:w="2693" w:type="dxa"/>
            <w:shd w:val="clear" w:color="auto" w:fill="D9D9D9" w:themeFill="background1" w:themeFillShade="D9"/>
          </w:tcPr>
          <w:p w14:paraId="021EDC3F" w14:textId="075224AB" w:rsidR="00E66D1D" w:rsidRPr="00E66D1D" w:rsidRDefault="00E66D1D" w:rsidP="00E66D1D">
            <w:pPr>
              <w:rPr>
                <w:b/>
                <w:lang w:val="it-IT"/>
              </w:rPr>
            </w:pPr>
            <w:r w:rsidRPr="00E66D1D">
              <w:rPr>
                <w:b/>
                <w:lang w:val="it-IT"/>
              </w:rPr>
              <w:t>Costo una tantum</w:t>
            </w:r>
          </w:p>
        </w:tc>
        <w:tc>
          <w:tcPr>
            <w:tcW w:w="3261" w:type="dxa"/>
            <w:shd w:val="clear" w:color="auto" w:fill="D9D9D9" w:themeFill="background1" w:themeFillShade="D9"/>
          </w:tcPr>
          <w:p w14:paraId="74F41CF3" w14:textId="77777777" w:rsidR="00E66D1D" w:rsidRPr="00E66D1D" w:rsidRDefault="00E66D1D" w:rsidP="00E66D1D">
            <w:pPr>
              <w:rPr>
                <w:lang w:val="it-IT"/>
              </w:rPr>
            </w:pPr>
          </w:p>
        </w:tc>
      </w:tr>
      <w:tr w:rsidR="00E66D1D" w:rsidRPr="00A44C7E" w14:paraId="1675CDD7" w14:textId="77777777" w:rsidTr="00A057EF">
        <w:tc>
          <w:tcPr>
            <w:tcW w:w="2972" w:type="dxa"/>
            <w:shd w:val="clear" w:color="auto" w:fill="auto"/>
            <w:vAlign w:val="center"/>
          </w:tcPr>
          <w:p w14:paraId="3E22A39A" w14:textId="755565B8" w:rsidR="00E66D1D" w:rsidRPr="00E66D1D" w:rsidRDefault="00E66D1D" w:rsidP="00E66D1D">
            <w:pPr>
              <w:rPr>
                <w:color w:val="595959" w:themeColor="text1" w:themeTint="A6"/>
                <w:lang w:val="it-IT"/>
              </w:rPr>
            </w:pPr>
            <w:r w:rsidRPr="00E66D1D">
              <w:rPr>
                <w:color w:val="595959" w:themeColor="text1" w:themeTint="A6"/>
                <w:lang w:val="it-IT"/>
              </w:rPr>
              <w:t>Installazione, configurazione e migrazione dei servizi IP PBX per il primo anno</w:t>
            </w:r>
          </w:p>
        </w:tc>
        <w:tc>
          <w:tcPr>
            <w:tcW w:w="2693" w:type="dxa"/>
          </w:tcPr>
          <w:p w14:paraId="51EB2FA6" w14:textId="77777777" w:rsidR="00E66D1D" w:rsidRPr="00E66D1D" w:rsidRDefault="00E66D1D" w:rsidP="00E66D1D">
            <w:pPr>
              <w:rPr>
                <w:color w:val="595959" w:themeColor="text1" w:themeTint="A6"/>
                <w:lang w:val="it-IT"/>
              </w:rPr>
            </w:pPr>
          </w:p>
        </w:tc>
        <w:tc>
          <w:tcPr>
            <w:tcW w:w="3261" w:type="dxa"/>
          </w:tcPr>
          <w:p w14:paraId="468FD1F0" w14:textId="281BE078" w:rsidR="00E66D1D" w:rsidRPr="00E66D1D" w:rsidRDefault="00E66D1D" w:rsidP="00E66D1D">
            <w:pPr>
              <w:rPr>
                <w:color w:val="595959" w:themeColor="text1" w:themeTint="A6"/>
                <w:lang w:val="it-IT"/>
              </w:rPr>
            </w:pPr>
          </w:p>
        </w:tc>
      </w:tr>
    </w:tbl>
    <w:p w14:paraId="406668ED" w14:textId="77777777" w:rsidR="00A057EF" w:rsidRPr="00A44C7E" w:rsidRDefault="00A057EF" w:rsidP="00A057EF">
      <w:pPr>
        <w:pStyle w:val="ListBullet"/>
        <w:numPr>
          <w:ilvl w:val="0"/>
          <w:numId w:val="0"/>
        </w:numPr>
        <w:ind w:left="360"/>
        <w:rPr>
          <w:highlight w:val="yellow"/>
          <w:lang w:val="it-IT"/>
        </w:rPr>
      </w:pPr>
    </w:p>
    <w:tbl>
      <w:tblPr>
        <w:tblStyle w:val="TableGrid"/>
        <w:tblW w:w="0" w:type="auto"/>
        <w:tblLook w:val="04A0" w:firstRow="1" w:lastRow="0" w:firstColumn="1" w:lastColumn="0" w:noHBand="0" w:noVBand="1"/>
      </w:tblPr>
      <w:tblGrid>
        <w:gridCol w:w="1766"/>
        <w:gridCol w:w="1645"/>
        <w:gridCol w:w="1830"/>
        <w:gridCol w:w="1863"/>
        <w:gridCol w:w="1912"/>
      </w:tblGrid>
      <w:tr w:rsidR="00C37C6D" w:rsidRPr="00A44C7E" w14:paraId="6B063692" w14:textId="77777777" w:rsidTr="00A057EF">
        <w:trPr>
          <w:tblHeader/>
        </w:trPr>
        <w:tc>
          <w:tcPr>
            <w:tcW w:w="1766" w:type="dxa"/>
            <w:shd w:val="clear" w:color="auto" w:fill="D9D9D9" w:themeFill="background1" w:themeFillShade="D9"/>
          </w:tcPr>
          <w:p w14:paraId="6E9A8485" w14:textId="54B7D131" w:rsidR="00A057EF" w:rsidRPr="007127ED" w:rsidRDefault="00A057EF" w:rsidP="00446008">
            <w:pPr>
              <w:rPr>
                <w:b/>
                <w:lang w:val="it-IT"/>
              </w:rPr>
            </w:pPr>
            <w:r w:rsidRPr="007127ED">
              <w:rPr>
                <w:color w:val="0092BB" w:themeColor="accent1"/>
                <w:lang w:val="it-IT"/>
              </w:rPr>
              <w:t xml:space="preserve">Shared Pool </w:t>
            </w:r>
            <w:r w:rsidR="003F054E" w:rsidRPr="007127ED">
              <w:rPr>
                <w:color w:val="0092BB" w:themeColor="accent1"/>
                <w:lang w:val="it-IT"/>
              </w:rPr>
              <w:t>chiamate vocali</w:t>
            </w:r>
          </w:p>
        </w:tc>
        <w:tc>
          <w:tcPr>
            <w:tcW w:w="1645" w:type="dxa"/>
            <w:shd w:val="clear" w:color="auto" w:fill="D9D9D9" w:themeFill="background1" w:themeFillShade="D9"/>
          </w:tcPr>
          <w:p w14:paraId="38DAC646" w14:textId="4849B9A7" w:rsidR="00A057EF" w:rsidRPr="007127ED" w:rsidRDefault="00C37C6D" w:rsidP="00446008">
            <w:pPr>
              <w:rPr>
                <w:b/>
                <w:lang w:val="it-IT"/>
              </w:rPr>
            </w:pPr>
            <w:r w:rsidRPr="007127ED">
              <w:rPr>
                <w:b/>
                <w:lang w:val="it-IT"/>
              </w:rPr>
              <w:t>Quota mensile</w:t>
            </w:r>
          </w:p>
        </w:tc>
        <w:tc>
          <w:tcPr>
            <w:tcW w:w="1830" w:type="dxa"/>
            <w:shd w:val="clear" w:color="auto" w:fill="D9D9D9" w:themeFill="background1" w:themeFillShade="D9"/>
          </w:tcPr>
          <w:p w14:paraId="3BF52AE5" w14:textId="6E72FDC3" w:rsidR="00A057EF" w:rsidRPr="007127ED" w:rsidRDefault="00C37C6D" w:rsidP="00446008">
            <w:pPr>
              <w:rPr>
                <w:b/>
                <w:lang w:val="it-IT"/>
              </w:rPr>
            </w:pPr>
            <w:r w:rsidRPr="007127ED">
              <w:rPr>
                <w:b/>
                <w:lang w:val="it-IT"/>
              </w:rPr>
              <w:t>Costo mensile</w:t>
            </w:r>
            <w:r w:rsidR="00A057EF" w:rsidRPr="007127ED">
              <w:rPr>
                <w:b/>
                <w:lang w:val="it-IT"/>
              </w:rPr>
              <w:t xml:space="preserve"> </w:t>
            </w:r>
          </w:p>
        </w:tc>
        <w:tc>
          <w:tcPr>
            <w:tcW w:w="1863" w:type="dxa"/>
            <w:shd w:val="clear" w:color="auto" w:fill="D9D9D9" w:themeFill="background1" w:themeFillShade="D9"/>
          </w:tcPr>
          <w:p w14:paraId="477B6743" w14:textId="64119C7A" w:rsidR="00A057EF" w:rsidRPr="007127ED" w:rsidRDefault="00C37C6D" w:rsidP="00446008">
            <w:pPr>
              <w:rPr>
                <w:b/>
                <w:lang w:val="it-IT"/>
              </w:rPr>
            </w:pPr>
            <w:r w:rsidRPr="007127ED">
              <w:rPr>
                <w:b/>
                <w:lang w:val="it-IT"/>
              </w:rPr>
              <w:t>Costi oltre la soglia</w:t>
            </w:r>
          </w:p>
        </w:tc>
        <w:tc>
          <w:tcPr>
            <w:tcW w:w="1912" w:type="dxa"/>
            <w:shd w:val="clear" w:color="auto" w:fill="D9D9D9" w:themeFill="background1" w:themeFillShade="D9"/>
          </w:tcPr>
          <w:p w14:paraId="64354789" w14:textId="2E12B0AC" w:rsidR="00A057EF" w:rsidRPr="007127ED" w:rsidRDefault="007127ED" w:rsidP="00446008">
            <w:pPr>
              <w:rPr>
                <w:b/>
                <w:lang w:val="it-IT"/>
              </w:rPr>
            </w:pPr>
            <w:r w:rsidRPr="007127ED">
              <w:rPr>
                <w:b/>
                <w:lang w:val="it-IT"/>
              </w:rPr>
              <w:t>Commento</w:t>
            </w:r>
          </w:p>
        </w:tc>
      </w:tr>
      <w:tr w:rsidR="00C37C6D" w:rsidRPr="00A44C7E" w14:paraId="1920CF65" w14:textId="77777777" w:rsidTr="00A057EF">
        <w:tc>
          <w:tcPr>
            <w:tcW w:w="1766" w:type="dxa"/>
            <w:shd w:val="clear" w:color="auto" w:fill="auto"/>
            <w:vAlign w:val="bottom"/>
          </w:tcPr>
          <w:p w14:paraId="68687D24" w14:textId="06A581D1" w:rsidR="00A057EF" w:rsidRPr="007127ED" w:rsidRDefault="00C37C6D" w:rsidP="009F6A7E">
            <w:pPr>
              <w:rPr>
                <w:rFonts w:eastAsia="Times New Roman"/>
                <w:bCs/>
                <w:color w:val="595959" w:themeColor="text1" w:themeTint="A6"/>
                <w:lang w:val="it-IT" w:eastAsia="en-GB"/>
              </w:rPr>
            </w:pPr>
            <w:r w:rsidRPr="007127ED">
              <w:rPr>
                <w:rFonts w:eastAsia="Times New Roman"/>
                <w:bCs/>
                <w:color w:val="595959" w:themeColor="text1" w:themeTint="A6"/>
                <w:lang w:val="it-IT" w:eastAsia="en-GB"/>
              </w:rPr>
              <w:t>Chiamate vocali tra numeri ETF</w:t>
            </w:r>
            <w:r w:rsidR="00A057EF" w:rsidRPr="007127ED">
              <w:rPr>
                <w:rFonts w:eastAsia="Times New Roman"/>
                <w:bCs/>
                <w:color w:val="595959" w:themeColor="text1" w:themeTint="A6"/>
                <w:lang w:val="it-IT" w:eastAsia="en-GB"/>
              </w:rPr>
              <w:t xml:space="preserve"> </w:t>
            </w:r>
            <w:r w:rsidR="00E66D1D" w:rsidRPr="007127ED">
              <w:rPr>
                <w:rFonts w:eastAsia="Times New Roman"/>
                <w:bCs/>
                <w:color w:val="595959" w:themeColor="text1" w:themeTint="A6"/>
                <w:lang w:val="it-IT" w:eastAsia="en-GB"/>
              </w:rPr>
              <w:t>(</w:t>
            </w:r>
            <w:r w:rsidR="002E0082" w:rsidRPr="007127ED">
              <w:rPr>
                <w:rFonts w:eastAsia="Times New Roman"/>
                <w:bCs/>
                <w:color w:val="595959" w:themeColor="text1" w:themeTint="A6"/>
                <w:lang w:val="it-IT" w:eastAsia="en-GB"/>
              </w:rPr>
              <w:t>chiamate interne</w:t>
            </w:r>
            <w:r w:rsidR="00E66D1D" w:rsidRPr="007127ED">
              <w:rPr>
                <w:rFonts w:eastAsia="Times New Roman"/>
                <w:bCs/>
                <w:color w:val="595959" w:themeColor="text1" w:themeTint="A6"/>
                <w:lang w:val="it-IT" w:eastAsia="en-GB"/>
              </w:rPr>
              <w:t>)</w:t>
            </w:r>
          </w:p>
        </w:tc>
        <w:tc>
          <w:tcPr>
            <w:tcW w:w="1645" w:type="dxa"/>
            <w:shd w:val="clear" w:color="auto" w:fill="auto"/>
            <w:vAlign w:val="bottom"/>
          </w:tcPr>
          <w:p w14:paraId="0B95C2E5" w14:textId="4984EE13" w:rsidR="00A057EF" w:rsidRPr="007127ED" w:rsidRDefault="00C37C6D" w:rsidP="009F6A7E">
            <w:pPr>
              <w:rPr>
                <w:rFonts w:eastAsia="Times New Roman"/>
                <w:color w:val="595959" w:themeColor="text1" w:themeTint="A6"/>
                <w:lang w:val="it-IT" w:eastAsia="en-GB"/>
              </w:rPr>
            </w:pPr>
            <w:r w:rsidRPr="007127ED">
              <w:rPr>
                <w:rFonts w:eastAsia="Times New Roman"/>
                <w:color w:val="595959" w:themeColor="text1" w:themeTint="A6"/>
                <w:lang w:val="it-IT" w:eastAsia="en-GB"/>
              </w:rPr>
              <w:t>illimitato</w:t>
            </w:r>
          </w:p>
        </w:tc>
        <w:tc>
          <w:tcPr>
            <w:tcW w:w="1830" w:type="dxa"/>
          </w:tcPr>
          <w:p w14:paraId="0B62857D" w14:textId="77777777" w:rsidR="00A057EF" w:rsidRPr="00A44C7E" w:rsidRDefault="00A057EF" w:rsidP="00A057EF">
            <w:pPr>
              <w:rPr>
                <w:color w:val="595959" w:themeColor="text1" w:themeTint="A6"/>
                <w:highlight w:val="yellow"/>
                <w:lang w:val="it-IT"/>
              </w:rPr>
            </w:pPr>
          </w:p>
        </w:tc>
        <w:tc>
          <w:tcPr>
            <w:tcW w:w="1863" w:type="dxa"/>
          </w:tcPr>
          <w:p w14:paraId="5DA7CC06" w14:textId="77777777" w:rsidR="00A057EF" w:rsidRPr="00A44C7E" w:rsidRDefault="00A057EF" w:rsidP="00A057EF">
            <w:pPr>
              <w:rPr>
                <w:color w:val="595959" w:themeColor="text1" w:themeTint="A6"/>
                <w:highlight w:val="yellow"/>
                <w:lang w:val="it-IT"/>
              </w:rPr>
            </w:pPr>
          </w:p>
        </w:tc>
        <w:tc>
          <w:tcPr>
            <w:tcW w:w="1912" w:type="dxa"/>
          </w:tcPr>
          <w:p w14:paraId="094AE431" w14:textId="77777777" w:rsidR="00A057EF" w:rsidRPr="00A44C7E" w:rsidRDefault="00A057EF" w:rsidP="00A057EF">
            <w:pPr>
              <w:rPr>
                <w:color w:val="595959" w:themeColor="text1" w:themeTint="A6"/>
                <w:highlight w:val="yellow"/>
                <w:lang w:val="it-IT"/>
              </w:rPr>
            </w:pPr>
          </w:p>
        </w:tc>
      </w:tr>
      <w:tr w:rsidR="00C37C6D" w:rsidRPr="00A44C7E" w14:paraId="7C26656E" w14:textId="77777777" w:rsidTr="00A057EF">
        <w:tc>
          <w:tcPr>
            <w:tcW w:w="1766" w:type="dxa"/>
            <w:vAlign w:val="bottom"/>
          </w:tcPr>
          <w:p w14:paraId="1AC113E2" w14:textId="23814065" w:rsidR="00A057EF" w:rsidRPr="007127ED" w:rsidRDefault="00C37C6D" w:rsidP="009F6A7E">
            <w:pPr>
              <w:rPr>
                <w:color w:val="595959" w:themeColor="text1" w:themeTint="A6"/>
                <w:lang w:val="it-IT"/>
              </w:rPr>
            </w:pPr>
            <w:r w:rsidRPr="007127ED">
              <w:rPr>
                <w:rFonts w:eastAsia="Times New Roman"/>
                <w:bCs/>
                <w:color w:val="595959" w:themeColor="text1" w:themeTint="A6"/>
                <w:lang w:val="it-IT" w:eastAsia="en-GB"/>
              </w:rPr>
              <w:t>Chiamate vocali locali</w:t>
            </w:r>
          </w:p>
        </w:tc>
        <w:tc>
          <w:tcPr>
            <w:tcW w:w="1645" w:type="dxa"/>
            <w:shd w:val="clear" w:color="auto" w:fill="auto"/>
            <w:vAlign w:val="bottom"/>
          </w:tcPr>
          <w:p w14:paraId="7C2495CC" w14:textId="77777777" w:rsidR="00A057EF" w:rsidRPr="007127ED" w:rsidRDefault="00A057EF" w:rsidP="00A057EF">
            <w:pPr>
              <w:rPr>
                <w:color w:val="595959" w:themeColor="text1" w:themeTint="A6"/>
                <w:lang w:val="it-IT"/>
              </w:rPr>
            </w:pPr>
            <w:r w:rsidRPr="007127ED">
              <w:rPr>
                <w:rFonts w:eastAsia="Times New Roman"/>
                <w:color w:val="595959" w:themeColor="text1" w:themeTint="A6"/>
                <w:lang w:val="it-IT" w:eastAsia="en-GB"/>
              </w:rPr>
              <w:t>3000 mins</w:t>
            </w:r>
          </w:p>
        </w:tc>
        <w:tc>
          <w:tcPr>
            <w:tcW w:w="1830" w:type="dxa"/>
          </w:tcPr>
          <w:p w14:paraId="2293A501" w14:textId="77777777" w:rsidR="00A057EF" w:rsidRPr="00A44C7E" w:rsidRDefault="00A057EF" w:rsidP="00A057EF">
            <w:pPr>
              <w:rPr>
                <w:color w:val="595959" w:themeColor="text1" w:themeTint="A6"/>
                <w:highlight w:val="yellow"/>
                <w:lang w:val="it-IT"/>
              </w:rPr>
            </w:pPr>
          </w:p>
        </w:tc>
        <w:tc>
          <w:tcPr>
            <w:tcW w:w="1863" w:type="dxa"/>
          </w:tcPr>
          <w:p w14:paraId="152DCE70" w14:textId="77777777" w:rsidR="00A057EF" w:rsidRPr="00A44C7E" w:rsidRDefault="00A057EF" w:rsidP="00A057EF">
            <w:pPr>
              <w:rPr>
                <w:color w:val="595959" w:themeColor="text1" w:themeTint="A6"/>
                <w:highlight w:val="yellow"/>
                <w:lang w:val="it-IT"/>
              </w:rPr>
            </w:pPr>
          </w:p>
        </w:tc>
        <w:tc>
          <w:tcPr>
            <w:tcW w:w="1912" w:type="dxa"/>
          </w:tcPr>
          <w:p w14:paraId="19556593" w14:textId="77777777" w:rsidR="00A057EF" w:rsidRPr="00A44C7E" w:rsidRDefault="00A057EF" w:rsidP="00A057EF">
            <w:pPr>
              <w:rPr>
                <w:color w:val="595959" w:themeColor="text1" w:themeTint="A6"/>
                <w:highlight w:val="yellow"/>
                <w:lang w:val="it-IT"/>
              </w:rPr>
            </w:pPr>
          </w:p>
        </w:tc>
      </w:tr>
      <w:tr w:rsidR="00C37C6D" w:rsidRPr="00A44C7E" w14:paraId="0226D3F0" w14:textId="77777777" w:rsidTr="00A057EF">
        <w:tc>
          <w:tcPr>
            <w:tcW w:w="1766" w:type="dxa"/>
            <w:vAlign w:val="bottom"/>
          </w:tcPr>
          <w:p w14:paraId="680E3388" w14:textId="0CDD82BD" w:rsidR="00A057EF" w:rsidRPr="007127ED" w:rsidRDefault="00C37C6D" w:rsidP="009F6A7E">
            <w:pPr>
              <w:rPr>
                <w:color w:val="595959" w:themeColor="text1" w:themeTint="A6"/>
                <w:lang w:val="it-IT"/>
              </w:rPr>
            </w:pPr>
            <w:r w:rsidRPr="007127ED">
              <w:rPr>
                <w:rFonts w:eastAsia="Times New Roman"/>
                <w:bCs/>
                <w:color w:val="595959" w:themeColor="text1" w:themeTint="A6"/>
                <w:lang w:val="it-IT" w:eastAsia="en-GB"/>
              </w:rPr>
              <w:t>Chiamate vocali verso numeri nazionali di rete fissa</w:t>
            </w:r>
          </w:p>
        </w:tc>
        <w:tc>
          <w:tcPr>
            <w:tcW w:w="1645" w:type="dxa"/>
            <w:shd w:val="clear" w:color="auto" w:fill="auto"/>
            <w:vAlign w:val="bottom"/>
          </w:tcPr>
          <w:p w14:paraId="03DBCAF1" w14:textId="77777777" w:rsidR="00A057EF" w:rsidRPr="007127ED" w:rsidRDefault="00A057EF" w:rsidP="00A057EF">
            <w:pPr>
              <w:rPr>
                <w:color w:val="595959" w:themeColor="text1" w:themeTint="A6"/>
                <w:lang w:val="it-IT"/>
              </w:rPr>
            </w:pPr>
            <w:r w:rsidRPr="007127ED">
              <w:rPr>
                <w:rFonts w:eastAsia="Times New Roman"/>
                <w:color w:val="595959" w:themeColor="text1" w:themeTint="A6"/>
                <w:lang w:val="it-IT" w:eastAsia="en-GB"/>
              </w:rPr>
              <w:t>900 mins</w:t>
            </w:r>
          </w:p>
        </w:tc>
        <w:tc>
          <w:tcPr>
            <w:tcW w:w="1830" w:type="dxa"/>
          </w:tcPr>
          <w:p w14:paraId="22052D8F" w14:textId="77777777" w:rsidR="00A057EF" w:rsidRPr="00A44C7E" w:rsidRDefault="00A057EF" w:rsidP="00A057EF">
            <w:pPr>
              <w:rPr>
                <w:color w:val="595959" w:themeColor="text1" w:themeTint="A6"/>
                <w:highlight w:val="yellow"/>
                <w:lang w:val="it-IT"/>
              </w:rPr>
            </w:pPr>
          </w:p>
        </w:tc>
        <w:tc>
          <w:tcPr>
            <w:tcW w:w="1863" w:type="dxa"/>
          </w:tcPr>
          <w:p w14:paraId="3BB18EA8" w14:textId="77777777" w:rsidR="00A057EF" w:rsidRPr="00A44C7E" w:rsidRDefault="00A057EF" w:rsidP="00A057EF">
            <w:pPr>
              <w:rPr>
                <w:color w:val="595959" w:themeColor="text1" w:themeTint="A6"/>
                <w:highlight w:val="yellow"/>
                <w:lang w:val="it-IT"/>
              </w:rPr>
            </w:pPr>
          </w:p>
        </w:tc>
        <w:tc>
          <w:tcPr>
            <w:tcW w:w="1912" w:type="dxa"/>
          </w:tcPr>
          <w:p w14:paraId="25BA965A" w14:textId="77777777" w:rsidR="00A057EF" w:rsidRPr="00A44C7E" w:rsidRDefault="00A057EF" w:rsidP="00A057EF">
            <w:pPr>
              <w:rPr>
                <w:color w:val="595959" w:themeColor="text1" w:themeTint="A6"/>
                <w:highlight w:val="yellow"/>
                <w:lang w:val="it-IT"/>
              </w:rPr>
            </w:pPr>
          </w:p>
        </w:tc>
      </w:tr>
      <w:tr w:rsidR="00C37C6D" w:rsidRPr="00A44C7E" w14:paraId="0F9EB0AF" w14:textId="77777777" w:rsidTr="00A057EF">
        <w:tc>
          <w:tcPr>
            <w:tcW w:w="1766" w:type="dxa"/>
            <w:vAlign w:val="bottom"/>
          </w:tcPr>
          <w:p w14:paraId="269D5E7A" w14:textId="7E64E5C5" w:rsidR="00A057EF" w:rsidRPr="007127ED" w:rsidRDefault="00C37C6D" w:rsidP="009F6A7E">
            <w:pPr>
              <w:rPr>
                <w:color w:val="595959" w:themeColor="text1" w:themeTint="A6"/>
                <w:lang w:val="it-IT"/>
              </w:rPr>
            </w:pPr>
            <w:r w:rsidRPr="007127ED">
              <w:rPr>
                <w:rFonts w:eastAsia="Times New Roman"/>
                <w:bCs/>
                <w:color w:val="595959" w:themeColor="text1" w:themeTint="A6"/>
                <w:lang w:val="it-IT" w:eastAsia="en-GB"/>
              </w:rPr>
              <w:t>Chiamate vocali verso numeri nazionali di rete mobile</w:t>
            </w:r>
          </w:p>
        </w:tc>
        <w:tc>
          <w:tcPr>
            <w:tcW w:w="1645" w:type="dxa"/>
            <w:shd w:val="clear" w:color="auto" w:fill="auto"/>
            <w:vAlign w:val="bottom"/>
          </w:tcPr>
          <w:p w14:paraId="7E3E4250" w14:textId="77777777" w:rsidR="00A057EF" w:rsidRPr="007127ED" w:rsidRDefault="00A057EF" w:rsidP="00A057EF">
            <w:pPr>
              <w:rPr>
                <w:color w:val="595959" w:themeColor="text1" w:themeTint="A6"/>
                <w:lang w:val="it-IT"/>
              </w:rPr>
            </w:pPr>
            <w:r w:rsidRPr="007127ED">
              <w:rPr>
                <w:rFonts w:eastAsia="Times New Roman"/>
                <w:color w:val="595959" w:themeColor="text1" w:themeTint="A6"/>
                <w:lang w:val="it-IT" w:eastAsia="en-GB"/>
              </w:rPr>
              <w:t xml:space="preserve">2400 mins </w:t>
            </w:r>
          </w:p>
        </w:tc>
        <w:tc>
          <w:tcPr>
            <w:tcW w:w="1830" w:type="dxa"/>
          </w:tcPr>
          <w:p w14:paraId="3582FFA8" w14:textId="77777777" w:rsidR="00A057EF" w:rsidRPr="00A44C7E" w:rsidRDefault="00A057EF" w:rsidP="00A057EF">
            <w:pPr>
              <w:rPr>
                <w:color w:val="595959" w:themeColor="text1" w:themeTint="A6"/>
                <w:highlight w:val="yellow"/>
                <w:lang w:val="it-IT"/>
              </w:rPr>
            </w:pPr>
          </w:p>
        </w:tc>
        <w:tc>
          <w:tcPr>
            <w:tcW w:w="1863" w:type="dxa"/>
          </w:tcPr>
          <w:p w14:paraId="7D96AEF6" w14:textId="77777777" w:rsidR="00A057EF" w:rsidRPr="00A44C7E" w:rsidRDefault="00A057EF" w:rsidP="00A057EF">
            <w:pPr>
              <w:rPr>
                <w:color w:val="595959" w:themeColor="text1" w:themeTint="A6"/>
                <w:highlight w:val="yellow"/>
                <w:lang w:val="it-IT"/>
              </w:rPr>
            </w:pPr>
          </w:p>
        </w:tc>
        <w:tc>
          <w:tcPr>
            <w:tcW w:w="1912" w:type="dxa"/>
          </w:tcPr>
          <w:p w14:paraId="18C318E4" w14:textId="77777777" w:rsidR="00A057EF" w:rsidRPr="00A44C7E" w:rsidRDefault="00A057EF" w:rsidP="00A057EF">
            <w:pPr>
              <w:rPr>
                <w:color w:val="595959" w:themeColor="text1" w:themeTint="A6"/>
                <w:highlight w:val="yellow"/>
                <w:lang w:val="it-IT"/>
              </w:rPr>
            </w:pPr>
          </w:p>
        </w:tc>
      </w:tr>
      <w:tr w:rsidR="00C37C6D" w:rsidRPr="00A44C7E" w14:paraId="077D4C3C" w14:textId="77777777" w:rsidTr="00A057EF">
        <w:tc>
          <w:tcPr>
            <w:tcW w:w="1766" w:type="dxa"/>
            <w:vAlign w:val="bottom"/>
          </w:tcPr>
          <w:p w14:paraId="55ECD27C" w14:textId="3024C98F" w:rsidR="00A057EF" w:rsidRPr="007127ED" w:rsidRDefault="00C37C6D" w:rsidP="009F6A7E">
            <w:pPr>
              <w:rPr>
                <w:color w:val="595959" w:themeColor="text1" w:themeTint="A6"/>
                <w:lang w:val="it-IT"/>
              </w:rPr>
            </w:pPr>
            <w:r w:rsidRPr="007127ED">
              <w:rPr>
                <w:rFonts w:eastAsia="Times New Roman"/>
                <w:bCs/>
                <w:color w:val="595959" w:themeColor="text1" w:themeTint="A6"/>
                <w:lang w:val="it-IT" w:eastAsia="en-GB"/>
              </w:rPr>
              <w:t>Chiamate vocali verso numeri di telefono cellulari ETF (roaming incluso)</w:t>
            </w:r>
          </w:p>
        </w:tc>
        <w:tc>
          <w:tcPr>
            <w:tcW w:w="1645" w:type="dxa"/>
            <w:shd w:val="clear" w:color="auto" w:fill="auto"/>
            <w:vAlign w:val="bottom"/>
          </w:tcPr>
          <w:p w14:paraId="7953BFA0" w14:textId="77777777" w:rsidR="00A057EF" w:rsidRPr="007127ED" w:rsidRDefault="00A057EF" w:rsidP="00A057EF">
            <w:pPr>
              <w:rPr>
                <w:color w:val="595959" w:themeColor="text1" w:themeTint="A6"/>
                <w:lang w:val="it-IT"/>
              </w:rPr>
            </w:pPr>
            <w:r w:rsidRPr="007127ED">
              <w:rPr>
                <w:rFonts w:eastAsia="Times New Roman"/>
                <w:color w:val="595959" w:themeColor="text1" w:themeTint="A6"/>
                <w:lang w:val="it-IT" w:eastAsia="en-GB"/>
              </w:rPr>
              <w:t>3000 mins</w:t>
            </w:r>
          </w:p>
        </w:tc>
        <w:tc>
          <w:tcPr>
            <w:tcW w:w="1830" w:type="dxa"/>
          </w:tcPr>
          <w:p w14:paraId="1CEB6280" w14:textId="77777777" w:rsidR="00A057EF" w:rsidRPr="00A44C7E" w:rsidRDefault="00A057EF" w:rsidP="00A057EF">
            <w:pPr>
              <w:rPr>
                <w:color w:val="595959" w:themeColor="text1" w:themeTint="A6"/>
                <w:highlight w:val="yellow"/>
                <w:lang w:val="it-IT"/>
              </w:rPr>
            </w:pPr>
          </w:p>
        </w:tc>
        <w:tc>
          <w:tcPr>
            <w:tcW w:w="1863" w:type="dxa"/>
          </w:tcPr>
          <w:p w14:paraId="0D2E8844" w14:textId="77777777" w:rsidR="00A057EF" w:rsidRPr="00A44C7E" w:rsidRDefault="00A057EF" w:rsidP="00A057EF">
            <w:pPr>
              <w:rPr>
                <w:color w:val="595959" w:themeColor="text1" w:themeTint="A6"/>
                <w:highlight w:val="yellow"/>
                <w:lang w:val="it-IT"/>
              </w:rPr>
            </w:pPr>
          </w:p>
        </w:tc>
        <w:tc>
          <w:tcPr>
            <w:tcW w:w="1912" w:type="dxa"/>
          </w:tcPr>
          <w:p w14:paraId="4D2E6248" w14:textId="77777777" w:rsidR="00A057EF" w:rsidRPr="00A44C7E" w:rsidRDefault="00A057EF" w:rsidP="00A057EF">
            <w:pPr>
              <w:rPr>
                <w:color w:val="595959" w:themeColor="text1" w:themeTint="A6"/>
                <w:highlight w:val="yellow"/>
                <w:lang w:val="it-IT"/>
              </w:rPr>
            </w:pPr>
          </w:p>
        </w:tc>
      </w:tr>
      <w:tr w:rsidR="00C37C6D" w:rsidRPr="00A44C7E" w14:paraId="6F9B33B2" w14:textId="77777777" w:rsidTr="003F650F">
        <w:tc>
          <w:tcPr>
            <w:tcW w:w="1766" w:type="dxa"/>
            <w:shd w:val="clear" w:color="auto" w:fill="auto"/>
            <w:vAlign w:val="bottom"/>
          </w:tcPr>
          <w:p w14:paraId="6CE258BC" w14:textId="1884AB94" w:rsidR="00A057EF" w:rsidRPr="007127ED" w:rsidRDefault="00C37C6D" w:rsidP="009F6A7E">
            <w:pPr>
              <w:rPr>
                <w:color w:val="595959" w:themeColor="text1" w:themeTint="A6"/>
                <w:lang w:val="it-IT"/>
              </w:rPr>
            </w:pPr>
            <w:r w:rsidRPr="007127ED">
              <w:rPr>
                <w:rFonts w:eastAsia="Times New Roman"/>
                <w:bCs/>
                <w:color w:val="595959" w:themeColor="text1" w:themeTint="A6"/>
                <w:lang w:val="it-IT" w:eastAsia="en-GB"/>
              </w:rPr>
              <w:t>Chiamate vocali verso numeri di rete fissa internazionali</w:t>
            </w:r>
          </w:p>
        </w:tc>
        <w:tc>
          <w:tcPr>
            <w:tcW w:w="1645" w:type="dxa"/>
            <w:shd w:val="clear" w:color="auto" w:fill="auto"/>
            <w:vAlign w:val="bottom"/>
          </w:tcPr>
          <w:p w14:paraId="42731451" w14:textId="77777777" w:rsidR="00A057EF" w:rsidRPr="007127ED" w:rsidRDefault="00A057EF" w:rsidP="00A057EF">
            <w:pPr>
              <w:rPr>
                <w:color w:val="595959" w:themeColor="text1" w:themeTint="A6"/>
                <w:lang w:val="it-IT"/>
              </w:rPr>
            </w:pPr>
            <w:r w:rsidRPr="007127ED">
              <w:rPr>
                <w:rFonts w:eastAsia="Times New Roman"/>
                <w:color w:val="595959" w:themeColor="text1" w:themeTint="A6"/>
                <w:lang w:val="it-IT" w:eastAsia="en-GB"/>
              </w:rPr>
              <w:t>3600 mins</w:t>
            </w:r>
          </w:p>
        </w:tc>
        <w:tc>
          <w:tcPr>
            <w:tcW w:w="1830" w:type="dxa"/>
            <w:shd w:val="clear" w:color="auto" w:fill="auto"/>
          </w:tcPr>
          <w:p w14:paraId="53DF302E" w14:textId="77777777" w:rsidR="00A057EF" w:rsidRPr="00A44C7E" w:rsidRDefault="00A057EF" w:rsidP="00A057EF">
            <w:pPr>
              <w:rPr>
                <w:color w:val="595959" w:themeColor="text1" w:themeTint="A6"/>
                <w:highlight w:val="yellow"/>
                <w:lang w:val="it-IT"/>
              </w:rPr>
            </w:pPr>
          </w:p>
        </w:tc>
        <w:tc>
          <w:tcPr>
            <w:tcW w:w="1863" w:type="dxa"/>
            <w:shd w:val="clear" w:color="auto" w:fill="auto"/>
          </w:tcPr>
          <w:p w14:paraId="34483CDD" w14:textId="77777777" w:rsidR="00A057EF" w:rsidRPr="00A44C7E" w:rsidRDefault="00A057EF" w:rsidP="00A057EF">
            <w:pPr>
              <w:rPr>
                <w:color w:val="595959" w:themeColor="text1" w:themeTint="A6"/>
                <w:highlight w:val="yellow"/>
                <w:lang w:val="it-IT"/>
              </w:rPr>
            </w:pPr>
          </w:p>
        </w:tc>
        <w:tc>
          <w:tcPr>
            <w:tcW w:w="1912" w:type="dxa"/>
            <w:shd w:val="clear" w:color="auto" w:fill="auto"/>
          </w:tcPr>
          <w:p w14:paraId="5253B031" w14:textId="77777777" w:rsidR="00A057EF" w:rsidRPr="00A44C7E" w:rsidRDefault="00A057EF" w:rsidP="00A057EF">
            <w:pPr>
              <w:rPr>
                <w:color w:val="595959" w:themeColor="text1" w:themeTint="A6"/>
                <w:highlight w:val="yellow"/>
                <w:lang w:val="it-IT"/>
              </w:rPr>
            </w:pPr>
          </w:p>
        </w:tc>
      </w:tr>
      <w:tr w:rsidR="00C37C6D" w:rsidRPr="00A44C7E" w14:paraId="2CAC4DDB" w14:textId="77777777" w:rsidTr="003F650F">
        <w:tc>
          <w:tcPr>
            <w:tcW w:w="1766" w:type="dxa"/>
            <w:shd w:val="clear" w:color="auto" w:fill="auto"/>
            <w:vAlign w:val="bottom"/>
          </w:tcPr>
          <w:p w14:paraId="301B2315" w14:textId="34641051" w:rsidR="00A057EF" w:rsidRPr="007127ED" w:rsidRDefault="00C37C6D" w:rsidP="009F6A7E">
            <w:pPr>
              <w:rPr>
                <w:color w:val="595959" w:themeColor="text1" w:themeTint="A6"/>
                <w:lang w:val="it-IT"/>
              </w:rPr>
            </w:pPr>
            <w:r w:rsidRPr="007127ED">
              <w:rPr>
                <w:rFonts w:eastAsia="Times New Roman"/>
                <w:bCs/>
                <w:color w:val="595959" w:themeColor="text1" w:themeTint="A6"/>
                <w:lang w:val="it-IT" w:eastAsia="en-GB"/>
              </w:rPr>
              <w:lastRenderedPageBreak/>
              <w:t>Chiamate vocali verso numeri di rete mobile internazionali</w:t>
            </w:r>
          </w:p>
        </w:tc>
        <w:tc>
          <w:tcPr>
            <w:tcW w:w="1645" w:type="dxa"/>
            <w:shd w:val="clear" w:color="auto" w:fill="auto"/>
            <w:vAlign w:val="bottom"/>
          </w:tcPr>
          <w:p w14:paraId="1C1DBA5E" w14:textId="77777777" w:rsidR="00A057EF" w:rsidRPr="007127ED" w:rsidRDefault="00A057EF" w:rsidP="00A057EF">
            <w:pPr>
              <w:rPr>
                <w:color w:val="595959" w:themeColor="text1" w:themeTint="A6"/>
                <w:lang w:val="it-IT"/>
              </w:rPr>
            </w:pPr>
            <w:r w:rsidRPr="007127ED">
              <w:rPr>
                <w:rFonts w:eastAsia="Times New Roman"/>
                <w:color w:val="595959" w:themeColor="text1" w:themeTint="A6"/>
                <w:lang w:val="it-IT" w:eastAsia="en-GB"/>
              </w:rPr>
              <w:t>1500 mins</w:t>
            </w:r>
          </w:p>
        </w:tc>
        <w:tc>
          <w:tcPr>
            <w:tcW w:w="1830" w:type="dxa"/>
            <w:shd w:val="clear" w:color="auto" w:fill="auto"/>
          </w:tcPr>
          <w:p w14:paraId="3B83648B" w14:textId="77777777" w:rsidR="00A057EF" w:rsidRPr="00A44C7E" w:rsidRDefault="00A057EF" w:rsidP="00A057EF">
            <w:pPr>
              <w:rPr>
                <w:color w:val="595959" w:themeColor="text1" w:themeTint="A6"/>
                <w:highlight w:val="yellow"/>
                <w:lang w:val="it-IT"/>
              </w:rPr>
            </w:pPr>
          </w:p>
        </w:tc>
        <w:tc>
          <w:tcPr>
            <w:tcW w:w="1863" w:type="dxa"/>
            <w:shd w:val="clear" w:color="auto" w:fill="auto"/>
          </w:tcPr>
          <w:p w14:paraId="3AB4EB68" w14:textId="77777777" w:rsidR="00A057EF" w:rsidRPr="00A44C7E" w:rsidRDefault="00A057EF" w:rsidP="00A057EF">
            <w:pPr>
              <w:rPr>
                <w:color w:val="595959" w:themeColor="text1" w:themeTint="A6"/>
                <w:highlight w:val="yellow"/>
                <w:lang w:val="it-IT"/>
              </w:rPr>
            </w:pPr>
          </w:p>
        </w:tc>
        <w:tc>
          <w:tcPr>
            <w:tcW w:w="1912" w:type="dxa"/>
            <w:shd w:val="clear" w:color="auto" w:fill="auto"/>
          </w:tcPr>
          <w:p w14:paraId="49B7D67D" w14:textId="77777777" w:rsidR="00A057EF" w:rsidRPr="00A44C7E" w:rsidRDefault="00A057EF" w:rsidP="00A057EF">
            <w:pPr>
              <w:rPr>
                <w:color w:val="595959" w:themeColor="text1" w:themeTint="A6"/>
                <w:highlight w:val="yellow"/>
                <w:lang w:val="it-IT"/>
              </w:rPr>
            </w:pPr>
          </w:p>
        </w:tc>
      </w:tr>
    </w:tbl>
    <w:p w14:paraId="7B8A61FE" w14:textId="3366F176" w:rsidR="00A057EF" w:rsidRPr="00A44C7E" w:rsidRDefault="00A057EF" w:rsidP="00A057EF">
      <w:pPr>
        <w:pStyle w:val="ListBullet"/>
        <w:numPr>
          <w:ilvl w:val="0"/>
          <w:numId w:val="0"/>
        </w:numPr>
        <w:ind w:left="360"/>
        <w:rPr>
          <w:color w:val="0092BB" w:themeColor="accent1"/>
          <w:highlight w:val="yellow"/>
          <w:lang w:val="it-IT"/>
        </w:rPr>
      </w:pPr>
    </w:p>
    <w:tbl>
      <w:tblPr>
        <w:tblStyle w:val="TableGrid"/>
        <w:tblW w:w="8926" w:type="dxa"/>
        <w:tblLook w:val="04A0" w:firstRow="1" w:lastRow="0" w:firstColumn="1" w:lastColumn="0" w:noHBand="0" w:noVBand="1"/>
      </w:tblPr>
      <w:tblGrid>
        <w:gridCol w:w="2972"/>
        <w:gridCol w:w="2693"/>
        <w:gridCol w:w="3261"/>
      </w:tblGrid>
      <w:tr w:rsidR="007127ED" w:rsidRPr="007127ED" w14:paraId="2EB51E60" w14:textId="77777777" w:rsidTr="00A057EF">
        <w:tc>
          <w:tcPr>
            <w:tcW w:w="2972" w:type="dxa"/>
            <w:tcBorders>
              <w:bottom w:val="single" w:sz="4" w:space="0" w:color="auto"/>
            </w:tcBorders>
            <w:shd w:val="clear" w:color="auto" w:fill="D9D9D9" w:themeFill="background1" w:themeFillShade="D9"/>
          </w:tcPr>
          <w:p w14:paraId="06DE4D41" w14:textId="5D2D2DDE" w:rsidR="007127ED" w:rsidRPr="007127ED" w:rsidRDefault="007127ED" w:rsidP="007127ED">
            <w:pPr>
              <w:rPr>
                <w:b/>
                <w:lang w:val="it-IT"/>
              </w:rPr>
            </w:pPr>
            <w:r w:rsidRPr="007127ED">
              <w:rPr>
                <w:color w:val="0092BB" w:themeColor="accent1"/>
                <w:lang w:val="it-IT"/>
              </w:rPr>
              <w:t xml:space="preserve">Costi servizi opzionali Hosted IP PBX </w:t>
            </w:r>
          </w:p>
        </w:tc>
        <w:tc>
          <w:tcPr>
            <w:tcW w:w="2693" w:type="dxa"/>
            <w:shd w:val="clear" w:color="auto" w:fill="D9D9D9" w:themeFill="background1" w:themeFillShade="D9"/>
          </w:tcPr>
          <w:p w14:paraId="19467362" w14:textId="71282277" w:rsidR="007127ED" w:rsidRPr="007127ED" w:rsidRDefault="007127ED" w:rsidP="007127ED">
            <w:pPr>
              <w:rPr>
                <w:b/>
                <w:lang w:val="it-IT"/>
              </w:rPr>
            </w:pPr>
            <w:r w:rsidRPr="007127ED">
              <w:rPr>
                <w:b/>
                <w:lang w:val="it-IT"/>
              </w:rPr>
              <w:t>Costo totale per 12 mesi</w:t>
            </w:r>
          </w:p>
        </w:tc>
        <w:tc>
          <w:tcPr>
            <w:tcW w:w="3261" w:type="dxa"/>
            <w:shd w:val="clear" w:color="auto" w:fill="D9D9D9" w:themeFill="background1" w:themeFillShade="D9"/>
          </w:tcPr>
          <w:p w14:paraId="3EC535FE" w14:textId="4B63A4DB" w:rsidR="007127ED" w:rsidRPr="007127ED" w:rsidRDefault="007127ED" w:rsidP="007127ED">
            <w:pPr>
              <w:rPr>
                <w:b/>
                <w:lang w:val="it-IT"/>
              </w:rPr>
            </w:pPr>
            <w:r w:rsidRPr="007127ED">
              <w:rPr>
                <w:b/>
                <w:lang w:val="it-IT"/>
              </w:rPr>
              <w:t>Commento</w:t>
            </w:r>
          </w:p>
        </w:tc>
      </w:tr>
      <w:tr w:rsidR="007127ED" w:rsidRPr="007127ED" w14:paraId="69E90783" w14:textId="77777777" w:rsidTr="00A057EF">
        <w:tc>
          <w:tcPr>
            <w:tcW w:w="2972" w:type="dxa"/>
            <w:tcBorders>
              <w:bottom w:val="single" w:sz="4" w:space="0" w:color="auto"/>
            </w:tcBorders>
            <w:shd w:val="clear" w:color="auto" w:fill="auto"/>
            <w:vAlign w:val="center"/>
          </w:tcPr>
          <w:p w14:paraId="755B1F31" w14:textId="3B4ADC32" w:rsidR="007127ED" w:rsidRPr="007127ED" w:rsidRDefault="007127ED" w:rsidP="008F4E60">
            <w:pPr>
              <w:rPr>
                <w:b/>
                <w:color w:val="595959" w:themeColor="text1" w:themeTint="A6"/>
                <w:lang w:val="it-IT"/>
              </w:rPr>
            </w:pPr>
            <w:r w:rsidRPr="007127ED">
              <w:rPr>
                <w:color w:val="595959" w:themeColor="text1" w:themeTint="A6"/>
                <w:lang w:val="it-IT"/>
              </w:rPr>
              <w:t>Descrizione dei costi per ampliare il numero di chiamate in contemporanea (</w:t>
            </w:r>
            <w:r w:rsidR="008F4E60">
              <w:rPr>
                <w:color w:val="595959" w:themeColor="text1" w:themeTint="A6"/>
                <w:lang w:val="it-IT"/>
              </w:rPr>
              <w:t>vedi NM25</w:t>
            </w:r>
            <w:r w:rsidRPr="007127ED">
              <w:rPr>
                <w:color w:val="595959" w:themeColor="text1" w:themeTint="A6"/>
                <w:lang w:val="it-IT"/>
              </w:rPr>
              <w:t>)</w:t>
            </w:r>
          </w:p>
        </w:tc>
        <w:tc>
          <w:tcPr>
            <w:tcW w:w="2693" w:type="dxa"/>
            <w:tcBorders>
              <w:bottom w:val="single" w:sz="4" w:space="0" w:color="auto"/>
            </w:tcBorders>
          </w:tcPr>
          <w:p w14:paraId="43C87E3B" w14:textId="77777777" w:rsidR="007127ED" w:rsidRPr="007127ED" w:rsidRDefault="007127ED" w:rsidP="007127ED">
            <w:pPr>
              <w:rPr>
                <w:color w:val="595959" w:themeColor="text1" w:themeTint="A6"/>
                <w:lang w:val="it-IT"/>
              </w:rPr>
            </w:pPr>
          </w:p>
        </w:tc>
        <w:tc>
          <w:tcPr>
            <w:tcW w:w="3261" w:type="dxa"/>
            <w:tcBorders>
              <w:bottom w:val="single" w:sz="4" w:space="0" w:color="auto"/>
            </w:tcBorders>
          </w:tcPr>
          <w:p w14:paraId="7D9F78C5" w14:textId="060032F5" w:rsidR="007127ED" w:rsidRPr="007127ED" w:rsidRDefault="007127ED" w:rsidP="007127ED">
            <w:pPr>
              <w:rPr>
                <w:color w:val="595959" w:themeColor="text1" w:themeTint="A6"/>
                <w:lang w:val="it-IT"/>
              </w:rPr>
            </w:pPr>
          </w:p>
        </w:tc>
      </w:tr>
      <w:tr w:rsidR="007127ED" w:rsidRPr="007127ED" w14:paraId="4BBEA358" w14:textId="77777777" w:rsidTr="00A057EF">
        <w:tc>
          <w:tcPr>
            <w:tcW w:w="2972" w:type="dxa"/>
            <w:tcBorders>
              <w:bottom w:val="single" w:sz="4" w:space="0" w:color="auto"/>
            </w:tcBorders>
            <w:shd w:val="clear" w:color="auto" w:fill="D9D9D9" w:themeFill="background1" w:themeFillShade="D9"/>
            <w:vAlign w:val="center"/>
          </w:tcPr>
          <w:p w14:paraId="2BD226CD" w14:textId="6B6AAB71" w:rsidR="007127ED" w:rsidRPr="007127ED" w:rsidRDefault="007127ED" w:rsidP="007127ED">
            <w:pPr>
              <w:rPr>
                <w:b/>
                <w:lang w:val="it-IT"/>
              </w:rPr>
            </w:pPr>
            <w:r w:rsidRPr="007127ED">
              <w:rPr>
                <w:color w:val="0092BB" w:themeColor="accent1"/>
                <w:lang w:val="it-IT"/>
              </w:rPr>
              <w:t>Costi servizi opzionali Hosted IP PBX</w:t>
            </w:r>
          </w:p>
        </w:tc>
        <w:tc>
          <w:tcPr>
            <w:tcW w:w="2693" w:type="dxa"/>
            <w:shd w:val="clear" w:color="auto" w:fill="D9D9D9" w:themeFill="background1" w:themeFillShade="D9"/>
          </w:tcPr>
          <w:p w14:paraId="382743C4" w14:textId="4B7FFE61" w:rsidR="007127ED" w:rsidRPr="007127ED" w:rsidRDefault="007127ED" w:rsidP="007127ED">
            <w:pPr>
              <w:rPr>
                <w:b/>
                <w:lang w:val="it-IT"/>
              </w:rPr>
            </w:pPr>
            <w:r w:rsidRPr="007127ED">
              <w:rPr>
                <w:b/>
                <w:lang w:val="it-IT"/>
              </w:rPr>
              <w:t>Costo una tantum</w:t>
            </w:r>
          </w:p>
        </w:tc>
        <w:tc>
          <w:tcPr>
            <w:tcW w:w="3261" w:type="dxa"/>
            <w:shd w:val="clear" w:color="auto" w:fill="D9D9D9" w:themeFill="background1" w:themeFillShade="D9"/>
          </w:tcPr>
          <w:p w14:paraId="555F8002" w14:textId="77777777" w:rsidR="007127ED" w:rsidRPr="007127ED" w:rsidRDefault="007127ED" w:rsidP="007127ED">
            <w:pPr>
              <w:rPr>
                <w:lang w:val="it-IT"/>
              </w:rPr>
            </w:pPr>
          </w:p>
        </w:tc>
      </w:tr>
      <w:tr w:rsidR="007127ED" w:rsidRPr="00A44C7E" w14:paraId="41A034F4" w14:textId="77777777" w:rsidTr="00A057EF">
        <w:tc>
          <w:tcPr>
            <w:tcW w:w="2972" w:type="dxa"/>
            <w:shd w:val="clear" w:color="auto" w:fill="auto"/>
            <w:vAlign w:val="center"/>
          </w:tcPr>
          <w:p w14:paraId="6B8D3FE8" w14:textId="00DB8E90" w:rsidR="007127ED" w:rsidRPr="007127ED" w:rsidRDefault="007127ED" w:rsidP="007127ED">
            <w:pPr>
              <w:rPr>
                <w:color w:val="595959" w:themeColor="text1" w:themeTint="A6"/>
                <w:lang w:val="it-IT"/>
              </w:rPr>
            </w:pPr>
            <w:r w:rsidRPr="007127ED">
              <w:rPr>
                <w:color w:val="595959" w:themeColor="text1" w:themeTint="A6"/>
                <w:lang w:val="it-IT"/>
              </w:rPr>
              <w:t>Installazione, configurazione dei servizi opzionali IP PBX</w:t>
            </w:r>
          </w:p>
        </w:tc>
        <w:tc>
          <w:tcPr>
            <w:tcW w:w="2693" w:type="dxa"/>
          </w:tcPr>
          <w:p w14:paraId="24D9986D" w14:textId="77777777" w:rsidR="007127ED" w:rsidRPr="007127ED" w:rsidRDefault="007127ED" w:rsidP="007127ED">
            <w:pPr>
              <w:rPr>
                <w:color w:val="595959" w:themeColor="text1" w:themeTint="A6"/>
                <w:lang w:val="it-IT"/>
              </w:rPr>
            </w:pPr>
          </w:p>
        </w:tc>
        <w:tc>
          <w:tcPr>
            <w:tcW w:w="3261" w:type="dxa"/>
          </w:tcPr>
          <w:p w14:paraId="4AB94BDD" w14:textId="05F771F6" w:rsidR="007127ED" w:rsidRPr="007127ED" w:rsidRDefault="007127ED" w:rsidP="007127ED">
            <w:pPr>
              <w:rPr>
                <w:color w:val="595959" w:themeColor="text1" w:themeTint="A6"/>
                <w:lang w:val="it-IT"/>
              </w:rPr>
            </w:pPr>
          </w:p>
        </w:tc>
      </w:tr>
    </w:tbl>
    <w:p w14:paraId="6838762B" w14:textId="04EEC41A" w:rsidR="00A057EF" w:rsidRPr="007127ED" w:rsidRDefault="00A057EF" w:rsidP="00A057EF">
      <w:pPr>
        <w:pStyle w:val="ListBullet"/>
        <w:numPr>
          <w:ilvl w:val="0"/>
          <w:numId w:val="0"/>
        </w:numPr>
        <w:ind w:left="360"/>
        <w:rPr>
          <w:color w:val="0092BB" w:themeColor="accent1"/>
          <w:lang w:val="it-IT"/>
        </w:rPr>
      </w:pPr>
    </w:p>
    <w:tbl>
      <w:tblPr>
        <w:tblStyle w:val="TableGrid"/>
        <w:tblW w:w="8926" w:type="dxa"/>
        <w:tblLook w:val="04A0" w:firstRow="1" w:lastRow="0" w:firstColumn="1" w:lastColumn="0" w:noHBand="0" w:noVBand="1"/>
      </w:tblPr>
      <w:tblGrid>
        <w:gridCol w:w="2972"/>
        <w:gridCol w:w="2693"/>
        <w:gridCol w:w="3261"/>
      </w:tblGrid>
      <w:tr w:rsidR="007127ED" w:rsidRPr="007127ED" w14:paraId="7388A5E3" w14:textId="77777777" w:rsidTr="00A057EF">
        <w:tc>
          <w:tcPr>
            <w:tcW w:w="2972" w:type="dxa"/>
            <w:tcBorders>
              <w:bottom w:val="single" w:sz="4" w:space="0" w:color="auto"/>
            </w:tcBorders>
            <w:shd w:val="clear" w:color="auto" w:fill="D9D9D9" w:themeFill="background1" w:themeFillShade="D9"/>
          </w:tcPr>
          <w:p w14:paraId="591A3958" w14:textId="01B7B11F" w:rsidR="007127ED" w:rsidRPr="007127ED" w:rsidRDefault="007127ED" w:rsidP="007127ED">
            <w:pPr>
              <w:rPr>
                <w:b/>
                <w:lang w:val="it-IT"/>
              </w:rPr>
            </w:pPr>
            <w:r w:rsidRPr="007127ED">
              <w:rPr>
                <w:color w:val="0092BB" w:themeColor="accent1"/>
                <w:lang w:val="it-IT"/>
              </w:rPr>
              <w:t>Costi totali telefoni fissi e cordless</w:t>
            </w:r>
          </w:p>
        </w:tc>
        <w:tc>
          <w:tcPr>
            <w:tcW w:w="2693" w:type="dxa"/>
            <w:shd w:val="clear" w:color="auto" w:fill="D9D9D9" w:themeFill="background1" w:themeFillShade="D9"/>
          </w:tcPr>
          <w:p w14:paraId="5E16CA1F" w14:textId="763FF29A" w:rsidR="007127ED" w:rsidRPr="007127ED" w:rsidRDefault="007127ED" w:rsidP="007127ED">
            <w:pPr>
              <w:rPr>
                <w:b/>
                <w:lang w:val="it-IT"/>
              </w:rPr>
            </w:pPr>
            <w:r w:rsidRPr="007127ED">
              <w:rPr>
                <w:b/>
                <w:lang w:val="it-IT"/>
              </w:rPr>
              <w:t>Costo totale, compresa spedizione e installazione</w:t>
            </w:r>
          </w:p>
        </w:tc>
        <w:tc>
          <w:tcPr>
            <w:tcW w:w="3261" w:type="dxa"/>
            <w:shd w:val="clear" w:color="auto" w:fill="D9D9D9" w:themeFill="background1" w:themeFillShade="D9"/>
          </w:tcPr>
          <w:p w14:paraId="2B54E958" w14:textId="09FBA343" w:rsidR="007127ED" w:rsidRPr="007127ED" w:rsidRDefault="007127ED" w:rsidP="007127ED">
            <w:pPr>
              <w:rPr>
                <w:b/>
                <w:lang w:val="it-IT"/>
              </w:rPr>
            </w:pPr>
            <w:r w:rsidRPr="007127ED">
              <w:rPr>
                <w:b/>
                <w:lang w:val="it-IT"/>
              </w:rPr>
              <w:t>Commento</w:t>
            </w:r>
          </w:p>
        </w:tc>
      </w:tr>
      <w:tr w:rsidR="007127ED" w:rsidRPr="007127ED" w14:paraId="74229BAC" w14:textId="77777777" w:rsidTr="00A057EF">
        <w:tc>
          <w:tcPr>
            <w:tcW w:w="2972" w:type="dxa"/>
            <w:tcBorders>
              <w:bottom w:val="single" w:sz="4" w:space="0" w:color="auto"/>
            </w:tcBorders>
            <w:shd w:val="clear" w:color="auto" w:fill="auto"/>
            <w:vAlign w:val="center"/>
          </w:tcPr>
          <w:p w14:paraId="5C50FC42" w14:textId="1FEE3D18" w:rsidR="007127ED" w:rsidRPr="007127ED" w:rsidRDefault="007127ED" w:rsidP="007127ED">
            <w:pPr>
              <w:rPr>
                <w:color w:val="595959" w:themeColor="text1" w:themeTint="A6"/>
                <w:lang w:val="it-IT"/>
              </w:rPr>
            </w:pPr>
            <w:r w:rsidRPr="007127ED">
              <w:rPr>
                <w:color w:val="595959" w:themeColor="text1" w:themeTint="A6"/>
                <w:lang w:val="it-IT"/>
              </w:rPr>
              <w:t>Telefono IP fisso base</w:t>
            </w:r>
          </w:p>
        </w:tc>
        <w:tc>
          <w:tcPr>
            <w:tcW w:w="2693" w:type="dxa"/>
            <w:tcBorders>
              <w:bottom w:val="single" w:sz="4" w:space="0" w:color="auto"/>
            </w:tcBorders>
          </w:tcPr>
          <w:p w14:paraId="29EA677D" w14:textId="77777777" w:rsidR="007127ED" w:rsidRPr="007127ED" w:rsidRDefault="007127ED" w:rsidP="007127ED">
            <w:pPr>
              <w:rPr>
                <w:color w:val="595959" w:themeColor="text1" w:themeTint="A6"/>
                <w:lang w:val="it-IT"/>
              </w:rPr>
            </w:pPr>
          </w:p>
        </w:tc>
        <w:tc>
          <w:tcPr>
            <w:tcW w:w="3261" w:type="dxa"/>
            <w:tcBorders>
              <w:bottom w:val="single" w:sz="4" w:space="0" w:color="auto"/>
            </w:tcBorders>
          </w:tcPr>
          <w:p w14:paraId="2090F563" w14:textId="77777777" w:rsidR="007127ED" w:rsidRPr="007127ED" w:rsidRDefault="007127ED" w:rsidP="007127ED">
            <w:pPr>
              <w:rPr>
                <w:color w:val="595959" w:themeColor="text1" w:themeTint="A6"/>
                <w:lang w:val="it-IT"/>
              </w:rPr>
            </w:pPr>
          </w:p>
        </w:tc>
      </w:tr>
      <w:tr w:rsidR="007127ED" w:rsidRPr="007127ED" w14:paraId="695F2AB0" w14:textId="77777777" w:rsidTr="00A057EF">
        <w:tc>
          <w:tcPr>
            <w:tcW w:w="2972" w:type="dxa"/>
            <w:tcBorders>
              <w:bottom w:val="single" w:sz="4" w:space="0" w:color="auto"/>
            </w:tcBorders>
            <w:shd w:val="clear" w:color="auto" w:fill="auto"/>
            <w:vAlign w:val="center"/>
          </w:tcPr>
          <w:p w14:paraId="6EBB04FA" w14:textId="06E57C6D" w:rsidR="007127ED" w:rsidRPr="007127ED" w:rsidRDefault="007127ED" w:rsidP="007127ED">
            <w:pPr>
              <w:rPr>
                <w:color w:val="595959" w:themeColor="text1" w:themeTint="A6"/>
                <w:lang w:val="it-IT"/>
              </w:rPr>
            </w:pPr>
            <w:r w:rsidRPr="007127ED">
              <w:rPr>
                <w:color w:val="595959" w:themeColor="text1" w:themeTint="A6"/>
                <w:lang w:val="it-IT"/>
              </w:rPr>
              <w:t>Telefono IP fisso avanzato</w:t>
            </w:r>
          </w:p>
        </w:tc>
        <w:tc>
          <w:tcPr>
            <w:tcW w:w="2693" w:type="dxa"/>
            <w:tcBorders>
              <w:bottom w:val="single" w:sz="4" w:space="0" w:color="auto"/>
            </w:tcBorders>
          </w:tcPr>
          <w:p w14:paraId="17BACF74" w14:textId="77777777" w:rsidR="007127ED" w:rsidRPr="007127ED" w:rsidRDefault="007127ED" w:rsidP="007127ED">
            <w:pPr>
              <w:rPr>
                <w:color w:val="595959" w:themeColor="text1" w:themeTint="A6"/>
                <w:lang w:val="it-IT"/>
              </w:rPr>
            </w:pPr>
          </w:p>
        </w:tc>
        <w:tc>
          <w:tcPr>
            <w:tcW w:w="3261" w:type="dxa"/>
            <w:tcBorders>
              <w:bottom w:val="single" w:sz="4" w:space="0" w:color="auto"/>
            </w:tcBorders>
          </w:tcPr>
          <w:p w14:paraId="74B54684" w14:textId="77777777" w:rsidR="007127ED" w:rsidRPr="007127ED" w:rsidRDefault="007127ED" w:rsidP="007127ED">
            <w:pPr>
              <w:rPr>
                <w:color w:val="595959" w:themeColor="text1" w:themeTint="A6"/>
                <w:lang w:val="it-IT"/>
              </w:rPr>
            </w:pPr>
          </w:p>
        </w:tc>
      </w:tr>
      <w:tr w:rsidR="007127ED" w:rsidRPr="007127ED" w14:paraId="1F519D4F" w14:textId="77777777" w:rsidTr="00A057EF">
        <w:tc>
          <w:tcPr>
            <w:tcW w:w="2972" w:type="dxa"/>
            <w:tcBorders>
              <w:bottom w:val="single" w:sz="4" w:space="0" w:color="auto"/>
            </w:tcBorders>
            <w:shd w:val="clear" w:color="auto" w:fill="auto"/>
            <w:vAlign w:val="center"/>
          </w:tcPr>
          <w:p w14:paraId="02F5A225" w14:textId="65E2D37C" w:rsidR="007127ED" w:rsidRPr="007127ED" w:rsidRDefault="007127ED" w:rsidP="007127ED">
            <w:pPr>
              <w:rPr>
                <w:color w:val="595959" w:themeColor="text1" w:themeTint="A6"/>
                <w:lang w:val="it-IT"/>
              </w:rPr>
            </w:pPr>
            <w:r w:rsidRPr="007127ED">
              <w:rPr>
                <w:color w:val="595959" w:themeColor="text1" w:themeTint="A6"/>
                <w:lang w:val="it-IT"/>
              </w:rPr>
              <w:t>Telefono IP fisso reception</w:t>
            </w:r>
          </w:p>
        </w:tc>
        <w:tc>
          <w:tcPr>
            <w:tcW w:w="2693" w:type="dxa"/>
            <w:tcBorders>
              <w:bottom w:val="single" w:sz="4" w:space="0" w:color="auto"/>
            </w:tcBorders>
          </w:tcPr>
          <w:p w14:paraId="245A10C1" w14:textId="77777777" w:rsidR="007127ED" w:rsidRPr="007127ED" w:rsidRDefault="007127ED" w:rsidP="007127ED">
            <w:pPr>
              <w:rPr>
                <w:color w:val="595959" w:themeColor="text1" w:themeTint="A6"/>
                <w:lang w:val="it-IT"/>
              </w:rPr>
            </w:pPr>
          </w:p>
        </w:tc>
        <w:tc>
          <w:tcPr>
            <w:tcW w:w="3261" w:type="dxa"/>
            <w:tcBorders>
              <w:bottom w:val="single" w:sz="4" w:space="0" w:color="auto"/>
            </w:tcBorders>
          </w:tcPr>
          <w:p w14:paraId="2E416F25" w14:textId="77777777" w:rsidR="007127ED" w:rsidRPr="007127ED" w:rsidRDefault="007127ED" w:rsidP="007127ED">
            <w:pPr>
              <w:rPr>
                <w:color w:val="595959" w:themeColor="text1" w:themeTint="A6"/>
                <w:lang w:val="it-IT"/>
              </w:rPr>
            </w:pPr>
          </w:p>
        </w:tc>
      </w:tr>
      <w:tr w:rsidR="007127ED" w:rsidRPr="00A44C7E" w14:paraId="2E01DCA4" w14:textId="77777777" w:rsidTr="00A057EF">
        <w:tc>
          <w:tcPr>
            <w:tcW w:w="2972" w:type="dxa"/>
            <w:tcBorders>
              <w:bottom w:val="single" w:sz="4" w:space="0" w:color="auto"/>
            </w:tcBorders>
            <w:shd w:val="clear" w:color="auto" w:fill="auto"/>
            <w:vAlign w:val="center"/>
          </w:tcPr>
          <w:p w14:paraId="190CA263" w14:textId="78F5379C" w:rsidR="007127ED" w:rsidRPr="007127ED" w:rsidRDefault="007127ED" w:rsidP="007127ED">
            <w:pPr>
              <w:rPr>
                <w:color w:val="595959" w:themeColor="text1" w:themeTint="A6"/>
                <w:lang w:val="it-IT"/>
              </w:rPr>
            </w:pPr>
            <w:r w:rsidRPr="007127ED">
              <w:rPr>
                <w:color w:val="595959" w:themeColor="text1" w:themeTint="A6"/>
                <w:lang w:val="it-IT"/>
              </w:rPr>
              <w:t>Telefono cordless</w:t>
            </w:r>
          </w:p>
        </w:tc>
        <w:tc>
          <w:tcPr>
            <w:tcW w:w="2693" w:type="dxa"/>
            <w:tcBorders>
              <w:bottom w:val="single" w:sz="4" w:space="0" w:color="auto"/>
            </w:tcBorders>
          </w:tcPr>
          <w:p w14:paraId="14BE7CC5" w14:textId="77777777" w:rsidR="007127ED" w:rsidRPr="007127ED" w:rsidRDefault="007127ED" w:rsidP="007127ED">
            <w:pPr>
              <w:rPr>
                <w:color w:val="595959" w:themeColor="text1" w:themeTint="A6"/>
                <w:lang w:val="it-IT"/>
              </w:rPr>
            </w:pPr>
          </w:p>
        </w:tc>
        <w:tc>
          <w:tcPr>
            <w:tcW w:w="3261" w:type="dxa"/>
            <w:tcBorders>
              <w:bottom w:val="single" w:sz="4" w:space="0" w:color="auto"/>
            </w:tcBorders>
          </w:tcPr>
          <w:p w14:paraId="6AC54C02" w14:textId="77777777" w:rsidR="007127ED" w:rsidRPr="007127ED" w:rsidRDefault="007127ED" w:rsidP="007127ED">
            <w:pPr>
              <w:rPr>
                <w:color w:val="595959" w:themeColor="text1" w:themeTint="A6"/>
                <w:lang w:val="it-IT"/>
              </w:rPr>
            </w:pPr>
          </w:p>
        </w:tc>
      </w:tr>
    </w:tbl>
    <w:p w14:paraId="28C52F8B" w14:textId="732702CA" w:rsidR="00A057EF" w:rsidRPr="00A44C7E" w:rsidRDefault="00A057EF" w:rsidP="00A057EF">
      <w:pPr>
        <w:pStyle w:val="ListBullet"/>
        <w:numPr>
          <w:ilvl w:val="0"/>
          <w:numId w:val="0"/>
        </w:numPr>
        <w:ind w:left="360" w:hanging="360"/>
        <w:rPr>
          <w:color w:val="0092BB" w:themeColor="accent1"/>
          <w:highlight w:val="yellow"/>
          <w:lang w:val="it-IT"/>
        </w:rPr>
      </w:pPr>
    </w:p>
    <w:tbl>
      <w:tblPr>
        <w:tblStyle w:val="TableGrid"/>
        <w:tblW w:w="8926" w:type="dxa"/>
        <w:tblLook w:val="04A0" w:firstRow="1" w:lastRow="0" w:firstColumn="1" w:lastColumn="0" w:noHBand="0" w:noVBand="1"/>
      </w:tblPr>
      <w:tblGrid>
        <w:gridCol w:w="2972"/>
        <w:gridCol w:w="2693"/>
        <w:gridCol w:w="3261"/>
      </w:tblGrid>
      <w:tr w:rsidR="00A057EF" w:rsidRPr="007127ED" w14:paraId="52055110" w14:textId="77777777" w:rsidTr="00A057EF">
        <w:tc>
          <w:tcPr>
            <w:tcW w:w="2972" w:type="dxa"/>
            <w:tcBorders>
              <w:bottom w:val="single" w:sz="4" w:space="0" w:color="auto"/>
            </w:tcBorders>
            <w:shd w:val="clear" w:color="auto" w:fill="D9D9D9" w:themeFill="background1" w:themeFillShade="D9"/>
          </w:tcPr>
          <w:p w14:paraId="2FBDC0E3" w14:textId="70B60295" w:rsidR="00A057EF" w:rsidRPr="007127ED" w:rsidRDefault="00481A7D" w:rsidP="007127ED">
            <w:pPr>
              <w:rPr>
                <w:b/>
                <w:lang w:val="it-IT"/>
              </w:rPr>
            </w:pPr>
            <w:r w:rsidRPr="007127ED">
              <w:rPr>
                <w:color w:val="0092BB" w:themeColor="accent1"/>
                <w:lang w:val="it-IT"/>
              </w:rPr>
              <w:t xml:space="preserve">Costi totali servizi </w:t>
            </w:r>
            <w:r w:rsidR="007127ED" w:rsidRPr="007127ED">
              <w:rPr>
                <w:color w:val="0092BB" w:themeColor="accent1"/>
                <w:lang w:val="it-IT"/>
              </w:rPr>
              <w:t>di telefonia  m</w:t>
            </w:r>
            <w:r w:rsidRPr="007127ED">
              <w:rPr>
                <w:color w:val="0092BB" w:themeColor="accent1"/>
                <w:lang w:val="it-IT"/>
              </w:rPr>
              <w:t>obile</w:t>
            </w:r>
          </w:p>
        </w:tc>
        <w:tc>
          <w:tcPr>
            <w:tcW w:w="2693" w:type="dxa"/>
            <w:shd w:val="clear" w:color="auto" w:fill="D9D9D9" w:themeFill="background1" w:themeFillShade="D9"/>
          </w:tcPr>
          <w:p w14:paraId="1D9D92B1" w14:textId="58C3BE6E" w:rsidR="00A057EF" w:rsidRPr="007127ED" w:rsidRDefault="00481A7D" w:rsidP="00D9452E">
            <w:pPr>
              <w:rPr>
                <w:b/>
                <w:lang w:val="it-IT"/>
              </w:rPr>
            </w:pPr>
            <w:r w:rsidRPr="007127ED">
              <w:rPr>
                <w:b/>
                <w:lang w:val="it-IT"/>
              </w:rPr>
              <w:t>Costo totale per 12 mesi per singola SIM</w:t>
            </w:r>
            <w:r w:rsidR="00A057EF" w:rsidRPr="007127ED">
              <w:rPr>
                <w:b/>
                <w:lang w:val="it-IT"/>
              </w:rPr>
              <w:t xml:space="preserve"> </w:t>
            </w:r>
          </w:p>
        </w:tc>
        <w:tc>
          <w:tcPr>
            <w:tcW w:w="3261" w:type="dxa"/>
            <w:shd w:val="clear" w:color="auto" w:fill="D9D9D9" w:themeFill="background1" w:themeFillShade="D9"/>
          </w:tcPr>
          <w:p w14:paraId="41115C0E" w14:textId="42449B37" w:rsidR="00A057EF" w:rsidRPr="007127ED" w:rsidRDefault="00A057EF" w:rsidP="00A057EF">
            <w:pPr>
              <w:rPr>
                <w:b/>
                <w:lang w:val="it-IT"/>
              </w:rPr>
            </w:pPr>
            <w:r w:rsidRPr="007127ED">
              <w:rPr>
                <w:b/>
                <w:lang w:val="it-IT"/>
              </w:rPr>
              <w:t>Comment</w:t>
            </w:r>
            <w:r w:rsidR="00D9452E" w:rsidRPr="007127ED">
              <w:rPr>
                <w:b/>
                <w:lang w:val="it-IT"/>
              </w:rPr>
              <w:t>o</w:t>
            </w:r>
          </w:p>
        </w:tc>
      </w:tr>
      <w:tr w:rsidR="00A057EF" w:rsidRPr="00A44C7E" w14:paraId="1E3D6899" w14:textId="77777777" w:rsidTr="00A057EF">
        <w:tc>
          <w:tcPr>
            <w:tcW w:w="2972" w:type="dxa"/>
            <w:tcBorders>
              <w:bottom w:val="single" w:sz="4" w:space="0" w:color="auto"/>
            </w:tcBorders>
            <w:shd w:val="clear" w:color="auto" w:fill="auto"/>
            <w:vAlign w:val="center"/>
          </w:tcPr>
          <w:p w14:paraId="7611882E" w14:textId="135ACF6F" w:rsidR="00A057EF" w:rsidRPr="007127ED" w:rsidRDefault="00481A7D" w:rsidP="007127ED">
            <w:pPr>
              <w:rPr>
                <w:b/>
                <w:color w:val="595959" w:themeColor="text1" w:themeTint="A6"/>
                <w:lang w:val="it-IT"/>
              </w:rPr>
            </w:pPr>
            <w:r w:rsidRPr="007127ED">
              <w:rPr>
                <w:color w:val="595959" w:themeColor="text1" w:themeTint="A6"/>
                <w:lang w:val="it-IT"/>
              </w:rPr>
              <w:t xml:space="preserve">Abbonamento servizio mobile </w:t>
            </w:r>
            <w:r w:rsidR="007127ED" w:rsidRPr="007127ED">
              <w:rPr>
                <w:color w:val="595959" w:themeColor="text1" w:themeTint="A6"/>
                <w:lang w:val="it-IT"/>
              </w:rPr>
              <w:t>Servizi come</w:t>
            </w:r>
            <w:r w:rsidRPr="007127ED">
              <w:rPr>
                <w:color w:val="595959" w:themeColor="text1" w:themeTint="A6"/>
                <w:lang w:val="it-IT"/>
              </w:rPr>
              <w:t xml:space="preserve"> </w:t>
            </w:r>
            <w:r w:rsidR="007127ED" w:rsidRPr="007127ED">
              <w:rPr>
                <w:color w:val="595959" w:themeColor="text1" w:themeTint="A6"/>
                <w:lang w:val="it-IT"/>
              </w:rPr>
              <w:t xml:space="preserve">specificati </w:t>
            </w:r>
            <w:r w:rsidRPr="007127ED">
              <w:rPr>
                <w:color w:val="595959" w:themeColor="text1" w:themeTint="A6"/>
                <w:lang w:val="it-IT"/>
              </w:rPr>
              <w:t>nell’</w:t>
            </w:r>
            <w:r w:rsidR="009673FD">
              <w:rPr>
                <w:color w:val="595959" w:themeColor="text1" w:themeTint="A6"/>
                <w:lang w:val="it-IT"/>
              </w:rPr>
              <w:t>ALLEGATO</w:t>
            </w:r>
            <w:r w:rsidRPr="007127ED">
              <w:rPr>
                <w:color w:val="595959" w:themeColor="text1" w:themeTint="A6"/>
                <w:lang w:val="it-IT"/>
              </w:rPr>
              <w:t xml:space="preserve"> A: Conformità ai requisiti tecnici</w:t>
            </w:r>
          </w:p>
        </w:tc>
        <w:tc>
          <w:tcPr>
            <w:tcW w:w="2693" w:type="dxa"/>
            <w:tcBorders>
              <w:bottom w:val="single" w:sz="4" w:space="0" w:color="auto"/>
            </w:tcBorders>
          </w:tcPr>
          <w:p w14:paraId="19A248B8" w14:textId="77777777" w:rsidR="00A057EF" w:rsidRPr="007127ED" w:rsidRDefault="00A057EF" w:rsidP="00A057EF">
            <w:pPr>
              <w:rPr>
                <w:color w:val="595959" w:themeColor="text1" w:themeTint="A6"/>
                <w:lang w:val="it-IT"/>
              </w:rPr>
            </w:pPr>
          </w:p>
        </w:tc>
        <w:tc>
          <w:tcPr>
            <w:tcW w:w="3261" w:type="dxa"/>
            <w:tcBorders>
              <w:bottom w:val="single" w:sz="4" w:space="0" w:color="auto"/>
            </w:tcBorders>
          </w:tcPr>
          <w:p w14:paraId="01CC8600" w14:textId="24B8D8C0" w:rsidR="00A057EF" w:rsidRPr="007127ED" w:rsidRDefault="00A057EF" w:rsidP="00A057EF">
            <w:pPr>
              <w:rPr>
                <w:color w:val="595959" w:themeColor="text1" w:themeTint="A6"/>
                <w:lang w:val="it-IT"/>
              </w:rPr>
            </w:pPr>
          </w:p>
        </w:tc>
      </w:tr>
      <w:tr w:rsidR="00A057EF" w:rsidRPr="00A44C7E" w14:paraId="1309E1F1" w14:textId="77777777" w:rsidTr="00A057EF">
        <w:tc>
          <w:tcPr>
            <w:tcW w:w="2972" w:type="dxa"/>
            <w:tcBorders>
              <w:bottom w:val="single" w:sz="4" w:space="0" w:color="auto"/>
            </w:tcBorders>
            <w:shd w:val="clear" w:color="auto" w:fill="auto"/>
            <w:vAlign w:val="center"/>
          </w:tcPr>
          <w:p w14:paraId="34E26AB6" w14:textId="561264C5" w:rsidR="00A057EF" w:rsidRPr="00A03347" w:rsidRDefault="00481A7D" w:rsidP="00D9452E">
            <w:pPr>
              <w:rPr>
                <w:color w:val="595959" w:themeColor="text1" w:themeTint="A6"/>
                <w:lang w:val="it-IT"/>
              </w:rPr>
            </w:pPr>
            <w:r w:rsidRPr="00A03347">
              <w:rPr>
                <w:color w:val="595959" w:themeColor="text1" w:themeTint="A6"/>
                <w:lang w:val="it-IT"/>
              </w:rPr>
              <w:t>Abbonamento per la</w:t>
            </w:r>
            <w:r w:rsidR="00A03347" w:rsidRPr="00A03347">
              <w:rPr>
                <w:color w:val="595959" w:themeColor="text1" w:themeTint="A6"/>
                <w:lang w:val="it-IT"/>
              </w:rPr>
              <w:t xml:space="preserve"> Gestione dei dispositivi mobili</w:t>
            </w:r>
            <w:r w:rsidRPr="00A03347">
              <w:rPr>
                <w:color w:val="595959" w:themeColor="text1" w:themeTint="A6"/>
                <w:lang w:val="it-IT"/>
              </w:rPr>
              <w:t xml:space="preserve"> (vedi NM 34)</w:t>
            </w:r>
          </w:p>
        </w:tc>
        <w:tc>
          <w:tcPr>
            <w:tcW w:w="2693" w:type="dxa"/>
            <w:tcBorders>
              <w:bottom w:val="single" w:sz="4" w:space="0" w:color="auto"/>
            </w:tcBorders>
          </w:tcPr>
          <w:p w14:paraId="6D248A47" w14:textId="77777777" w:rsidR="00A057EF" w:rsidRPr="00A03347" w:rsidRDefault="00A057EF" w:rsidP="00A057EF">
            <w:pPr>
              <w:rPr>
                <w:color w:val="595959" w:themeColor="text1" w:themeTint="A6"/>
                <w:lang w:val="it-IT"/>
              </w:rPr>
            </w:pPr>
          </w:p>
        </w:tc>
        <w:tc>
          <w:tcPr>
            <w:tcW w:w="3261" w:type="dxa"/>
            <w:tcBorders>
              <w:bottom w:val="single" w:sz="4" w:space="0" w:color="auto"/>
            </w:tcBorders>
          </w:tcPr>
          <w:p w14:paraId="2DD9AE8B" w14:textId="607807A8" w:rsidR="00A057EF" w:rsidRPr="00A03347" w:rsidRDefault="00A057EF" w:rsidP="00A057EF">
            <w:pPr>
              <w:rPr>
                <w:color w:val="595959" w:themeColor="text1" w:themeTint="A6"/>
                <w:lang w:val="it-IT"/>
              </w:rPr>
            </w:pPr>
          </w:p>
        </w:tc>
      </w:tr>
      <w:tr w:rsidR="00A057EF" w:rsidRPr="009D120C" w14:paraId="17EE46F9" w14:textId="77777777" w:rsidTr="00A057EF">
        <w:tc>
          <w:tcPr>
            <w:tcW w:w="2972" w:type="dxa"/>
            <w:tcBorders>
              <w:bottom w:val="single" w:sz="4" w:space="0" w:color="auto"/>
            </w:tcBorders>
            <w:shd w:val="clear" w:color="auto" w:fill="D9D9D9" w:themeFill="background1" w:themeFillShade="D9"/>
            <w:vAlign w:val="center"/>
          </w:tcPr>
          <w:p w14:paraId="7D2D8D0D" w14:textId="566F96B8" w:rsidR="00A057EF" w:rsidRPr="009D120C" w:rsidRDefault="007127ED" w:rsidP="00D9452E">
            <w:pPr>
              <w:rPr>
                <w:b/>
                <w:lang w:val="it-IT"/>
              </w:rPr>
            </w:pPr>
            <w:r w:rsidRPr="009D120C">
              <w:rPr>
                <w:color w:val="0092BB" w:themeColor="accent1"/>
                <w:lang w:val="it-IT"/>
              </w:rPr>
              <w:t>Costi totali servizi di telefonia  mobile</w:t>
            </w:r>
          </w:p>
        </w:tc>
        <w:tc>
          <w:tcPr>
            <w:tcW w:w="2693" w:type="dxa"/>
            <w:tcBorders>
              <w:bottom w:val="single" w:sz="4" w:space="0" w:color="auto"/>
            </w:tcBorders>
            <w:shd w:val="clear" w:color="auto" w:fill="D9D9D9" w:themeFill="background1" w:themeFillShade="D9"/>
          </w:tcPr>
          <w:p w14:paraId="578915E5" w14:textId="3BB8AE5C" w:rsidR="00A057EF" w:rsidRPr="009D120C" w:rsidRDefault="007127ED" w:rsidP="007127ED">
            <w:pPr>
              <w:rPr>
                <w:b/>
                <w:lang w:val="it-IT"/>
              </w:rPr>
            </w:pPr>
            <w:r w:rsidRPr="009D120C">
              <w:rPr>
                <w:b/>
                <w:lang w:val="it-IT"/>
              </w:rPr>
              <w:t>Costo u</w:t>
            </w:r>
            <w:r w:rsidR="00481A7D" w:rsidRPr="009D120C">
              <w:rPr>
                <w:b/>
                <w:lang w:val="it-IT"/>
              </w:rPr>
              <w:t>na tantum per 72 SIM</w:t>
            </w:r>
          </w:p>
        </w:tc>
        <w:tc>
          <w:tcPr>
            <w:tcW w:w="3261" w:type="dxa"/>
            <w:tcBorders>
              <w:bottom w:val="single" w:sz="4" w:space="0" w:color="auto"/>
            </w:tcBorders>
            <w:shd w:val="clear" w:color="auto" w:fill="D9D9D9" w:themeFill="background1" w:themeFillShade="D9"/>
          </w:tcPr>
          <w:p w14:paraId="4119DADE" w14:textId="77777777" w:rsidR="00A057EF" w:rsidRPr="009D120C" w:rsidRDefault="00A057EF" w:rsidP="00A057EF">
            <w:pPr>
              <w:rPr>
                <w:lang w:val="it-IT"/>
              </w:rPr>
            </w:pPr>
          </w:p>
        </w:tc>
      </w:tr>
      <w:tr w:rsidR="00A057EF" w:rsidRPr="009D120C" w14:paraId="489B77E3" w14:textId="77777777" w:rsidTr="00A057EF">
        <w:tc>
          <w:tcPr>
            <w:tcW w:w="2972" w:type="dxa"/>
            <w:shd w:val="clear" w:color="auto" w:fill="auto"/>
            <w:vAlign w:val="center"/>
          </w:tcPr>
          <w:p w14:paraId="2B258D82" w14:textId="259E305D" w:rsidR="00A057EF" w:rsidRPr="009D120C" w:rsidRDefault="00481A7D" w:rsidP="00D9452E">
            <w:pPr>
              <w:rPr>
                <w:color w:val="595959" w:themeColor="text1" w:themeTint="A6"/>
                <w:lang w:val="it-IT"/>
              </w:rPr>
            </w:pPr>
            <w:r w:rsidRPr="009D120C">
              <w:rPr>
                <w:color w:val="595959" w:themeColor="text1" w:themeTint="A6"/>
                <w:lang w:val="it-IT"/>
              </w:rPr>
              <w:t xml:space="preserve">Installazione, configurazione e migrazione dei servizi </w:t>
            </w:r>
            <w:r w:rsidR="007127ED" w:rsidRPr="009D120C">
              <w:rPr>
                <w:color w:val="595959" w:themeColor="text1" w:themeTint="A6"/>
                <w:lang w:val="it-IT"/>
              </w:rPr>
              <w:t xml:space="preserve">di telefonia </w:t>
            </w:r>
            <w:r w:rsidR="00A03347">
              <w:rPr>
                <w:color w:val="595959" w:themeColor="text1" w:themeTint="A6"/>
                <w:lang w:val="it-IT"/>
              </w:rPr>
              <w:t>mobili</w:t>
            </w:r>
            <w:r w:rsidRPr="009D120C">
              <w:rPr>
                <w:color w:val="595959" w:themeColor="text1" w:themeTint="A6"/>
                <w:lang w:val="it-IT"/>
              </w:rPr>
              <w:t xml:space="preserve"> per il primo anno</w:t>
            </w:r>
          </w:p>
        </w:tc>
        <w:tc>
          <w:tcPr>
            <w:tcW w:w="2693" w:type="dxa"/>
          </w:tcPr>
          <w:p w14:paraId="5AB27FE7" w14:textId="77777777" w:rsidR="00A057EF" w:rsidRPr="009D120C" w:rsidRDefault="00A057EF" w:rsidP="00A057EF">
            <w:pPr>
              <w:rPr>
                <w:color w:val="595959" w:themeColor="text1" w:themeTint="A6"/>
                <w:lang w:val="it-IT"/>
              </w:rPr>
            </w:pPr>
          </w:p>
        </w:tc>
        <w:tc>
          <w:tcPr>
            <w:tcW w:w="3261" w:type="dxa"/>
          </w:tcPr>
          <w:p w14:paraId="0CE1AC4B" w14:textId="77777777" w:rsidR="00A057EF" w:rsidRPr="009D120C" w:rsidRDefault="00A057EF" w:rsidP="00A057EF">
            <w:pPr>
              <w:rPr>
                <w:color w:val="595959" w:themeColor="text1" w:themeTint="A6"/>
                <w:lang w:val="it-IT"/>
              </w:rPr>
            </w:pPr>
          </w:p>
        </w:tc>
      </w:tr>
      <w:tr w:rsidR="00F12512" w:rsidRPr="009D120C" w14:paraId="5B8A2C25" w14:textId="77777777" w:rsidTr="00F12512">
        <w:tc>
          <w:tcPr>
            <w:tcW w:w="2972" w:type="dxa"/>
            <w:shd w:val="clear" w:color="auto" w:fill="D9D9D9" w:themeFill="background1" w:themeFillShade="D9"/>
          </w:tcPr>
          <w:p w14:paraId="1849F034" w14:textId="0FE0EA50" w:rsidR="00F12512" w:rsidRPr="009D120C" w:rsidRDefault="009D120C" w:rsidP="00F12512">
            <w:pPr>
              <w:rPr>
                <w:color w:val="0092BB" w:themeColor="accent1"/>
                <w:lang w:val="it-IT"/>
              </w:rPr>
            </w:pPr>
            <w:r w:rsidRPr="009D120C">
              <w:rPr>
                <w:color w:val="0092BB" w:themeColor="accent1"/>
                <w:lang w:val="it-IT"/>
              </w:rPr>
              <w:t>Carte SIM</w:t>
            </w:r>
          </w:p>
        </w:tc>
        <w:tc>
          <w:tcPr>
            <w:tcW w:w="2693" w:type="dxa"/>
            <w:shd w:val="clear" w:color="auto" w:fill="D9D9D9" w:themeFill="background1" w:themeFillShade="D9"/>
          </w:tcPr>
          <w:p w14:paraId="6790AA9E" w14:textId="41BECEAA" w:rsidR="00F12512" w:rsidRPr="009D120C" w:rsidRDefault="00481A7D" w:rsidP="00D9452E">
            <w:pPr>
              <w:rPr>
                <w:color w:val="0092BB" w:themeColor="accent1"/>
                <w:lang w:val="it-IT"/>
              </w:rPr>
            </w:pPr>
            <w:r w:rsidRPr="009D120C">
              <w:rPr>
                <w:b/>
                <w:lang w:val="it-IT"/>
              </w:rPr>
              <w:t>Costo per unità, inclusa attivazione</w:t>
            </w:r>
          </w:p>
        </w:tc>
        <w:tc>
          <w:tcPr>
            <w:tcW w:w="3261" w:type="dxa"/>
            <w:shd w:val="clear" w:color="auto" w:fill="D9D9D9" w:themeFill="background1" w:themeFillShade="D9"/>
          </w:tcPr>
          <w:p w14:paraId="33EE644A" w14:textId="77777777" w:rsidR="00F12512" w:rsidRPr="009D120C" w:rsidRDefault="00F12512" w:rsidP="00F12512">
            <w:pPr>
              <w:rPr>
                <w:color w:val="0092BB" w:themeColor="accent1"/>
                <w:lang w:val="it-IT"/>
              </w:rPr>
            </w:pPr>
          </w:p>
        </w:tc>
      </w:tr>
      <w:tr w:rsidR="00F12512" w:rsidRPr="009D120C" w14:paraId="4B68E7B4" w14:textId="77777777" w:rsidTr="00F12512">
        <w:tc>
          <w:tcPr>
            <w:tcW w:w="2972" w:type="dxa"/>
          </w:tcPr>
          <w:p w14:paraId="5ECC694C" w14:textId="267CDC49" w:rsidR="00F12512" w:rsidRPr="009D120C" w:rsidRDefault="009D120C" w:rsidP="00F12512">
            <w:pPr>
              <w:rPr>
                <w:color w:val="595959" w:themeColor="text1" w:themeTint="A6"/>
                <w:lang w:val="it-IT"/>
              </w:rPr>
            </w:pPr>
            <w:r w:rsidRPr="009D120C">
              <w:rPr>
                <w:color w:val="595959" w:themeColor="text1" w:themeTint="A6"/>
                <w:lang w:val="it-IT"/>
              </w:rPr>
              <w:t>Carta SIM internazionale</w:t>
            </w:r>
          </w:p>
        </w:tc>
        <w:tc>
          <w:tcPr>
            <w:tcW w:w="2693" w:type="dxa"/>
          </w:tcPr>
          <w:p w14:paraId="62F06AFD" w14:textId="77777777" w:rsidR="00F12512" w:rsidRPr="009D120C" w:rsidRDefault="00F12512" w:rsidP="00F12512">
            <w:pPr>
              <w:rPr>
                <w:color w:val="595959" w:themeColor="text1" w:themeTint="A6"/>
                <w:lang w:val="it-IT"/>
              </w:rPr>
            </w:pPr>
          </w:p>
        </w:tc>
        <w:tc>
          <w:tcPr>
            <w:tcW w:w="3261" w:type="dxa"/>
          </w:tcPr>
          <w:p w14:paraId="3C4558B5" w14:textId="77777777" w:rsidR="00F12512" w:rsidRPr="009D120C" w:rsidRDefault="00F12512" w:rsidP="00F12512">
            <w:pPr>
              <w:rPr>
                <w:color w:val="595959" w:themeColor="text1" w:themeTint="A6"/>
                <w:lang w:val="it-IT"/>
              </w:rPr>
            </w:pPr>
          </w:p>
        </w:tc>
      </w:tr>
      <w:tr w:rsidR="00F12512" w:rsidRPr="009D120C" w14:paraId="7908A4E0" w14:textId="77777777" w:rsidTr="00F12512">
        <w:tc>
          <w:tcPr>
            <w:tcW w:w="2972" w:type="dxa"/>
          </w:tcPr>
          <w:p w14:paraId="00BA565D" w14:textId="6BA03046" w:rsidR="00F12512" w:rsidRPr="009D120C" w:rsidRDefault="00A03347" w:rsidP="00F12512">
            <w:pPr>
              <w:rPr>
                <w:color w:val="595959" w:themeColor="text1" w:themeTint="A6"/>
                <w:lang w:val="it-IT"/>
              </w:rPr>
            </w:pPr>
            <w:r>
              <w:rPr>
                <w:color w:val="595959" w:themeColor="text1" w:themeTint="A6"/>
                <w:lang w:val="it-IT"/>
              </w:rPr>
              <w:t>SI</w:t>
            </w:r>
            <w:r w:rsidR="009D120C" w:rsidRPr="009D120C">
              <w:rPr>
                <w:color w:val="595959" w:themeColor="text1" w:themeTint="A6"/>
                <w:lang w:val="it-IT"/>
              </w:rPr>
              <w:t>M con due numeri</w:t>
            </w:r>
          </w:p>
        </w:tc>
        <w:tc>
          <w:tcPr>
            <w:tcW w:w="2693" w:type="dxa"/>
          </w:tcPr>
          <w:p w14:paraId="078FD3A1" w14:textId="77777777" w:rsidR="00F12512" w:rsidRPr="009D120C" w:rsidRDefault="00F12512" w:rsidP="00F12512">
            <w:pPr>
              <w:rPr>
                <w:color w:val="595959" w:themeColor="text1" w:themeTint="A6"/>
                <w:lang w:val="it-IT"/>
              </w:rPr>
            </w:pPr>
          </w:p>
        </w:tc>
        <w:tc>
          <w:tcPr>
            <w:tcW w:w="3261" w:type="dxa"/>
          </w:tcPr>
          <w:p w14:paraId="33B6708D" w14:textId="77777777" w:rsidR="00F12512" w:rsidRPr="009D120C" w:rsidRDefault="00F12512" w:rsidP="00F12512">
            <w:pPr>
              <w:rPr>
                <w:color w:val="595959" w:themeColor="text1" w:themeTint="A6"/>
                <w:lang w:val="it-IT"/>
              </w:rPr>
            </w:pPr>
          </w:p>
        </w:tc>
      </w:tr>
      <w:tr w:rsidR="00F12512" w:rsidRPr="00A44C7E" w14:paraId="019A85D7" w14:textId="77777777" w:rsidTr="00F12512">
        <w:tc>
          <w:tcPr>
            <w:tcW w:w="2972" w:type="dxa"/>
          </w:tcPr>
          <w:p w14:paraId="7578977F" w14:textId="2218BBDC" w:rsidR="00F12512" w:rsidRPr="009D120C" w:rsidRDefault="009D120C" w:rsidP="009D120C">
            <w:pPr>
              <w:rPr>
                <w:color w:val="595959" w:themeColor="text1" w:themeTint="A6"/>
                <w:lang w:val="it-IT"/>
              </w:rPr>
            </w:pPr>
            <w:r w:rsidRPr="009D120C">
              <w:rPr>
                <w:color w:val="595959" w:themeColor="text1" w:themeTint="A6"/>
                <w:lang w:val="it-IT"/>
              </w:rPr>
              <w:t>2 SIMs collegate a 2 numeri</w:t>
            </w:r>
            <w:r w:rsidR="005725F5" w:rsidRPr="009D120C">
              <w:rPr>
                <w:color w:val="595959" w:themeColor="text1" w:themeTint="A6"/>
                <w:lang w:val="it-IT"/>
              </w:rPr>
              <w:t xml:space="preserve"> (smartphone </w:t>
            </w:r>
            <w:r w:rsidRPr="009D120C">
              <w:rPr>
                <w:color w:val="595959" w:themeColor="text1" w:themeTint="A6"/>
                <w:lang w:val="it-IT"/>
              </w:rPr>
              <w:t>e</w:t>
            </w:r>
            <w:r w:rsidR="005725F5" w:rsidRPr="009D120C">
              <w:rPr>
                <w:color w:val="595959" w:themeColor="text1" w:themeTint="A6"/>
                <w:lang w:val="it-IT"/>
              </w:rPr>
              <w:t xml:space="preserve"> table</w:t>
            </w:r>
            <w:r w:rsidRPr="009D120C">
              <w:rPr>
                <w:color w:val="595959" w:themeColor="text1" w:themeTint="A6"/>
                <w:lang w:val="it-IT"/>
              </w:rPr>
              <w:t>t</w:t>
            </w:r>
            <w:r w:rsidR="005725F5" w:rsidRPr="009D120C">
              <w:rPr>
                <w:color w:val="595959" w:themeColor="text1" w:themeTint="A6"/>
                <w:lang w:val="it-IT"/>
              </w:rPr>
              <w:t>)</w:t>
            </w:r>
            <w:r w:rsidR="005725F5" w:rsidRPr="009D120C">
              <w:rPr>
                <w:rStyle w:val="FootnoteReference"/>
                <w:color w:val="595959" w:themeColor="text1" w:themeTint="A6"/>
                <w:lang w:val="it-IT"/>
              </w:rPr>
              <w:footnoteReference w:id="6"/>
            </w:r>
          </w:p>
        </w:tc>
        <w:tc>
          <w:tcPr>
            <w:tcW w:w="2693" w:type="dxa"/>
          </w:tcPr>
          <w:p w14:paraId="2E58CCC9" w14:textId="77777777" w:rsidR="00F12512" w:rsidRPr="009D120C" w:rsidRDefault="00F12512" w:rsidP="00F12512">
            <w:pPr>
              <w:rPr>
                <w:color w:val="595959" w:themeColor="text1" w:themeTint="A6"/>
                <w:lang w:val="it-IT"/>
              </w:rPr>
            </w:pPr>
          </w:p>
        </w:tc>
        <w:tc>
          <w:tcPr>
            <w:tcW w:w="3261" w:type="dxa"/>
          </w:tcPr>
          <w:p w14:paraId="1FB5195B" w14:textId="77777777" w:rsidR="00F12512" w:rsidRPr="009D120C" w:rsidRDefault="00F12512" w:rsidP="00F12512">
            <w:pPr>
              <w:rPr>
                <w:color w:val="595959" w:themeColor="text1" w:themeTint="A6"/>
                <w:lang w:val="it-IT"/>
              </w:rPr>
            </w:pPr>
          </w:p>
        </w:tc>
      </w:tr>
    </w:tbl>
    <w:p w14:paraId="012420D7" w14:textId="78647370" w:rsidR="00A057EF" w:rsidRPr="00A44C7E" w:rsidRDefault="00A057EF" w:rsidP="00A057EF">
      <w:pPr>
        <w:pStyle w:val="ListBullet"/>
        <w:numPr>
          <w:ilvl w:val="0"/>
          <w:numId w:val="0"/>
        </w:numPr>
        <w:ind w:left="360"/>
        <w:rPr>
          <w:color w:val="0092BB" w:themeColor="accent1"/>
          <w:highlight w:val="yellow"/>
          <w:lang w:val="it-IT"/>
        </w:rPr>
      </w:pPr>
    </w:p>
    <w:tbl>
      <w:tblPr>
        <w:tblStyle w:val="TableGrid"/>
        <w:tblW w:w="0" w:type="auto"/>
        <w:tblLook w:val="04A0" w:firstRow="1" w:lastRow="0" w:firstColumn="1" w:lastColumn="0" w:noHBand="0" w:noVBand="1"/>
      </w:tblPr>
      <w:tblGrid>
        <w:gridCol w:w="2405"/>
        <w:gridCol w:w="1559"/>
        <w:gridCol w:w="1560"/>
        <w:gridCol w:w="1580"/>
        <w:gridCol w:w="1912"/>
      </w:tblGrid>
      <w:tr w:rsidR="00A057EF" w:rsidRPr="00A44C7E" w14:paraId="1584EBAD" w14:textId="77777777" w:rsidTr="00A057EF">
        <w:trPr>
          <w:tblHeader/>
        </w:trPr>
        <w:tc>
          <w:tcPr>
            <w:tcW w:w="2405" w:type="dxa"/>
            <w:shd w:val="clear" w:color="auto" w:fill="D9D9D9" w:themeFill="background1" w:themeFillShade="D9"/>
          </w:tcPr>
          <w:p w14:paraId="620C916D" w14:textId="6961C110" w:rsidR="00A057EF" w:rsidRPr="009D120C" w:rsidRDefault="00C803D5" w:rsidP="009D120C">
            <w:pPr>
              <w:rPr>
                <w:b/>
                <w:lang w:val="it-IT"/>
              </w:rPr>
            </w:pPr>
            <w:r w:rsidRPr="009D120C">
              <w:rPr>
                <w:color w:val="0092BB" w:themeColor="accent1"/>
                <w:lang w:val="it-IT"/>
              </w:rPr>
              <w:t xml:space="preserve">Fornitura di un pool di traffico mensile voce e dati per l‘intero parco </w:t>
            </w:r>
            <w:r w:rsidR="009D120C" w:rsidRPr="009D120C">
              <w:rPr>
                <w:color w:val="0092BB" w:themeColor="accent1"/>
                <w:lang w:val="it-IT"/>
              </w:rPr>
              <w:t>SIMs</w:t>
            </w:r>
            <w:r w:rsidRPr="009D120C">
              <w:rPr>
                <w:color w:val="0092BB" w:themeColor="accent1"/>
                <w:lang w:val="it-IT"/>
              </w:rPr>
              <w:t xml:space="preserve"> di ETF </w:t>
            </w:r>
          </w:p>
        </w:tc>
        <w:tc>
          <w:tcPr>
            <w:tcW w:w="1559" w:type="dxa"/>
            <w:shd w:val="clear" w:color="auto" w:fill="D9D9D9" w:themeFill="background1" w:themeFillShade="D9"/>
          </w:tcPr>
          <w:p w14:paraId="1733DAB8" w14:textId="07BE4F08" w:rsidR="00A057EF" w:rsidRPr="009D120C" w:rsidRDefault="00E712DE" w:rsidP="00D9452E">
            <w:pPr>
              <w:rPr>
                <w:b/>
                <w:lang w:val="it-IT"/>
              </w:rPr>
            </w:pPr>
            <w:r w:rsidRPr="009D120C">
              <w:rPr>
                <w:b/>
                <w:lang w:val="it-IT"/>
              </w:rPr>
              <w:t>Quota mensile</w:t>
            </w:r>
          </w:p>
        </w:tc>
        <w:tc>
          <w:tcPr>
            <w:tcW w:w="1560" w:type="dxa"/>
            <w:shd w:val="clear" w:color="auto" w:fill="D9D9D9" w:themeFill="background1" w:themeFillShade="D9"/>
          </w:tcPr>
          <w:p w14:paraId="3B5A74CC" w14:textId="21865BD9" w:rsidR="00A057EF" w:rsidRPr="009D120C" w:rsidRDefault="00E712DE" w:rsidP="00D9452E">
            <w:pPr>
              <w:rPr>
                <w:b/>
                <w:lang w:val="it-IT"/>
              </w:rPr>
            </w:pPr>
            <w:r w:rsidRPr="009D120C">
              <w:rPr>
                <w:b/>
                <w:lang w:val="it-IT"/>
              </w:rPr>
              <w:t>Costo totale mensile</w:t>
            </w:r>
          </w:p>
        </w:tc>
        <w:tc>
          <w:tcPr>
            <w:tcW w:w="1580" w:type="dxa"/>
            <w:shd w:val="clear" w:color="auto" w:fill="D9D9D9" w:themeFill="background1" w:themeFillShade="D9"/>
          </w:tcPr>
          <w:p w14:paraId="183F998B" w14:textId="255EDEBB" w:rsidR="00A057EF" w:rsidRPr="009D120C" w:rsidRDefault="009D120C" w:rsidP="00D9452E">
            <w:pPr>
              <w:rPr>
                <w:b/>
                <w:lang w:val="it-IT"/>
              </w:rPr>
            </w:pPr>
            <w:r w:rsidRPr="009D120C">
              <w:rPr>
                <w:b/>
                <w:lang w:val="it-IT"/>
              </w:rPr>
              <w:t>Costi oltre la soglia</w:t>
            </w:r>
          </w:p>
        </w:tc>
        <w:tc>
          <w:tcPr>
            <w:tcW w:w="1912" w:type="dxa"/>
            <w:shd w:val="clear" w:color="auto" w:fill="D9D9D9" w:themeFill="background1" w:themeFillShade="D9"/>
          </w:tcPr>
          <w:p w14:paraId="5AF21E65" w14:textId="2CD21C06" w:rsidR="00A057EF" w:rsidRPr="009D120C" w:rsidRDefault="009D120C" w:rsidP="00D9452E">
            <w:pPr>
              <w:rPr>
                <w:b/>
                <w:lang w:val="it-IT"/>
              </w:rPr>
            </w:pPr>
            <w:r w:rsidRPr="009D120C">
              <w:rPr>
                <w:b/>
                <w:lang w:val="it-IT"/>
              </w:rPr>
              <w:t>Commento</w:t>
            </w:r>
          </w:p>
        </w:tc>
      </w:tr>
      <w:tr w:rsidR="00A057EF" w:rsidRPr="009D120C" w14:paraId="76673A5E" w14:textId="77777777" w:rsidTr="00A057EF">
        <w:tc>
          <w:tcPr>
            <w:tcW w:w="2405" w:type="dxa"/>
            <w:shd w:val="clear" w:color="auto" w:fill="auto"/>
            <w:vAlign w:val="bottom"/>
          </w:tcPr>
          <w:p w14:paraId="2751FD4D" w14:textId="44BC642E" w:rsidR="00A057EF" w:rsidRPr="009D120C" w:rsidRDefault="002E0082" w:rsidP="009D120C">
            <w:pPr>
              <w:rPr>
                <w:color w:val="595959" w:themeColor="text1" w:themeTint="A6"/>
                <w:lang w:val="it-IT"/>
              </w:rPr>
            </w:pPr>
            <w:r w:rsidRPr="009D120C">
              <w:rPr>
                <w:rFonts w:eastAsia="Times New Roman"/>
                <w:bCs/>
                <w:color w:val="595959" w:themeColor="text1" w:themeTint="A6"/>
                <w:lang w:val="it-IT" w:eastAsia="en-GB"/>
              </w:rPr>
              <w:t xml:space="preserve">Chiamate vocali </w:t>
            </w:r>
            <w:r w:rsidR="009D120C" w:rsidRPr="009D120C">
              <w:rPr>
                <w:rFonts w:eastAsia="Times New Roman"/>
                <w:bCs/>
                <w:color w:val="595959" w:themeColor="text1" w:themeTint="A6"/>
                <w:lang w:val="it-IT" w:eastAsia="en-GB"/>
              </w:rPr>
              <w:t>tra</w:t>
            </w:r>
            <w:r w:rsidRPr="009D120C">
              <w:rPr>
                <w:rFonts w:eastAsia="Times New Roman"/>
                <w:bCs/>
                <w:color w:val="595959" w:themeColor="text1" w:themeTint="A6"/>
                <w:lang w:val="it-IT" w:eastAsia="en-GB"/>
              </w:rPr>
              <w:t xml:space="preserve"> </w:t>
            </w:r>
            <w:r w:rsidRPr="009D120C">
              <w:rPr>
                <w:rFonts w:eastAsia="Times New Roman"/>
                <w:bCs/>
                <w:color w:val="595959" w:themeColor="text1" w:themeTint="A6"/>
                <w:lang w:val="it-IT" w:eastAsia="en-GB"/>
              </w:rPr>
              <w:lastRenderedPageBreak/>
              <w:t>numeri ETF (mobile e fissi)</w:t>
            </w:r>
          </w:p>
        </w:tc>
        <w:tc>
          <w:tcPr>
            <w:tcW w:w="1559" w:type="dxa"/>
            <w:shd w:val="clear" w:color="auto" w:fill="auto"/>
            <w:vAlign w:val="bottom"/>
          </w:tcPr>
          <w:p w14:paraId="0F6F4852" w14:textId="77777777" w:rsidR="00A057EF" w:rsidRPr="009D120C" w:rsidRDefault="00A057EF" w:rsidP="0017199A">
            <w:pPr>
              <w:rPr>
                <w:color w:val="595959" w:themeColor="text1" w:themeTint="A6"/>
                <w:lang w:val="it-IT"/>
              </w:rPr>
            </w:pPr>
            <w:r w:rsidRPr="009D120C">
              <w:rPr>
                <w:rFonts w:eastAsia="Times New Roman"/>
                <w:color w:val="595959" w:themeColor="text1" w:themeTint="A6"/>
                <w:lang w:val="it-IT" w:eastAsia="en-GB"/>
              </w:rPr>
              <w:lastRenderedPageBreak/>
              <w:t>300 mins</w:t>
            </w:r>
          </w:p>
        </w:tc>
        <w:tc>
          <w:tcPr>
            <w:tcW w:w="1560" w:type="dxa"/>
          </w:tcPr>
          <w:p w14:paraId="3B3620FF" w14:textId="77777777" w:rsidR="00A057EF" w:rsidRPr="009D120C" w:rsidRDefault="00A057EF" w:rsidP="00A057EF">
            <w:pPr>
              <w:rPr>
                <w:color w:val="595959" w:themeColor="text1" w:themeTint="A6"/>
                <w:lang w:val="it-IT"/>
              </w:rPr>
            </w:pPr>
          </w:p>
        </w:tc>
        <w:tc>
          <w:tcPr>
            <w:tcW w:w="1580" w:type="dxa"/>
          </w:tcPr>
          <w:p w14:paraId="269C9AC0" w14:textId="77777777" w:rsidR="00A057EF" w:rsidRPr="009D120C" w:rsidRDefault="00A057EF" w:rsidP="00A057EF">
            <w:pPr>
              <w:rPr>
                <w:color w:val="595959" w:themeColor="text1" w:themeTint="A6"/>
                <w:lang w:val="it-IT"/>
              </w:rPr>
            </w:pPr>
          </w:p>
        </w:tc>
        <w:tc>
          <w:tcPr>
            <w:tcW w:w="1912" w:type="dxa"/>
          </w:tcPr>
          <w:p w14:paraId="60E96F7F" w14:textId="77777777" w:rsidR="00A057EF" w:rsidRPr="009D120C" w:rsidRDefault="00A057EF" w:rsidP="00A057EF">
            <w:pPr>
              <w:rPr>
                <w:color w:val="595959" w:themeColor="text1" w:themeTint="A6"/>
                <w:lang w:val="it-IT"/>
              </w:rPr>
            </w:pPr>
          </w:p>
        </w:tc>
      </w:tr>
      <w:tr w:rsidR="00A057EF" w:rsidRPr="009D120C" w14:paraId="717EC89C" w14:textId="77777777" w:rsidTr="00A057EF">
        <w:tc>
          <w:tcPr>
            <w:tcW w:w="2405" w:type="dxa"/>
            <w:shd w:val="clear" w:color="auto" w:fill="auto"/>
            <w:vAlign w:val="bottom"/>
          </w:tcPr>
          <w:p w14:paraId="7137232E" w14:textId="74F03827" w:rsidR="00A057EF" w:rsidRPr="009D120C" w:rsidRDefault="002E0082" w:rsidP="00D9452E">
            <w:pPr>
              <w:rPr>
                <w:color w:val="595959" w:themeColor="text1" w:themeTint="A6"/>
                <w:lang w:val="it-IT"/>
              </w:rPr>
            </w:pPr>
            <w:r w:rsidRPr="009D120C">
              <w:rPr>
                <w:rFonts w:eastAsia="Times New Roman"/>
                <w:bCs/>
                <w:color w:val="595959" w:themeColor="text1" w:themeTint="A6"/>
                <w:lang w:val="it-IT" w:eastAsia="en-GB"/>
              </w:rPr>
              <w:t>Chiamate vocali verso numeri di rete fissa Italia</w:t>
            </w:r>
          </w:p>
        </w:tc>
        <w:tc>
          <w:tcPr>
            <w:tcW w:w="1559" w:type="dxa"/>
            <w:shd w:val="clear" w:color="auto" w:fill="auto"/>
            <w:vAlign w:val="bottom"/>
          </w:tcPr>
          <w:p w14:paraId="6B4D7F70" w14:textId="77777777" w:rsidR="00A057EF" w:rsidRPr="009D120C" w:rsidRDefault="00A057EF" w:rsidP="0017199A">
            <w:pPr>
              <w:rPr>
                <w:color w:val="595959" w:themeColor="text1" w:themeTint="A6"/>
                <w:lang w:val="it-IT"/>
              </w:rPr>
            </w:pPr>
            <w:r w:rsidRPr="009D120C">
              <w:rPr>
                <w:rFonts w:eastAsia="Times New Roman"/>
                <w:color w:val="595959" w:themeColor="text1" w:themeTint="A6"/>
                <w:lang w:val="it-IT" w:eastAsia="en-GB"/>
              </w:rPr>
              <w:t>350 mins</w:t>
            </w:r>
          </w:p>
        </w:tc>
        <w:tc>
          <w:tcPr>
            <w:tcW w:w="1560" w:type="dxa"/>
          </w:tcPr>
          <w:p w14:paraId="171EE2E7" w14:textId="77777777" w:rsidR="00A057EF" w:rsidRPr="009D120C" w:rsidRDefault="00A057EF" w:rsidP="00A057EF">
            <w:pPr>
              <w:rPr>
                <w:color w:val="595959" w:themeColor="text1" w:themeTint="A6"/>
                <w:lang w:val="it-IT"/>
              </w:rPr>
            </w:pPr>
          </w:p>
        </w:tc>
        <w:tc>
          <w:tcPr>
            <w:tcW w:w="1580" w:type="dxa"/>
          </w:tcPr>
          <w:p w14:paraId="16F36B19" w14:textId="77777777" w:rsidR="00A057EF" w:rsidRPr="009D120C" w:rsidRDefault="00A057EF" w:rsidP="00A057EF">
            <w:pPr>
              <w:rPr>
                <w:color w:val="595959" w:themeColor="text1" w:themeTint="A6"/>
                <w:lang w:val="it-IT"/>
              </w:rPr>
            </w:pPr>
          </w:p>
        </w:tc>
        <w:tc>
          <w:tcPr>
            <w:tcW w:w="1912" w:type="dxa"/>
          </w:tcPr>
          <w:p w14:paraId="136053E2" w14:textId="77777777" w:rsidR="00A057EF" w:rsidRPr="009D120C" w:rsidRDefault="00A057EF" w:rsidP="00A057EF">
            <w:pPr>
              <w:rPr>
                <w:color w:val="595959" w:themeColor="text1" w:themeTint="A6"/>
                <w:lang w:val="it-IT"/>
              </w:rPr>
            </w:pPr>
          </w:p>
        </w:tc>
      </w:tr>
      <w:tr w:rsidR="00A057EF" w:rsidRPr="009D120C" w14:paraId="6F67EFC0" w14:textId="77777777" w:rsidTr="00A057EF">
        <w:tc>
          <w:tcPr>
            <w:tcW w:w="2405" w:type="dxa"/>
            <w:shd w:val="clear" w:color="auto" w:fill="auto"/>
            <w:vAlign w:val="bottom"/>
          </w:tcPr>
          <w:p w14:paraId="27E2FBC3" w14:textId="67918D5B" w:rsidR="00A057EF" w:rsidRPr="009D120C" w:rsidRDefault="002E0082" w:rsidP="00D9452E">
            <w:pPr>
              <w:rPr>
                <w:color w:val="595959" w:themeColor="text1" w:themeTint="A6"/>
                <w:lang w:val="it-IT"/>
              </w:rPr>
            </w:pPr>
            <w:r w:rsidRPr="009D120C">
              <w:rPr>
                <w:rFonts w:eastAsia="Times New Roman"/>
                <w:bCs/>
                <w:color w:val="595959" w:themeColor="text1" w:themeTint="A6"/>
                <w:lang w:val="it-IT" w:eastAsia="en-GB"/>
              </w:rPr>
              <w:t>Chiamate locali verso numeri di rete mobile Italia</w:t>
            </w:r>
          </w:p>
        </w:tc>
        <w:tc>
          <w:tcPr>
            <w:tcW w:w="1559" w:type="dxa"/>
            <w:shd w:val="clear" w:color="auto" w:fill="auto"/>
            <w:vAlign w:val="bottom"/>
          </w:tcPr>
          <w:p w14:paraId="49E141AE" w14:textId="77777777" w:rsidR="00A057EF" w:rsidRPr="009D120C" w:rsidRDefault="00A057EF" w:rsidP="0017199A">
            <w:pPr>
              <w:rPr>
                <w:color w:val="595959" w:themeColor="text1" w:themeTint="A6"/>
                <w:lang w:val="it-IT"/>
              </w:rPr>
            </w:pPr>
            <w:r w:rsidRPr="009D120C">
              <w:rPr>
                <w:rFonts w:eastAsia="Times New Roman"/>
                <w:color w:val="595959" w:themeColor="text1" w:themeTint="A6"/>
                <w:lang w:val="it-IT" w:eastAsia="en-GB"/>
              </w:rPr>
              <w:t xml:space="preserve">700 mins </w:t>
            </w:r>
          </w:p>
        </w:tc>
        <w:tc>
          <w:tcPr>
            <w:tcW w:w="1560" w:type="dxa"/>
          </w:tcPr>
          <w:p w14:paraId="61A181E2" w14:textId="77777777" w:rsidR="00A057EF" w:rsidRPr="009D120C" w:rsidRDefault="00A057EF" w:rsidP="00A057EF">
            <w:pPr>
              <w:rPr>
                <w:color w:val="595959" w:themeColor="text1" w:themeTint="A6"/>
                <w:lang w:val="it-IT"/>
              </w:rPr>
            </w:pPr>
          </w:p>
        </w:tc>
        <w:tc>
          <w:tcPr>
            <w:tcW w:w="1580" w:type="dxa"/>
          </w:tcPr>
          <w:p w14:paraId="0C00947F" w14:textId="77777777" w:rsidR="00A057EF" w:rsidRPr="009D120C" w:rsidRDefault="00A057EF" w:rsidP="00A057EF">
            <w:pPr>
              <w:rPr>
                <w:color w:val="595959" w:themeColor="text1" w:themeTint="A6"/>
                <w:lang w:val="it-IT"/>
              </w:rPr>
            </w:pPr>
          </w:p>
        </w:tc>
        <w:tc>
          <w:tcPr>
            <w:tcW w:w="1912" w:type="dxa"/>
          </w:tcPr>
          <w:p w14:paraId="0D4D7401" w14:textId="77777777" w:rsidR="00A057EF" w:rsidRPr="009D120C" w:rsidRDefault="00A057EF" w:rsidP="00A057EF">
            <w:pPr>
              <w:rPr>
                <w:color w:val="595959" w:themeColor="text1" w:themeTint="A6"/>
                <w:lang w:val="it-IT"/>
              </w:rPr>
            </w:pPr>
          </w:p>
        </w:tc>
      </w:tr>
      <w:tr w:rsidR="00A057EF" w:rsidRPr="009D120C" w14:paraId="09299220" w14:textId="77777777" w:rsidTr="00A057EF">
        <w:tc>
          <w:tcPr>
            <w:tcW w:w="2405" w:type="dxa"/>
            <w:shd w:val="clear" w:color="auto" w:fill="auto"/>
            <w:vAlign w:val="bottom"/>
          </w:tcPr>
          <w:p w14:paraId="01658B18" w14:textId="07327DE0" w:rsidR="00A057EF" w:rsidRPr="009D120C" w:rsidRDefault="002E0082" w:rsidP="00D9452E">
            <w:pPr>
              <w:rPr>
                <w:rFonts w:eastAsia="Times New Roman"/>
                <w:bCs/>
                <w:color w:val="595959" w:themeColor="text1" w:themeTint="A6"/>
                <w:lang w:val="it-IT" w:eastAsia="en-GB"/>
              </w:rPr>
            </w:pPr>
            <w:r w:rsidRPr="009D120C">
              <w:rPr>
                <w:rFonts w:eastAsia="Times New Roman"/>
                <w:bCs/>
                <w:color w:val="595959" w:themeColor="text1" w:themeTint="A6"/>
                <w:lang w:val="it-IT" w:eastAsia="en-GB"/>
              </w:rPr>
              <w:t>Numero di SMS</w:t>
            </w:r>
            <w:r w:rsidR="00D46A6F" w:rsidRPr="009D120C">
              <w:rPr>
                <w:rFonts w:eastAsia="Times New Roman"/>
                <w:bCs/>
                <w:color w:val="595959" w:themeColor="text1" w:themeTint="A6"/>
                <w:lang w:val="it-IT" w:eastAsia="en-GB"/>
              </w:rPr>
              <w:t xml:space="preserve"> traffic</w:t>
            </w:r>
            <w:r w:rsidR="00B52E10" w:rsidRPr="009D120C">
              <w:rPr>
                <w:rFonts w:eastAsia="Times New Roman"/>
                <w:bCs/>
                <w:color w:val="595959" w:themeColor="text1" w:themeTint="A6"/>
                <w:lang w:val="it-IT" w:eastAsia="en-GB"/>
              </w:rPr>
              <w:t>o</w:t>
            </w:r>
            <w:r w:rsidR="00D46A6F" w:rsidRPr="009D120C">
              <w:rPr>
                <w:rFonts w:eastAsia="Times New Roman"/>
                <w:bCs/>
                <w:color w:val="595959" w:themeColor="text1" w:themeTint="A6"/>
                <w:lang w:val="it-IT" w:eastAsia="en-GB"/>
              </w:rPr>
              <w:t xml:space="preserve"> nazionale</w:t>
            </w:r>
          </w:p>
        </w:tc>
        <w:tc>
          <w:tcPr>
            <w:tcW w:w="1559" w:type="dxa"/>
            <w:shd w:val="clear" w:color="auto" w:fill="auto"/>
            <w:vAlign w:val="bottom"/>
          </w:tcPr>
          <w:p w14:paraId="2F95D264" w14:textId="77777777" w:rsidR="00A057EF" w:rsidRPr="009D120C" w:rsidRDefault="00A057EF" w:rsidP="0017199A">
            <w:pPr>
              <w:rPr>
                <w:rFonts w:eastAsia="Times New Roman"/>
                <w:color w:val="595959" w:themeColor="text1" w:themeTint="A6"/>
                <w:lang w:val="it-IT" w:eastAsia="en-GB"/>
              </w:rPr>
            </w:pPr>
            <w:r w:rsidRPr="009D120C">
              <w:rPr>
                <w:rFonts w:eastAsia="Times New Roman"/>
                <w:color w:val="595959" w:themeColor="text1" w:themeTint="A6"/>
                <w:lang w:val="it-IT" w:eastAsia="en-GB"/>
              </w:rPr>
              <w:t>1000</w:t>
            </w:r>
          </w:p>
        </w:tc>
        <w:tc>
          <w:tcPr>
            <w:tcW w:w="1560" w:type="dxa"/>
          </w:tcPr>
          <w:p w14:paraId="21B5026D" w14:textId="77777777" w:rsidR="00A057EF" w:rsidRPr="009D120C" w:rsidRDefault="00A057EF" w:rsidP="00A057EF">
            <w:pPr>
              <w:rPr>
                <w:color w:val="595959" w:themeColor="text1" w:themeTint="A6"/>
                <w:lang w:val="it-IT"/>
              </w:rPr>
            </w:pPr>
          </w:p>
        </w:tc>
        <w:tc>
          <w:tcPr>
            <w:tcW w:w="1580" w:type="dxa"/>
          </w:tcPr>
          <w:p w14:paraId="382AC223" w14:textId="77777777" w:rsidR="00A057EF" w:rsidRPr="009D120C" w:rsidRDefault="00A057EF" w:rsidP="00A057EF">
            <w:pPr>
              <w:rPr>
                <w:color w:val="595959" w:themeColor="text1" w:themeTint="A6"/>
                <w:lang w:val="it-IT"/>
              </w:rPr>
            </w:pPr>
          </w:p>
        </w:tc>
        <w:tc>
          <w:tcPr>
            <w:tcW w:w="1912" w:type="dxa"/>
          </w:tcPr>
          <w:p w14:paraId="5B669330" w14:textId="77777777" w:rsidR="00A057EF" w:rsidRPr="009D120C" w:rsidRDefault="00A057EF" w:rsidP="00A057EF">
            <w:pPr>
              <w:rPr>
                <w:color w:val="595959" w:themeColor="text1" w:themeTint="A6"/>
                <w:lang w:val="it-IT"/>
              </w:rPr>
            </w:pPr>
          </w:p>
        </w:tc>
      </w:tr>
      <w:tr w:rsidR="00A057EF" w:rsidRPr="009D120C" w14:paraId="060EE2D4" w14:textId="77777777" w:rsidTr="00A057EF">
        <w:tc>
          <w:tcPr>
            <w:tcW w:w="2405" w:type="dxa"/>
            <w:shd w:val="clear" w:color="auto" w:fill="auto"/>
            <w:vAlign w:val="bottom"/>
          </w:tcPr>
          <w:p w14:paraId="1AD78881" w14:textId="679DB107" w:rsidR="00A057EF" w:rsidRPr="009D120C" w:rsidRDefault="00D46A6F" w:rsidP="00D9452E">
            <w:pPr>
              <w:rPr>
                <w:color w:val="595959" w:themeColor="text1" w:themeTint="A6"/>
                <w:lang w:val="it-IT"/>
              </w:rPr>
            </w:pPr>
            <w:r w:rsidRPr="009D120C">
              <w:rPr>
                <w:rFonts w:eastAsia="Times New Roman"/>
                <w:bCs/>
                <w:color w:val="595959" w:themeColor="text1" w:themeTint="A6"/>
                <w:lang w:val="it-IT" w:eastAsia="en-GB"/>
              </w:rPr>
              <w:t>Chiamate vocali verso numeri internazionali</w:t>
            </w:r>
          </w:p>
        </w:tc>
        <w:tc>
          <w:tcPr>
            <w:tcW w:w="1559" w:type="dxa"/>
            <w:shd w:val="clear" w:color="auto" w:fill="auto"/>
            <w:vAlign w:val="bottom"/>
          </w:tcPr>
          <w:p w14:paraId="599C7D27" w14:textId="77777777" w:rsidR="00A057EF" w:rsidRPr="009D120C" w:rsidRDefault="00A057EF" w:rsidP="0017199A">
            <w:pPr>
              <w:rPr>
                <w:color w:val="595959" w:themeColor="text1" w:themeTint="A6"/>
                <w:lang w:val="it-IT"/>
              </w:rPr>
            </w:pPr>
            <w:r w:rsidRPr="009D120C">
              <w:rPr>
                <w:rFonts w:eastAsia="Times New Roman"/>
                <w:color w:val="595959" w:themeColor="text1" w:themeTint="A6"/>
                <w:lang w:val="it-IT" w:eastAsia="en-GB"/>
              </w:rPr>
              <w:t>1100 mins</w:t>
            </w:r>
          </w:p>
        </w:tc>
        <w:tc>
          <w:tcPr>
            <w:tcW w:w="1560" w:type="dxa"/>
          </w:tcPr>
          <w:p w14:paraId="637A1529" w14:textId="77777777" w:rsidR="00A057EF" w:rsidRPr="009D120C" w:rsidRDefault="00A057EF" w:rsidP="00A057EF">
            <w:pPr>
              <w:rPr>
                <w:color w:val="595959" w:themeColor="text1" w:themeTint="A6"/>
                <w:lang w:val="it-IT"/>
              </w:rPr>
            </w:pPr>
          </w:p>
        </w:tc>
        <w:tc>
          <w:tcPr>
            <w:tcW w:w="1580" w:type="dxa"/>
          </w:tcPr>
          <w:p w14:paraId="5D8AB77C" w14:textId="77777777" w:rsidR="00A057EF" w:rsidRPr="009D120C" w:rsidRDefault="00A057EF" w:rsidP="00A057EF">
            <w:pPr>
              <w:rPr>
                <w:color w:val="595959" w:themeColor="text1" w:themeTint="A6"/>
                <w:lang w:val="it-IT"/>
              </w:rPr>
            </w:pPr>
          </w:p>
        </w:tc>
        <w:tc>
          <w:tcPr>
            <w:tcW w:w="1912" w:type="dxa"/>
          </w:tcPr>
          <w:p w14:paraId="2DADF7F9" w14:textId="77777777" w:rsidR="00A057EF" w:rsidRPr="009D120C" w:rsidRDefault="00A057EF" w:rsidP="00A057EF">
            <w:pPr>
              <w:rPr>
                <w:color w:val="595959" w:themeColor="text1" w:themeTint="A6"/>
                <w:lang w:val="it-IT"/>
              </w:rPr>
            </w:pPr>
          </w:p>
        </w:tc>
      </w:tr>
      <w:tr w:rsidR="00A057EF" w:rsidRPr="009D120C" w14:paraId="1EAAD177" w14:textId="77777777" w:rsidTr="00A057EF">
        <w:tc>
          <w:tcPr>
            <w:tcW w:w="2405" w:type="dxa"/>
            <w:shd w:val="clear" w:color="auto" w:fill="auto"/>
            <w:vAlign w:val="bottom"/>
          </w:tcPr>
          <w:p w14:paraId="04208A8E" w14:textId="1385D3B5" w:rsidR="00A057EF" w:rsidRPr="009D120C" w:rsidRDefault="00D46A6F" w:rsidP="00D9452E">
            <w:pPr>
              <w:rPr>
                <w:color w:val="595959" w:themeColor="text1" w:themeTint="A6"/>
                <w:lang w:val="it-IT"/>
              </w:rPr>
            </w:pPr>
            <w:r w:rsidRPr="009D120C">
              <w:rPr>
                <w:rFonts w:eastAsia="Times New Roman"/>
                <w:bCs/>
                <w:color w:val="595959" w:themeColor="text1" w:themeTint="A6"/>
                <w:lang w:val="it-IT" w:eastAsia="en-GB"/>
              </w:rPr>
              <w:t>Chiamate vocali in roaming EU</w:t>
            </w:r>
          </w:p>
        </w:tc>
        <w:tc>
          <w:tcPr>
            <w:tcW w:w="1559" w:type="dxa"/>
            <w:shd w:val="clear" w:color="auto" w:fill="auto"/>
            <w:vAlign w:val="bottom"/>
          </w:tcPr>
          <w:p w14:paraId="6F700B27" w14:textId="77777777" w:rsidR="00A057EF" w:rsidRPr="009D120C" w:rsidRDefault="00A057EF" w:rsidP="0017199A">
            <w:pPr>
              <w:rPr>
                <w:color w:val="595959" w:themeColor="text1" w:themeTint="A6"/>
                <w:lang w:val="it-IT"/>
              </w:rPr>
            </w:pPr>
            <w:r w:rsidRPr="009D120C">
              <w:rPr>
                <w:rFonts w:eastAsia="Times New Roman"/>
                <w:color w:val="595959" w:themeColor="text1" w:themeTint="A6"/>
                <w:lang w:val="it-IT" w:eastAsia="en-GB"/>
              </w:rPr>
              <w:t>850 mins</w:t>
            </w:r>
          </w:p>
        </w:tc>
        <w:tc>
          <w:tcPr>
            <w:tcW w:w="1560" w:type="dxa"/>
          </w:tcPr>
          <w:p w14:paraId="3868BF65" w14:textId="77777777" w:rsidR="00A057EF" w:rsidRPr="009D120C" w:rsidRDefault="00A057EF" w:rsidP="00A057EF">
            <w:pPr>
              <w:rPr>
                <w:color w:val="595959" w:themeColor="text1" w:themeTint="A6"/>
                <w:lang w:val="it-IT"/>
              </w:rPr>
            </w:pPr>
          </w:p>
        </w:tc>
        <w:tc>
          <w:tcPr>
            <w:tcW w:w="1580" w:type="dxa"/>
          </w:tcPr>
          <w:p w14:paraId="258352A5" w14:textId="77777777" w:rsidR="00A057EF" w:rsidRPr="009D120C" w:rsidRDefault="00A057EF" w:rsidP="00A057EF">
            <w:pPr>
              <w:rPr>
                <w:color w:val="595959" w:themeColor="text1" w:themeTint="A6"/>
                <w:lang w:val="it-IT"/>
              </w:rPr>
            </w:pPr>
          </w:p>
        </w:tc>
        <w:tc>
          <w:tcPr>
            <w:tcW w:w="1912" w:type="dxa"/>
          </w:tcPr>
          <w:p w14:paraId="3A064C53" w14:textId="77777777" w:rsidR="00A057EF" w:rsidRPr="009D120C" w:rsidRDefault="00A057EF" w:rsidP="00A057EF">
            <w:pPr>
              <w:rPr>
                <w:color w:val="595959" w:themeColor="text1" w:themeTint="A6"/>
                <w:lang w:val="it-IT"/>
              </w:rPr>
            </w:pPr>
          </w:p>
        </w:tc>
      </w:tr>
      <w:tr w:rsidR="00A057EF" w:rsidRPr="009D120C" w14:paraId="2E2233BB" w14:textId="77777777" w:rsidTr="00A057EF">
        <w:tc>
          <w:tcPr>
            <w:tcW w:w="2405" w:type="dxa"/>
            <w:shd w:val="clear" w:color="auto" w:fill="auto"/>
            <w:vAlign w:val="bottom"/>
          </w:tcPr>
          <w:p w14:paraId="1A327662" w14:textId="6D4D4F87" w:rsidR="00A057EF" w:rsidRPr="009D120C" w:rsidRDefault="00D46A6F" w:rsidP="00D9452E">
            <w:pPr>
              <w:rPr>
                <w:rFonts w:eastAsia="Times New Roman"/>
                <w:bCs/>
                <w:color w:val="595959" w:themeColor="text1" w:themeTint="A6"/>
                <w:lang w:val="it-IT" w:eastAsia="en-GB"/>
              </w:rPr>
            </w:pPr>
            <w:r w:rsidRPr="009D120C">
              <w:rPr>
                <w:rFonts w:eastAsia="Times New Roman"/>
                <w:bCs/>
                <w:color w:val="595959" w:themeColor="text1" w:themeTint="A6"/>
                <w:lang w:val="it-IT" w:eastAsia="en-GB"/>
              </w:rPr>
              <w:t>Numero di SMS in roaming EU</w:t>
            </w:r>
          </w:p>
        </w:tc>
        <w:tc>
          <w:tcPr>
            <w:tcW w:w="1559" w:type="dxa"/>
            <w:shd w:val="clear" w:color="auto" w:fill="auto"/>
            <w:vAlign w:val="bottom"/>
          </w:tcPr>
          <w:p w14:paraId="1CF45144" w14:textId="77777777" w:rsidR="00A057EF" w:rsidRPr="009D120C" w:rsidRDefault="00A057EF" w:rsidP="0017199A">
            <w:pPr>
              <w:rPr>
                <w:rFonts w:eastAsia="Times New Roman"/>
                <w:color w:val="595959" w:themeColor="text1" w:themeTint="A6"/>
                <w:lang w:val="it-IT" w:eastAsia="en-GB"/>
              </w:rPr>
            </w:pPr>
            <w:r w:rsidRPr="009D120C">
              <w:rPr>
                <w:rFonts w:eastAsia="Times New Roman"/>
                <w:color w:val="595959" w:themeColor="text1" w:themeTint="A6"/>
                <w:lang w:val="it-IT" w:eastAsia="en-GB"/>
              </w:rPr>
              <w:t>1000</w:t>
            </w:r>
          </w:p>
        </w:tc>
        <w:tc>
          <w:tcPr>
            <w:tcW w:w="1560" w:type="dxa"/>
          </w:tcPr>
          <w:p w14:paraId="63DE5200" w14:textId="77777777" w:rsidR="00A057EF" w:rsidRPr="009D120C" w:rsidRDefault="00A057EF" w:rsidP="00A057EF">
            <w:pPr>
              <w:rPr>
                <w:color w:val="595959" w:themeColor="text1" w:themeTint="A6"/>
                <w:lang w:val="it-IT"/>
              </w:rPr>
            </w:pPr>
          </w:p>
        </w:tc>
        <w:tc>
          <w:tcPr>
            <w:tcW w:w="1580" w:type="dxa"/>
          </w:tcPr>
          <w:p w14:paraId="62FCC1F5" w14:textId="77777777" w:rsidR="00A057EF" w:rsidRPr="009D120C" w:rsidRDefault="00A057EF" w:rsidP="00A057EF">
            <w:pPr>
              <w:rPr>
                <w:color w:val="595959" w:themeColor="text1" w:themeTint="A6"/>
                <w:lang w:val="it-IT"/>
              </w:rPr>
            </w:pPr>
          </w:p>
        </w:tc>
        <w:tc>
          <w:tcPr>
            <w:tcW w:w="1912" w:type="dxa"/>
          </w:tcPr>
          <w:p w14:paraId="15A9CCCB" w14:textId="77777777" w:rsidR="00A057EF" w:rsidRPr="009D120C" w:rsidRDefault="00A057EF" w:rsidP="00A057EF">
            <w:pPr>
              <w:rPr>
                <w:color w:val="595959" w:themeColor="text1" w:themeTint="A6"/>
                <w:lang w:val="it-IT"/>
              </w:rPr>
            </w:pPr>
          </w:p>
        </w:tc>
      </w:tr>
      <w:tr w:rsidR="00A057EF" w:rsidRPr="009D120C" w14:paraId="1D176192" w14:textId="77777777" w:rsidTr="00A057EF">
        <w:tc>
          <w:tcPr>
            <w:tcW w:w="2405" w:type="dxa"/>
            <w:shd w:val="clear" w:color="auto" w:fill="auto"/>
            <w:vAlign w:val="bottom"/>
          </w:tcPr>
          <w:p w14:paraId="7127584F" w14:textId="1EE5BBBA" w:rsidR="00A057EF" w:rsidRPr="009D120C" w:rsidRDefault="00D46A6F" w:rsidP="00D9452E">
            <w:pPr>
              <w:rPr>
                <w:color w:val="616264"/>
                <w:lang w:val="it-IT"/>
              </w:rPr>
            </w:pPr>
            <w:r w:rsidRPr="009D120C">
              <w:rPr>
                <w:color w:val="616264"/>
                <w:lang w:val="it-IT"/>
              </w:rPr>
              <w:t>Chiamate vocali in roaming extra EU</w:t>
            </w:r>
          </w:p>
        </w:tc>
        <w:tc>
          <w:tcPr>
            <w:tcW w:w="1559" w:type="dxa"/>
            <w:shd w:val="clear" w:color="auto" w:fill="auto"/>
            <w:vAlign w:val="bottom"/>
          </w:tcPr>
          <w:p w14:paraId="0D73C491" w14:textId="77777777" w:rsidR="00A057EF" w:rsidRPr="009D120C" w:rsidRDefault="00A057EF" w:rsidP="0017199A">
            <w:pPr>
              <w:rPr>
                <w:color w:val="616264"/>
                <w:lang w:val="it-IT"/>
              </w:rPr>
            </w:pPr>
            <w:r w:rsidRPr="009D120C">
              <w:rPr>
                <w:color w:val="616264"/>
                <w:lang w:val="it-IT"/>
              </w:rPr>
              <w:t>1000 mins</w:t>
            </w:r>
          </w:p>
        </w:tc>
        <w:tc>
          <w:tcPr>
            <w:tcW w:w="1560" w:type="dxa"/>
          </w:tcPr>
          <w:p w14:paraId="2D489783" w14:textId="77777777" w:rsidR="00A057EF" w:rsidRPr="009D120C" w:rsidRDefault="00A057EF" w:rsidP="00A057EF">
            <w:pPr>
              <w:rPr>
                <w:color w:val="616264"/>
                <w:lang w:val="it-IT"/>
              </w:rPr>
            </w:pPr>
          </w:p>
        </w:tc>
        <w:tc>
          <w:tcPr>
            <w:tcW w:w="1580" w:type="dxa"/>
          </w:tcPr>
          <w:p w14:paraId="54E95634" w14:textId="77777777" w:rsidR="00A057EF" w:rsidRPr="009D120C" w:rsidRDefault="00A057EF" w:rsidP="00A057EF">
            <w:pPr>
              <w:rPr>
                <w:color w:val="616264"/>
                <w:lang w:val="it-IT"/>
              </w:rPr>
            </w:pPr>
          </w:p>
        </w:tc>
        <w:tc>
          <w:tcPr>
            <w:tcW w:w="1912" w:type="dxa"/>
          </w:tcPr>
          <w:p w14:paraId="169CEC06" w14:textId="77777777" w:rsidR="00A057EF" w:rsidRPr="009D120C" w:rsidRDefault="00A057EF" w:rsidP="00A057EF">
            <w:pPr>
              <w:rPr>
                <w:color w:val="616264"/>
                <w:lang w:val="it-IT"/>
              </w:rPr>
            </w:pPr>
          </w:p>
        </w:tc>
      </w:tr>
      <w:tr w:rsidR="00A057EF" w:rsidRPr="009D120C" w14:paraId="4ADE3E36" w14:textId="77777777" w:rsidTr="00A057EF">
        <w:tc>
          <w:tcPr>
            <w:tcW w:w="2405" w:type="dxa"/>
            <w:shd w:val="clear" w:color="auto" w:fill="auto"/>
            <w:vAlign w:val="bottom"/>
          </w:tcPr>
          <w:p w14:paraId="2506EB24" w14:textId="53E087C6" w:rsidR="00A057EF" w:rsidRPr="009D120C" w:rsidRDefault="00D46A6F" w:rsidP="00D9452E">
            <w:pPr>
              <w:rPr>
                <w:color w:val="616264"/>
                <w:lang w:val="it-IT"/>
              </w:rPr>
            </w:pPr>
            <w:r w:rsidRPr="009D120C">
              <w:rPr>
                <w:color w:val="616264"/>
                <w:lang w:val="it-IT"/>
              </w:rPr>
              <w:t>Numero di SMS in roaming extra EU</w:t>
            </w:r>
          </w:p>
        </w:tc>
        <w:tc>
          <w:tcPr>
            <w:tcW w:w="1559" w:type="dxa"/>
            <w:shd w:val="clear" w:color="auto" w:fill="auto"/>
            <w:vAlign w:val="bottom"/>
          </w:tcPr>
          <w:p w14:paraId="15779A66" w14:textId="77777777" w:rsidR="00A057EF" w:rsidRPr="009D120C" w:rsidRDefault="00A057EF" w:rsidP="0017199A">
            <w:pPr>
              <w:rPr>
                <w:color w:val="616264"/>
                <w:lang w:val="it-IT"/>
              </w:rPr>
            </w:pPr>
            <w:r w:rsidRPr="009D120C">
              <w:rPr>
                <w:color w:val="616264"/>
                <w:lang w:val="it-IT"/>
              </w:rPr>
              <w:t>500</w:t>
            </w:r>
          </w:p>
        </w:tc>
        <w:tc>
          <w:tcPr>
            <w:tcW w:w="1560" w:type="dxa"/>
          </w:tcPr>
          <w:p w14:paraId="286AF81F" w14:textId="77777777" w:rsidR="00A057EF" w:rsidRPr="009D120C" w:rsidRDefault="00A057EF" w:rsidP="00A057EF">
            <w:pPr>
              <w:rPr>
                <w:color w:val="616264"/>
                <w:lang w:val="it-IT"/>
              </w:rPr>
            </w:pPr>
          </w:p>
        </w:tc>
        <w:tc>
          <w:tcPr>
            <w:tcW w:w="1580" w:type="dxa"/>
          </w:tcPr>
          <w:p w14:paraId="2ABD9887" w14:textId="77777777" w:rsidR="00A057EF" w:rsidRPr="009D120C" w:rsidRDefault="00A057EF" w:rsidP="00A057EF">
            <w:pPr>
              <w:rPr>
                <w:color w:val="616264"/>
                <w:lang w:val="it-IT"/>
              </w:rPr>
            </w:pPr>
          </w:p>
        </w:tc>
        <w:tc>
          <w:tcPr>
            <w:tcW w:w="1912" w:type="dxa"/>
          </w:tcPr>
          <w:p w14:paraId="46912FA9" w14:textId="77777777" w:rsidR="00A057EF" w:rsidRPr="009D120C" w:rsidRDefault="00A057EF" w:rsidP="00A057EF">
            <w:pPr>
              <w:rPr>
                <w:color w:val="616264"/>
                <w:lang w:val="it-IT"/>
              </w:rPr>
            </w:pPr>
          </w:p>
        </w:tc>
      </w:tr>
      <w:tr w:rsidR="00A057EF" w:rsidRPr="009D120C" w14:paraId="43B3C9EF" w14:textId="77777777" w:rsidTr="00A057EF">
        <w:tc>
          <w:tcPr>
            <w:tcW w:w="2405" w:type="dxa"/>
            <w:shd w:val="clear" w:color="auto" w:fill="auto"/>
            <w:vAlign w:val="bottom"/>
          </w:tcPr>
          <w:p w14:paraId="4B0572F6" w14:textId="77BEBC4A" w:rsidR="00A057EF" w:rsidRPr="009D120C" w:rsidRDefault="00D46A6F" w:rsidP="00D9452E">
            <w:pPr>
              <w:rPr>
                <w:color w:val="616264"/>
                <w:lang w:val="it-IT"/>
              </w:rPr>
            </w:pPr>
            <w:r w:rsidRPr="009D120C">
              <w:rPr>
                <w:color w:val="616264"/>
                <w:lang w:val="it-IT"/>
              </w:rPr>
              <w:t>Chiamate vocali in entrata in roaming EU</w:t>
            </w:r>
          </w:p>
        </w:tc>
        <w:tc>
          <w:tcPr>
            <w:tcW w:w="1559" w:type="dxa"/>
            <w:shd w:val="clear" w:color="auto" w:fill="auto"/>
            <w:vAlign w:val="bottom"/>
          </w:tcPr>
          <w:p w14:paraId="2B181CF0" w14:textId="77777777" w:rsidR="00A057EF" w:rsidRPr="009D120C" w:rsidRDefault="00A057EF" w:rsidP="0017199A">
            <w:pPr>
              <w:rPr>
                <w:color w:val="616264"/>
                <w:lang w:val="it-IT"/>
              </w:rPr>
            </w:pPr>
            <w:r w:rsidRPr="009D120C">
              <w:rPr>
                <w:color w:val="616264"/>
                <w:lang w:val="it-IT"/>
              </w:rPr>
              <w:t>400 mins</w:t>
            </w:r>
          </w:p>
        </w:tc>
        <w:tc>
          <w:tcPr>
            <w:tcW w:w="1560" w:type="dxa"/>
          </w:tcPr>
          <w:p w14:paraId="571AE74C" w14:textId="77777777" w:rsidR="00A057EF" w:rsidRPr="009D120C" w:rsidRDefault="00A057EF" w:rsidP="00A057EF">
            <w:pPr>
              <w:rPr>
                <w:color w:val="616264"/>
                <w:lang w:val="it-IT"/>
              </w:rPr>
            </w:pPr>
          </w:p>
        </w:tc>
        <w:tc>
          <w:tcPr>
            <w:tcW w:w="1580" w:type="dxa"/>
          </w:tcPr>
          <w:p w14:paraId="3E282CB8" w14:textId="77777777" w:rsidR="00A057EF" w:rsidRPr="009D120C" w:rsidRDefault="00A057EF" w:rsidP="00A057EF">
            <w:pPr>
              <w:rPr>
                <w:color w:val="616264"/>
                <w:lang w:val="it-IT"/>
              </w:rPr>
            </w:pPr>
          </w:p>
        </w:tc>
        <w:tc>
          <w:tcPr>
            <w:tcW w:w="1912" w:type="dxa"/>
          </w:tcPr>
          <w:p w14:paraId="26486E14" w14:textId="77777777" w:rsidR="00A057EF" w:rsidRPr="009D120C" w:rsidRDefault="00A057EF" w:rsidP="00A057EF">
            <w:pPr>
              <w:rPr>
                <w:color w:val="616264"/>
                <w:lang w:val="it-IT"/>
              </w:rPr>
            </w:pPr>
          </w:p>
        </w:tc>
      </w:tr>
      <w:tr w:rsidR="00A057EF" w:rsidRPr="009D120C" w14:paraId="5117674D" w14:textId="77777777" w:rsidTr="00A057EF">
        <w:tc>
          <w:tcPr>
            <w:tcW w:w="2405" w:type="dxa"/>
            <w:shd w:val="clear" w:color="auto" w:fill="auto"/>
            <w:vAlign w:val="bottom"/>
          </w:tcPr>
          <w:p w14:paraId="6356B967" w14:textId="3EE9DF0A" w:rsidR="00A057EF" w:rsidRPr="009D120C" w:rsidRDefault="00D46A6F" w:rsidP="00D9452E">
            <w:pPr>
              <w:rPr>
                <w:color w:val="616264"/>
                <w:lang w:val="it-IT"/>
              </w:rPr>
            </w:pPr>
            <w:r w:rsidRPr="009D120C">
              <w:rPr>
                <w:color w:val="616264"/>
                <w:lang w:val="it-IT"/>
              </w:rPr>
              <w:t>Chiamate vocali in entrata in roaming extra EU</w:t>
            </w:r>
          </w:p>
        </w:tc>
        <w:tc>
          <w:tcPr>
            <w:tcW w:w="1559" w:type="dxa"/>
            <w:shd w:val="clear" w:color="auto" w:fill="auto"/>
            <w:vAlign w:val="bottom"/>
          </w:tcPr>
          <w:p w14:paraId="11138D9F" w14:textId="77777777" w:rsidR="00A057EF" w:rsidRPr="009D120C" w:rsidRDefault="00A057EF" w:rsidP="0017199A">
            <w:pPr>
              <w:rPr>
                <w:color w:val="616264"/>
                <w:lang w:val="it-IT"/>
              </w:rPr>
            </w:pPr>
            <w:r w:rsidRPr="009D120C">
              <w:rPr>
                <w:color w:val="616264"/>
                <w:lang w:val="it-IT"/>
              </w:rPr>
              <w:t>900 mins</w:t>
            </w:r>
          </w:p>
        </w:tc>
        <w:tc>
          <w:tcPr>
            <w:tcW w:w="1560" w:type="dxa"/>
          </w:tcPr>
          <w:p w14:paraId="362CC123" w14:textId="77777777" w:rsidR="00A057EF" w:rsidRPr="009D120C" w:rsidRDefault="00A057EF" w:rsidP="00A057EF">
            <w:pPr>
              <w:rPr>
                <w:color w:val="616264"/>
                <w:lang w:val="it-IT"/>
              </w:rPr>
            </w:pPr>
          </w:p>
        </w:tc>
        <w:tc>
          <w:tcPr>
            <w:tcW w:w="1580" w:type="dxa"/>
          </w:tcPr>
          <w:p w14:paraId="6DFA3447" w14:textId="77777777" w:rsidR="00A057EF" w:rsidRPr="009D120C" w:rsidRDefault="00A057EF" w:rsidP="00A057EF">
            <w:pPr>
              <w:rPr>
                <w:color w:val="616264"/>
                <w:lang w:val="it-IT"/>
              </w:rPr>
            </w:pPr>
          </w:p>
        </w:tc>
        <w:tc>
          <w:tcPr>
            <w:tcW w:w="1912" w:type="dxa"/>
          </w:tcPr>
          <w:p w14:paraId="32B47C75" w14:textId="77777777" w:rsidR="00A057EF" w:rsidRPr="009D120C" w:rsidRDefault="00A057EF" w:rsidP="00A057EF">
            <w:pPr>
              <w:rPr>
                <w:color w:val="616264"/>
                <w:lang w:val="it-IT"/>
              </w:rPr>
            </w:pPr>
          </w:p>
        </w:tc>
      </w:tr>
      <w:tr w:rsidR="00A057EF" w:rsidRPr="009D120C" w14:paraId="62DDC052" w14:textId="77777777" w:rsidTr="00A057EF">
        <w:tc>
          <w:tcPr>
            <w:tcW w:w="2405" w:type="dxa"/>
            <w:shd w:val="clear" w:color="auto" w:fill="auto"/>
            <w:vAlign w:val="bottom"/>
          </w:tcPr>
          <w:p w14:paraId="09E2C3CD" w14:textId="042B7A8A" w:rsidR="00A057EF" w:rsidRPr="009D120C" w:rsidRDefault="00D46A6F" w:rsidP="00D9452E">
            <w:pPr>
              <w:rPr>
                <w:color w:val="616264"/>
                <w:lang w:val="it-IT"/>
              </w:rPr>
            </w:pPr>
            <w:r w:rsidRPr="009D120C">
              <w:rPr>
                <w:color w:val="616264"/>
                <w:lang w:val="it-IT"/>
              </w:rPr>
              <w:t>Traffic</w:t>
            </w:r>
            <w:r w:rsidR="00B52E10" w:rsidRPr="009D120C">
              <w:rPr>
                <w:color w:val="616264"/>
                <w:lang w:val="it-IT"/>
              </w:rPr>
              <w:t>o</w:t>
            </w:r>
            <w:r w:rsidRPr="009D120C">
              <w:rPr>
                <w:color w:val="616264"/>
                <w:lang w:val="it-IT"/>
              </w:rPr>
              <w:t xml:space="preserve"> dati Italia</w:t>
            </w:r>
          </w:p>
        </w:tc>
        <w:tc>
          <w:tcPr>
            <w:tcW w:w="1559" w:type="dxa"/>
            <w:shd w:val="clear" w:color="auto" w:fill="auto"/>
            <w:vAlign w:val="bottom"/>
          </w:tcPr>
          <w:p w14:paraId="5B7E463E" w14:textId="77777777" w:rsidR="00A057EF" w:rsidRPr="009D120C" w:rsidRDefault="00A057EF" w:rsidP="00E673DF">
            <w:pPr>
              <w:rPr>
                <w:color w:val="616264"/>
                <w:lang w:val="it-IT"/>
              </w:rPr>
            </w:pPr>
            <w:r w:rsidRPr="009D120C">
              <w:rPr>
                <w:color w:val="616264"/>
                <w:lang w:val="it-IT"/>
              </w:rPr>
              <w:t>250 GB</w:t>
            </w:r>
          </w:p>
        </w:tc>
        <w:tc>
          <w:tcPr>
            <w:tcW w:w="1560" w:type="dxa"/>
          </w:tcPr>
          <w:p w14:paraId="1659B043" w14:textId="77777777" w:rsidR="00A057EF" w:rsidRPr="009D120C" w:rsidRDefault="00A057EF" w:rsidP="00A057EF">
            <w:pPr>
              <w:rPr>
                <w:color w:val="616264"/>
                <w:lang w:val="it-IT"/>
              </w:rPr>
            </w:pPr>
          </w:p>
        </w:tc>
        <w:tc>
          <w:tcPr>
            <w:tcW w:w="1580" w:type="dxa"/>
          </w:tcPr>
          <w:p w14:paraId="09CBB7DC" w14:textId="77777777" w:rsidR="00A057EF" w:rsidRPr="009D120C" w:rsidRDefault="00A057EF" w:rsidP="00A057EF">
            <w:pPr>
              <w:rPr>
                <w:color w:val="616264"/>
                <w:lang w:val="it-IT"/>
              </w:rPr>
            </w:pPr>
          </w:p>
        </w:tc>
        <w:tc>
          <w:tcPr>
            <w:tcW w:w="1912" w:type="dxa"/>
          </w:tcPr>
          <w:p w14:paraId="67592B44" w14:textId="77777777" w:rsidR="00A057EF" w:rsidRPr="009D120C" w:rsidRDefault="00A057EF" w:rsidP="00A057EF">
            <w:pPr>
              <w:rPr>
                <w:color w:val="616264"/>
                <w:lang w:val="it-IT"/>
              </w:rPr>
            </w:pPr>
          </w:p>
        </w:tc>
      </w:tr>
      <w:tr w:rsidR="00A057EF" w:rsidRPr="009D120C" w14:paraId="726105FA" w14:textId="77777777" w:rsidTr="00A057EF">
        <w:tc>
          <w:tcPr>
            <w:tcW w:w="2405" w:type="dxa"/>
            <w:shd w:val="clear" w:color="auto" w:fill="auto"/>
            <w:vAlign w:val="bottom"/>
          </w:tcPr>
          <w:p w14:paraId="7027E3DA" w14:textId="6A82A3C2" w:rsidR="00A057EF" w:rsidRPr="009D120C" w:rsidRDefault="00D46A6F" w:rsidP="00D9452E">
            <w:pPr>
              <w:rPr>
                <w:color w:val="616264"/>
                <w:lang w:val="it-IT"/>
              </w:rPr>
            </w:pPr>
            <w:r w:rsidRPr="009D120C">
              <w:rPr>
                <w:color w:val="616264"/>
                <w:lang w:val="it-IT"/>
              </w:rPr>
              <w:t>Traffic</w:t>
            </w:r>
            <w:r w:rsidR="00B52E10" w:rsidRPr="009D120C">
              <w:rPr>
                <w:color w:val="616264"/>
                <w:lang w:val="it-IT"/>
              </w:rPr>
              <w:t>o</w:t>
            </w:r>
            <w:r w:rsidRPr="009D120C">
              <w:rPr>
                <w:color w:val="616264"/>
                <w:lang w:val="it-IT"/>
              </w:rPr>
              <w:t xml:space="preserve"> dati in roaming EU</w:t>
            </w:r>
            <w:r w:rsidR="00A057EF" w:rsidRPr="009D120C">
              <w:rPr>
                <w:color w:val="616264"/>
                <w:lang w:val="it-IT"/>
              </w:rPr>
              <w:t xml:space="preserve"> </w:t>
            </w:r>
          </w:p>
        </w:tc>
        <w:tc>
          <w:tcPr>
            <w:tcW w:w="1559" w:type="dxa"/>
            <w:shd w:val="clear" w:color="auto" w:fill="auto"/>
            <w:vAlign w:val="bottom"/>
          </w:tcPr>
          <w:p w14:paraId="455D08C6" w14:textId="77777777" w:rsidR="00A057EF" w:rsidRPr="009D120C" w:rsidRDefault="00A057EF" w:rsidP="00E673DF">
            <w:pPr>
              <w:rPr>
                <w:color w:val="616264"/>
                <w:lang w:val="it-IT"/>
              </w:rPr>
            </w:pPr>
            <w:r w:rsidRPr="009D120C">
              <w:rPr>
                <w:color w:val="616264"/>
                <w:lang w:val="it-IT"/>
              </w:rPr>
              <w:t>35 GB</w:t>
            </w:r>
          </w:p>
        </w:tc>
        <w:tc>
          <w:tcPr>
            <w:tcW w:w="1560" w:type="dxa"/>
          </w:tcPr>
          <w:p w14:paraId="1D266109" w14:textId="77777777" w:rsidR="00A057EF" w:rsidRPr="009D120C" w:rsidRDefault="00A057EF" w:rsidP="00A057EF">
            <w:pPr>
              <w:rPr>
                <w:color w:val="616264"/>
                <w:lang w:val="it-IT"/>
              </w:rPr>
            </w:pPr>
          </w:p>
        </w:tc>
        <w:tc>
          <w:tcPr>
            <w:tcW w:w="1580" w:type="dxa"/>
          </w:tcPr>
          <w:p w14:paraId="64654639" w14:textId="77777777" w:rsidR="00A057EF" w:rsidRPr="009D120C" w:rsidRDefault="00A057EF" w:rsidP="00A057EF">
            <w:pPr>
              <w:rPr>
                <w:color w:val="616264"/>
                <w:lang w:val="it-IT"/>
              </w:rPr>
            </w:pPr>
          </w:p>
        </w:tc>
        <w:tc>
          <w:tcPr>
            <w:tcW w:w="1912" w:type="dxa"/>
          </w:tcPr>
          <w:p w14:paraId="1C43DC24" w14:textId="77777777" w:rsidR="00A057EF" w:rsidRPr="009D120C" w:rsidRDefault="00A057EF" w:rsidP="00A057EF">
            <w:pPr>
              <w:rPr>
                <w:color w:val="616264"/>
                <w:lang w:val="it-IT"/>
              </w:rPr>
            </w:pPr>
          </w:p>
        </w:tc>
      </w:tr>
      <w:tr w:rsidR="00A057EF" w:rsidRPr="00A44C7E" w14:paraId="59F0F46A" w14:textId="77777777" w:rsidTr="00A057EF">
        <w:tc>
          <w:tcPr>
            <w:tcW w:w="2405" w:type="dxa"/>
            <w:shd w:val="clear" w:color="auto" w:fill="auto"/>
            <w:vAlign w:val="bottom"/>
          </w:tcPr>
          <w:p w14:paraId="0F2F2ACE" w14:textId="0B1389F7" w:rsidR="00A057EF" w:rsidRPr="009D120C" w:rsidRDefault="00D46A6F" w:rsidP="00D9452E">
            <w:pPr>
              <w:rPr>
                <w:color w:val="616264"/>
                <w:lang w:val="it-IT"/>
              </w:rPr>
            </w:pPr>
            <w:r w:rsidRPr="009D120C">
              <w:rPr>
                <w:color w:val="616264"/>
                <w:lang w:val="it-IT"/>
              </w:rPr>
              <w:t>Traffic</w:t>
            </w:r>
            <w:r w:rsidR="00B52E10" w:rsidRPr="009D120C">
              <w:rPr>
                <w:color w:val="616264"/>
                <w:lang w:val="it-IT"/>
              </w:rPr>
              <w:t>o</w:t>
            </w:r>
            <w:r w:rsidRPr="009D120C">
              <w:rPr>
                <w:color w:val="616264"/>
                <w:lang w:val="it-IT"/>
              </w:rPr>
              <w:t xml:space="preserve"> dati in roaming extra EU</w:t>
            </w:r>
            <w:r w:rsidR="00A057EF" w:rsidRPr="009D120C">
              <w:rPr>
                <w:color w:val="616264"/>
                <w:lang w:val="it-IT"/>
              </w:rPr>
              <w:t xml:space="preserve"> </w:t>
            </w:r>
          </w:p>
        </w:tc>
        <w:tc>
          <w:tcPr>
            <w:tcW w:w="1559" w:type="dxa"/>
            <w:shd w:val="clear" w:color="auto" w:fill="auto"/>
            <w:vAlign w:val="bottom"/>
          </w:tcPr>
          <w:p w14:paraId="1F89D25E" w14:textId="77777777" w:rsidR="00A057EF" w:rsidRPr="009D120C" w:rsidRDefault="00A057EF" w:rsidP="00E673DF">
            <w:pPr>
              <w:rPr>
                <w:color w:val="616264"/>
                <w:lang w:val="it-IT"/>
              </w:rPr>
            </w:pPr>
            <w:r w:rsidRPr="009D120C">
              <w:rPr>
                <w:color w:val="616264"/>
                <w:lang w:val="it-IT"/>
              </w:rPr>
              <w:t>5 GB</w:t>
            </w:r>
          </w:p>
        </w:tc>
        <w:tc>
          <w:tcPr>
            <w:tcW w:w="1560" w:type="dxa"/>
          </w:tcPr>
          <w:p w14:paraId="0558161A" w14:textId="77777777" w:rsidR="00A057EF" w:rsidRPr="009D120C" w:rsidRDefault="00A057EF" w:rsidP="00A057EF">
            <w:pPr>
              <w:rPr>
                <w:color w:val="616264"/>
                <w:lang w:val="it-IT"/>
              </w:rPr>
            </w:pPr>
          </w:p>
        </w:tc>
        <w:tc>
          <w:tcPr>
            <w:tcW w:w="1580" w:type="dxa"/>
          </w:tcPr>
          <w:p w14:paraId="1F548E88" w14:textId="77777777" w:rsidR="00A057EF" w:rsidRPr="009D120C" w:rsidRDefault="00A057EF" w:rsidP="00A057EF">
            <w:pPr>
              <w:rPr>
                <w:color w:val="616264"/>
                <w:lang w:val="it-IT"/>
              </w:rPr>
            </w:pPr>
          </w:p>
        </w:tc>
        <w:tc>
          <w:tcPr>
            <w:tcW w:w="1912" w:type="dxa"/>
          </w:tcPr>
          <w:p w14:paraId="09ECBBE5" w14:textId="77777777" w:rsidR="00A057EF" w:rsidRPr="009D120C" w:rsidRDefault="00A057EF" w:rsidP="00A057EF">
            <w:pPr>
              <w:rPr>
                <w:color w:val="616264"/>
                <w:lang w:val="it-IT"/>
              </w:rPr>
            </w:pPr>
          </w:p>
        </w:tc>
      </w:tr>
    </w:tbl>
    <w:p w14:paraId="0BDD7781" w14:textId="31098323" w:rsidR="00A057EF" w:rsidRPr="001562B0" w:rsidRDefault="00A057EF" w:rsidP="00D46A6F">
      <w:pPr>
        <w:pStyle w:val="ListBullet"/>
        <w:numPr>
          <w:ilvl w:val="0"/>
          <w:numId w:val="0"/>
        </w:numPr>
        <w:ind w:left="360"/>
        <w:rPr>
          <w:b/>
          <w:lang w:val="it-IT"/>
        </w:rPr>
      </w:pPr>
      <w:r w:rsidRPr="00A44C7E">
        <w:rPr>
          <w:b/>
          <w:highlight w:val="yellow"/>
          <w:lang w:val="it-IT"/>
        </w:rPr>
        <w:br w:type="page"/>
      </w:r>
      <w:bookmarkStart w:id="83" w:name="_Toc481658730"/>
      <w:r w:rsidR="00D46A6F" w:rsidRPr="001562B0">
        <w:rPr>
          <w:b/>
          <w:lang w:val="it-IT"/>
        </w:rPr>
        <w:lastRenderedPageBreak/>
        <w:t>Scenario: costo totale dei servizi di telecomunicazione per un ipotetico primo anno</w:t>
      </w:r>
      <w:bookmarkEnd w:id="83"/>
    </w:p>
    <w:tbl>
      <w:tblPr>
        <w:tblStyle w:val="TableGrid"/>
        <w:tblW w:w="9067" w:type="dxa"/>
        <w:tblLook w:val="04A0" w:firstRow="1" w:lastRow="0" w:firstColumn="1" w:lastColumn="0" w:noHBand="0" w:noVBand="1"/>
      </w:tblPr>
      <w:tblGrid>
        <w:gridCol w:w="6091"/>
        <w:gridCol w:w="2976"/>
      </w:tblGrid>
      <w:tr w:rsidR="00A057EF" w:rsidRPr="001562B0" w14:paraId="153D73FF" w14:textId="77777777" w:rsidTr="00A057EF">
        <w:tc>
          <w:tcPr>
            <w:tcW w:w="6091" w:type="dxa"/>
            <w:tcBorders>
              <w:bottom w:val="single" w:sz="4" w:space="0" w:color="auto"/>
            </w:tcBorders>
            <w:shd w:val="clear" w:color="auto" w:fill="D9D9D9" w:themeFill="background1" w:themeFillShade="D9"/>
          </w:tcPr>
          <w:p w14:paraId="4A3E400B" w14:textId="3977A3B6" w:rsidR="00A057EF" w:rsidRPr="001562B0" w:rsidRDefault="00D46A6F" w:rsidP="002B17B3">
            <w:pPr>
              <w:rPr>
                <w:b/>
                <w:color w:val="595959" w:themeColor="text1" w:themeTint="A6"/>
                <w:lang w:val="it-IT"/>
              </w:rPr>
            </w:pPr>
            <w:r w:rsidRPr="001562B0">
              <w:rPr>
                <w:b/>
                <w:color w:val="595959" w:themeColor="text1" w:themeTint="A6"/>
                <w:lang w:val="it-IT"/>
              </w:rPr>
              <w:t>Costo totale dei servizi</w:t>
            </w:r>
          </w:p>
        </w:tc>
        <w:tc>
          <w:tcPr>
            <w:tcW w:w="2976" w:type="dxa"/>
            <w:shd w:val="clear" w:color="auto" w:fill="D9D9D9" w:themeFill="background1" w:themeFillShade="D9"/>
          </w:tcPr>
          <w:p w14:paraId="512BB7F8" w14:textId="6F7B241D" w:rsidR="00A057EF" w:rsidRPr="001562B0" w:rsidRDefault="00463A6E" w:rsidP="002B17B3">
            <w:pPr>
              <w:rPr>
                <w:b/>
                <w:lang w:val="it-IT"/>
              </w:rPr>
            </w:pPr>
            <w:r w:rsidRPr="001562B0">
              <w:rPr>
                <w:b/>
                <w:lang w:val="it-IT"/>
              </w:rPr>
              <w:t>Costo totale per il primo anno</w:t>
            </w:r>
          </w:p>
        </w:tc>
      </w:tr>
      <w:tr w:rsidR="00A057EF" w:rsidRPr="001562B0" w14:paraId="2B4324D1" w14:textId="77777777" w:rsidTr="00A057EF">
        <w:tc>
          <w:tcPr>
            <w:tcW w:w="6091" w:type="dxa"/>
            <w:tcBorders>
              <w:bottom w:val="single" w:sz="4" w:space="0" w:color="auto"/>
            </w:tcBorders>
            <w:shd w:val="clear" w:color="auto" w:fill="auto"/>
            <w:vAlign w:val="center"/>
          </w:tcPr>
          <w:p w14:paraId="64FC457D" w14:textId="7739B9EC" w:rsidR="00A057EF" w:rsidRPr="001562B0" w:rsidRDefault="00D46A6F" w:rsidP="002B17B3">
            <w:pPr>
              <w:rPr>
                <w:color w:val="616264"/>
                <w:lang w:val="it-IT"/>
              </w:rPr>
            </w:pPr>
            <w:r w:rsidRPr="001562B0">
              <w:rPr>
                <w:color w:val="616264"/>
                <w:lang w:val="it-IT"/>
              </w:rPr>
              <w:t>Costo totale servizi internet</w:t>
            </w:r>
            <w:r w:rsidRPr="001562B0">
              <w:rPr>
                <w:color w:val="616264"/>
                <w:lang w:val="it-IT"/>
              </w:rPr>
              <w:br/>
              <w:t>Costo totale per 12 mesi</w:t>
            </w:r>
          </w:p>
        </w:tc>
        <w:tc>
          <w:tcPr>
            <w:tcW w:w="2976" w:type="dxa"/>
            <w:tcBorders>
              <w:bottom w:val="single" w:sz="4" w:space="0" w:color="auto"/>
            </w:tcBorders>
          </w:tcPr>
          <w:p w14:paraId="3D02B0BD" w14:textId="77777777" w:rsidR="00A057EF" w:rsidRPr="001562B0" w:rsidRDefault="00A057EF" w:rsidP="00A057EF">
            <w:pPr>
              <w:rPr>
                <w:color w:val="616264"/>
                <w:lang w:val="it-IT"/>
              </w:rPr>
            </w:pPr>
          </w:p>
        </w:tc>
      </w:tr>
      <w:tr w:rsidR="00A057EF" w:rsidRPr="001562B0" w14:paraId="2253753C" w14:textId="77777777" w:rsidTr="00A057EF">
        <w:tc>
          <w:tcPr>
            <w:tcW w:w="6091" w:type="dxa"/>
            <w:tcBorders>
              <w:bottom w:val="single" w:sz="4" w:space="0" w:color="auto"/>
            </w:tcBorders>
            <w:shd w:val="clear" w:color="auto" w:fill="auto"/>
            <w:vAlign w:val="center"/>
          </w:tcPr>
          <w:p w14:paraId="6D98573C" w14:textId="1B0934BD" w:rsidR="00A057EF" w:rsidRPr="001562B0" w:rsidRDefault="00D46A6F" w:rsidP="001562B0">
            <w:pPr>
              <w:rPr>
                <w:color w:val="616264"/>
                <w:lang w:val="it-IT"/>
              </w:rPr>
            </w:pPr>
            <w:r w:rsidRPr="001562B0">
              <w:rPr>
                <w:color w:val="616264"/>
                <w:lang w:val="it-IT"/>
              </w:rPr>
              <w:t>Costo totale servizi internet</w:t>
            </w:r>
            <w:r w:rsidRPr="001562B0">
              <w:rPr>
                <w:color w:val="616264"/>
                <w:lang w:val="it-IT"/>
              </w:rPr>
              <w:br/>
            </w:r>
            <w:r w:rsidR="001562B0" w:rsidRPr="001562B0">
              <w:rPr>
                <w:color w:val="616264"/>
                <w:lang w:val="it-IT"/>
              </w:rPr>
              <w:t>Costo u</w:t>
            </w:r>
            <w:r w:rsidRPr="001562B0">
              <w:rPr>
                <w:color w:val="616264"/>
                <w:lang w:val="it-IT"/>
              </w:rPr>
              <w:t>na tantum</w:t>
            </w:r>
          </w:p>
        </w:tc>
        <w:tc>
          <w:tcPr>
            <w:tcW w:w="2976" w:type="dxa"/>
            <w:tcBorders>
              <w:bottom w:val="single" w:sz="4" w:space="0" w:color="auto"/>
            </w:tcBorders>
          </w:tcPr>
          <w:p w14:paraId="0857909C" w14:textId="77777777" w:rsidR="00A057EF" w:rsidRPr="001562B0" w:rsidRDefault="00A057EF" w:rsidP="00A057EF">
            <w:pPr>
              <w:rPr>
                <w:color w:val="616264"/>
                <w:lang w:val="it-IT"/>
              </w:rPr>
            </w:pPr>
          </w:p>
        </w:tc>
      </w:tr>
      <w:tr w:rsidR="00A057EF" w:rsidRPr="001562B0" w14:paraId="42B70BB9" w14:textId="77777777" w:rsidTr="00A057EF">
        <w:tc>
          <w:tcPr>
            <w:tcW w:w="6091" w:type="dxa"/>
            <w:tcBorders>
              <w:bottom w:val="single" w:sz="4" w:space="0" w:color="auto"/>
            </w:tcBorders>
            <w:shd w:val="clear" w:color="auto" w:fill="auto"/>
            <w:vAlign w:val="center"/>
          </w:tcPr>
          <w:p w14:paraId="074E8BC9" w14:textId="0449A0F4" w:rsidR="00A057EF" w:rsidRPr="001562B0" w:rsidRDefault="00D46A6F" w:rsidP="002B17B3">
            <w:pPr>
              <w:rPr>
                <w:color w:val="616264"/>
                <w:lang w:val="it-IT"/>
              </w:rPr>
            </w:pPr>
            <w:r w:rsidRPr="001562B0">
              <w:rPr>
                <w:color w:val="616264"/>
                <w:lang w:val="it-IT"/>
              </w:rPr>
              <w:t>Costo totale servizi ISDN</w:t>
            </w:r>
            <w:r w:rsidRPr="001562B0">
              <w:rPr>
                <w:color w:val="616264"/>
                <w:lang w:val="it-IT"/>
              </w:rPr>
              <w:br/>
              <w:t>Costo totale per 12 mesi</w:t>
            </w:r>
          </w:p>
        </w:tc>
        <w:tc>
          <w:tcPr>
            <w:tcW w:w="2976" w:type="dxa"/>
            <w:tcBorders>
              <w:bottom w:val="single" w:sz="4" w:space="0" w:color="auto"/>
            </w:tcBorders>
          </w:tcPr>
          <w:p w14:paraId="6B554EA5" w14:textId="77777777" w:rsidR="00A057EF" w:rsidRPr="001562B0" w:rsidRDefault="00A057EF" w:rsidP="00A057EF">
            <w:pPr>
              <w:rPr>
                <w:color w:val="616264"/>
                <w:lang w:val="it-IT"/>
              </w:rPr>
            </w:pPr>
          </w:p>
        </w:tc>
      </w:tr>
      <w:tr w:rsidR="00A057EF" w:rsidRPr="001562B0" w14:paraId="4755D423" w14:textId="77777777" w:rsidTr="00A057EF">
        <w:tc>
          <w:tcPr>
            <w:tcW w:w="6091" w:type="dxa"/>
            <w:tcBorders>
              <w:bottom w:val="single" w:sz="4" w:space="0" w:color="auto"/>
            </w:tcBorders>
            <w:shd w:val="clear" w:color="auto" w:fill="auto"/>
            <w:vAlign w:val="center"/>
          </w:tcPr>
          <w:p w14:paraId="38DC2360" w14:textId="63177D0C" w:rsidR="00A057EF" w:rsidRPr="001562B0" w:rsidRDefault="00D46A6F" w:rsidP="002B17B3">
            <w:pPr>
              <w:rPr>
                <w:color w:val="616264"/>
                <w:lang w:val="it-IT"/>
              </w:rPr>
            </w:pPr>
            <w:r w:rsidRPr="001562B0">
              <w:rPr>
                <w:color w:val="616264"/>
                <w:lang w:val="it-IT"/>
              </w:rPr>
              <w:t>Costo totale servizi ISDN</w:t>
            </w:r>
            <w:r w:rsidRPr="001562B0">
              <w:rPr>
                <w:color w:val="616264"/>
                <w:lang w:val="it-IT"/>
              </w:rPr>
              <w:br/>
            </w:r>
            <w:r w:rsidR="001562B0" w:rsidRPr="001562B0">
              <w:rPr>
                <w:color w:val="616264"/>
                <w:lang w:val="it-IT"/>
              </w:rPr>
              <w:t>Costo una tantum</w:t>
            </w:r>
          </w:p>
        </w:tc>
        <w:tc>
          <w:tcPr>
            <w:tcW w:w="2976" w:type="dxa"/>
            <w:tcBorders>
              <w:bottom w:val="single" w:sz="4" w:space="0" w:color="auto"/>
            </w:tcBorders>
          </w:tcPr>
          <w:p w14:paraId="7045F85C" w14:textId="77777777" w:rsidR="00A057EF" w:rsidRPr="001562B0" w:rsidRDefault="00A057EF" w:rsidP="00A057EF">
            <w:pPr>
              <w:rPr>
                <w:color w:val="616264"/>
                <w:lang w:val="it-IT"/>
              </w:rPr>
            </w:pPr>
          </w:p>
        </w:tc>
      </w:tr>
      <w:tr w:rsidR="00A057EF" w:rsidRPr="001562B0" w14:paraId="496DC41B" w14:textId="77777777" w:rsidTr="00A057EF">
        <w:tc>
          <w:tcPr>
            <w:tcW w:w="6091" w:type="dxa"/>
            <w:tcBorders>
              <w:bottom w:val="single" w:sz="4" w:space="0" w:color="auto"/>
            </w:tcBorders>
            <w:shd w:val="clear" w:color="auto" w:fill="auto"/>
            <w:vAlign w:val="center"/>
          </w:tcPr>
          <w:p w14:paraId="2CB63F0D" w14:textId="5B18FF0C" w:rsidR="00A057EF" w:rsidRPr="001562B0" w:rsidRDefault="00D46A6F" w:rsidP="002B17B3">
            <w:pPr>
              <w:rPr>
                <w:color w:val="616264"/>
                <w:lang w:val="it-IT"/>
              </w:rPr>
            </w:pPr>
            <w:r w:rsidRPr="001562B0">
              <w:rPr>
                <w:color w:val="616264"/>
                <w:lang w:val="it-IT"/>
              </w:rPr>
              <w:t>Costo totale servizi IP PBX</w:t>
            </w:r>
            <w:r w:rsidRPr="001562B0">
              <w:rPr>
                <w:color w:val="616264"/>
                <w:lang w:val="it-IT"/>
              </w:rPr>
              <w:br/>
              <w:t>Costo totale per 12 mesi per 150 utenze/linee</w:t>
            </w:r>
            <w:r w:rsidR="00A057EF" w:rsidRPr="001562B0">
              <w:rPr>
                <w:color w:val="616264"/>
                <w:lang w:val="it-IT"/>
              </w:rPr>
              <w:t xml:space="preserve"> </w:t>
            </w:r>
          </w:p>
        </w:tc>
        <w:tc>
          <w:tcPr>
            <w:tcW w:w="2976" w:type="dxa"/>
            <w:tcBorders>
              <w:bottom w:val="single" w:sz="4" w:space="0" w:color="auto"/>
            </w:tcBorders>
          </w:tcPr>
          <w:p w14:paraId="669DA91E" w14:textId="77777777" w:rsidR="00A057EF" w:rsidRPr="001562B0" w:rsidRDefault="00A057EF" w:rsidP="00A057EF">
            <w:pPr>
              <w:rPr>
                <w:color w:val="616264"/>
                <w:lang w:val="it-IT"/>
              </w:rPr>
            </w:pPr>
          </w:p>
        </w:tc>
      </w:tr>
      <w:tr w:rsidR="00A057EF" w:rsidRPr="001562B0" w14:paraId="3BCAC35D" w14:textId="77777777" w:rsidTr="00A057EF">
        <w:tc>
          <w:tcPr>
            <w:tcW w:w="6091" w:type="dxa"/>
            <w:tcBorders>
              <w:bottom w:val="single" w:sz="4" w:space="0" w:color="auto"/>
            </w:tcBorders>
            <w:shd w:val="clear" w:color="auto" w:fill="auto"/>
            <w:vAlign w:val="center"/>
          </w:tcPr>
          <w:p w14:paraId="607737F9" w14:textId="3D9523D6" w:rsidR="00A057EF" w:rsidRPr="001562B0" w:rsidRDefault="001562B0" w:rsidP="002B17B3">
            <w:pPr>
              <w:rPr>
                <w:color w:val="616264"/>
                <w:lang w:val="it-IT"/>
              </w:rPr>
            </w:pPr>
            <w:r w:rsidRPr="001562B0">
              <w:rPr>
                <w:color w:val="616264"/>
                <w:lang w:val="it-IT"/>
              </w:rPr>
              <w:t>Costo totale servizi</w:t>
            </w:r>
            <w:r w:rsidR="00D46A6F" w:rsidRPr="001562B0">
              <w:rPr>
                <w:color w:val="616264"/>
                <w:lang w:val="it-IT"/>
              </w:rPr>
              <w:t xml:space="preserve"> IP PBX</w:t>
            </w:r>
            <w:r w:rsidR="00D46A6F" w:rsidRPr="001562B0">
              <w:rPr>
                <w:color w:val="616264"/>
                <w:lang w:val="it-IT"/>
              </w:rPr>
              <w:br/>
            </w:r>
            <w:r w:rsidRPr="001562B0">
              <w:rPr>
                <w:color w:val="616264"/>
                <w:lang w:val="it-IT"/>
              </w:rPr>
              <w:t>Costo una tantum</w:t>
            </w:r>
          </w:p>
        </w:tc>
        <w:tc>
          <w:tcPr>
            <w:tcW w:w="2976" w:type="dxa"/>
            <w:tcBorders>
              <w:bottom w:val="single" w:sz="4" w:space="0" w:color="auto"/>
            </w:tcBorders>
          </w:tcPr>
          <w:p w14:paraId="58AB3987" w14:textId="77777777" w:rsidR="00A057EF" w:rsidRPr="001562B0" w:rsidRDefault="00A057EF" w:rsidP="00A057EF">
            <w:pPr>
              <w:rPr>
                <w:color w:val="616264"/>
                <w:lang w:val="it-IT"/>
              </w:rPr>
            </w:pPr>
          </w:p>
        </w:tc>
      </w:tr>
      <w:tr w:rsidR="00A057EF" w:rsidRPr="001562B0" w14:paraId="24B99CD9" w14:textId="77777777" w:rsidTr="00A057EF">
        <w:tc>
          <w:tcPr>
            <w:tcW w:w="6091" w:type="dxa"/>
            <w:tcBorders>
              <w:bottom w:val="single" w:sz="4" w:space="0" w:color="auto"/>
            </w:tcBorders>
            <w:shd w:val="clear" w:color="auto" w:fill="auto"/>
            <w:vAlign w:val="center"/>
          </w:tcPr>
          <w:p w14:paraId="0EC8ECD6" w14:textId="3EF5DBF1" w:rsidR="00A057EF" w:rsidRPr="001562B0" w:rsidRDefault="00D46A6F" w:rsidP="002B17B3">
            <w:pPr>
              <w:rPr>
                <w:color w:val="616264"/>
                <w:lang w:val="it-IT"/>
              </w:rPr>
            </w:pPr>
            <w:r w:rsidRPr="001562B0">
              <w:rPr>
                <w:color w:val="616264"/>
                <w:lang w:val="it-IT"/>
              </w:rPr>
              <w:t>Costo totale servizi IP PBX</w:t>
            </w:r>
            <w:r w:rsidRPr="001562B0">
              <w:rPr>
                <w:color w:val="616264"/>
                <w:lang w:val="it-IT"/>
              </w:rPr>
              <w:br/>
              <w:t>Costo totale per 12 mesi per chiamate vocali entro il limite di soglia</w:t>
            </w:r>
          </w:p>
        </w:tc>
        <w:tc>
          <w:tcPr>
            <w:tcW w:w="2976" w:type="dxa"/>
            <w:tcBorders>
              <w:bottom w:val="single" w:sz="4" w:space="0" w:color="auto"/>
            </w:tcBorders>
          </w:tcPr>
          <w:p w14:paraId="4D327B86" w14:textId="77777777" w:rsidR="00A057EF" w:rsidRPr="001562B0" w:rsidRDefault="00A057EF" w:rsidP="00A057EF">
            <w:pPr>
              <w:rPr>
                <w:color w:val="616264"/>
                <w:lang w:val="it-IT"/>
              </w:rPr>
            </w:pPr>
          </w:p>
        </w:tc>
      </w:tr>
      <w:tr w:rsidR="00A057EF" w:rsidRPr="001562B0" w14:paraId="79B6D908" w14:textId="77777777" w:rsidTr="00A057EF">
        <w:tc>
          <w:tcPr>
            <w:tcW w:w="6091" w:type="dxa"/>
            <w:tcBorders>
              <w:bottom w:val="single" w:sz="4" w:space="0" w:color="auto"/>
            </w:tcBorders>
            <w:shd w:val="clear" w:color="auto" w:fill="auto"/>
            <w:vAlign w:val="center"/>
          </w:tcPr>
          <w:p w14:paraId="739DB248" w14:textId="28725E00" w:rsidR="00A057EF" w:rsidRPr="001562B0" w:rsidRDefault="00D46A6F" w:rsidP="002B17B3">
            <w:pPr>
              <w:rPr>
                <w:color w:val="616264"/>
                <w:lang w:val="it-IT"/>
              </w:rPr>
            </w:pPr>
            <w:r w:rsidRPr="001562B0">
              <w:rPr>
                <w:color w:val="616264"/>
                <w:lang w:val="it-IT"/>
              </w:rPr>
              <w:t>Costo totale per un telefono fisso di base inclusa spedizione e configurazione</w:t>
            </w:r>
            <w:r w:rsidR="00A057EF" w:rsidRPr="001562B0">
              <w:rPr>
                <w:color w:val="616264"/>
                <w:lang w:val="it-IT"/>
              </w:rPr>
              <w:t xml:space="preserve"> </w:t>
            </w:r>
          </w:p>
        </w:tc>
        <w:tc>
          <w:tcPr>
            <w:tcW w:w="2976" w:type="dxa"/>
            <w:tcBorders>
              <w:bottom w:val="single" w:sz="4" w:space="0" w:color="auto"/>
            </w:tcBorders>
          </w:tcPr>
          <w:p w14:paraId="03CD6560" w14:textId="77777777" w:rsidR="00A057EF" w:rsidRPr="001562B0" w:rsidRDefault="00A057EF" w:rsidP="00A057EF">
            <w:pPr>
              <w:rPr>
                <w:color w:val="616264"/>
                <w:lang w:val="it-IT"/>
              </w:rPr>
            </w:pPr>
          </w:p>
        </w:tc>
      </w:tr>
      <w:tr w:rsidR="00A057EF" w:rsidRPr="001562B0" w14:paraId="09D883FD" w14:textId="77777777" w:rsidTr="00A057EF">
        <w:tc>
          <w:tcPr>
            <w:tcW w:w="6091" w:type="dxa"/>
            <w:tcBorders>
              <w:bottom w:val="single" w:sz="4" w:space="0" w:color="auto"/>
            </w:tcBorders>
            <w:shd w:val="clear" w:color="auto" w:fill="auto"/>
            <w:vAlign w:val="center"/>
          </w:tcPr>
          <w:p w14:paraId="7E9422E1" w14:textId="68F26798" w:rsidR="00A057EF" w:rsidRPr="001562B0" w:rsidRDefault="00D46A6F" w:rsidP="002B17B3">
            <w:pPr>
              <w:rPr>
                <w:color w:val="616264"/>
                <w:lang w:val="it-IT"/>
              </w:rPr>
            </w:pPr>
            <w:r w:rsidRPr="001562B0">
              <w:rPr>
                <w:color w:val="616264"/>
                <w:lang w:val="it-IT"/>
              </w:rPr>
              <w:t>Costo totale per un telefono fisso avanzato inclusa spedizione e configurazione</w:t>
            </w:r>
          </w:p>
        </w:tc>
        <w:tc>
          <w:tcPr>
            <w:tcW w:w="2976" w:type="dxa"/>
            <w:tcBorders>
              <w:bottom w:val="single" w:sz="4" w:space="0" w:color="auto"/>
            </w:tcBorders>
          </w:tcPr>
          <w:p w14:paraId="140B2008" w14:textId="77777777" w:rsidR="00A057EF" w:rsidRPr="001562B0" w:rsidRDefault="00A057EF" w:rsidP="00A057EF">
            <w:pPr>
              <w:rPr>
                <w:color w:val="616264"/>
                <w:lang w:val="it-IT"/>
              </w:rPr>
            </w:pPr>
          </w:p>
        </w:tc>
      </w:tr>
      <w:tr w:rsidR="00A057EF" w:rsidRPr="001562B0" w14:paraId="215086E6" w14:textId="77777777" w:rsidTr="00A057EF">
        <w:tc>
          <w:tcPr>
            <w:tcW w:w="6091" w:type="dxa"/>
            <w:tcBorders>
              <w:bottom w:val="single" w:sz="4" w:space="0" w:color="auto"/>
            </w:tcBorders>
            <w:shd w:val="clear" w:color="auto" w:fill="auto"/>
            <w:vAlign w:val="center"/>
          </w:tcPr>
          <w:p w14:paraId="505D2D51" w14:textId="700A001B" w:rsidR="00A057EF" w:rsidRPr="001562B0" w:rsidRDefault="00D46A6F" w:rsidP="002B17B3">
            <w:pPr>
              <w:rPr>
                <w:color w:val="616264"/>
                <w:lang w:val="it-IT"/>
              </w:rPr>
            </w:pPr>
            <w:r w:rsidRPr="001562B0">
              <w:rPr>
                <w:color w:val="616264"/>
                <w:lang w:val="it-IT"/>
              </w:rPr>
              <w:t>Costo totale per un telefono fisso reception inclusa spedizione e configurazione</w:t>
            </w:r>
          </w:p>
        </w:tc>
        <w:tc>
          <w:tcPr>
            <w:tcW w:w="2976" w:type="dxa"/>
            <w:tcBorders>
              <w:bottom w:val="single" w:sz="4" w:space="0" w:color="auto"/>
            </w:tcBorders>
          </w:tcPr>
          <w:p w14:paraId="21A06507" w14:textId="77777777" w:rsidR="00A057EF" w:rsidRPr="001562B0" w:rsidRDefault="00A057EF" w:rsidP="00A057EF">
            <w:pPr>
              <w:rPr>
                <w:color w:val="616264"/>
                <w:lang w:val="it-IT"/>
              </w:rPr>
            </w:pPr>
          </w:p>
        </w:tc>
      </w:tr>
      <w:tr w:rsidR="00A057EF" w:rsidRPr="001562B0" w14:paraId="5B0F3E86" w14:textId="77777777" w:rsidTr="00A057EF">
        <w:tc>
          <w:tcPr>
            <w:tcW w:w="6091" w:type="dxa"/>
            <w:tcBorders>
              <w:bottom w:val="single" w:sz="4" w:space="0" w:color="auto"/>
            </w:tcBorders>
            <w:shd w:val="clear" w:color="auto" w:fill="auto"/>
            <w:vAlign w:val="center"/>
          </w:tcPr>
          <w:p w14:paraId="1579C2E0" w14:textId="0C04D76D" w:rsidR="00A057EF" w:rsidRPr="001562B0" w:rsidRDefault="00D46A6F" w:rsidP="002B17B3">
            <w:pPr>
              <w:rPr>
                <w:color w:val="616264"/>
                <w:lang w:val="it-IT"/>
              </w:rPr>
            </w:pPr>
            <w:r w:rsidRPr="001562B0">
              <w:rPr>
                <w:color w:val="616264"/>
                <w:lang w:val="it-IT"/>
              </w:rPr>
              <w:t>Costo totale per un telefono cordless inclusa spedizione e configurazione</w:t>
            </w:r>
          </w:p>
        </w:tc>
        <w:tc>
          <w:tcPr>
            <w:tcW w:w="2976" w:type="dxa"/>
            <w:tcBorders>
              <w:bottom w:val="single" w:sz="4" w:space="0" w:color="auto"/>
            </w:tcBorders>
          </w:tcPr>
          <w:p w14:paraId="7B35D3E7" w14:textId="77777777" w:rsidR="00A057EF" w:rsidRPr="001562B0" w:rsidRDefault="00A057EF" w:rsidP="00A057EF">
            <w:pPr>
              <w:rPr>
                <w:color w:val="616264"/>
                <w:lang w:val="it-IT"/>
              </w:rPr>
            </w:pPr>
          </w:p>
        </w:tc>
      </w:tr>
      <w:tr w:rsidR="00A057EF" w:rsidRPr="001562B0" w14:paraId="74033D7A" w14:textId="77777777" w:rsidTr="00A057EF">
        <w:tc>
          <w:tcPr>
            <w:tcW w:w="6091" w:type="dxa"/>
            <w:tcBorders>
              <w:bottom w:val="single" w:sz="4" w:space="0" w:color="auto"/>
            </w:tcBorders>
            <w:shd w:val="clear" w:color="auto" w:fill="auto"/>
            <w:vAlign w:val="center"/>
          </w:tcPr>
          <w:p w14:paraId="5FC92EB4" w14:textId="3AB26266" w:rsidR="00A057EF" w:rsidRPr="001562B0" w:rsidRDefault="00D46A6F" w:rsidP="005B63BD">
            <w:pPr>
              <w:rPr>
                <w:color w:val="616264"/>
                <w:lang w:val="it-IT"/>
              </w:rPr>
            </w:pPr>
            <w:r w:rsidRPr="001562B0">
              <w:rPr>
                <w:color w:val="616264"/>
                <w:lang w:val="it-IT"/>
              </w:rPr>
              <w:t>Costo totale servizi mobile</w:t>
            </w:r>
            <w:r w:rsidRPr="001562B0">
              <w:rPr>
                <w:color w:val="616264"/>
                <w:lang w:val="it-IT"/>
              </w:rPr>
              <w:br/>
              <w:t>Totale canone per 12 mesi per 72 SIMs</w:t>
            </w:r>
          </w:p>
        </w:tc>
        <w:tc>
          <w:tcPr>
            <w:tcW w:w="2976" w:type="dxa"/>
            <w:tcBorders>
              <w:bottom w:val="single" w:sz="4" w:space="0" w:color="auto"/>
            </w:tcBorders>
          </w:tcPr>
          <w:p w14:paraId="4411A567" w14:textId="77777777" w:rsidR="00A057EF" w:rsidRPr="001562B0" w:rsidRDefault="00A057EF" w:rsidP="00A057EF">
            <w:pPr>
              <w:rPr>
                <w:color w:val="616264"/>
                <w:lang w:val="it-IT"/>
              </w:rPr>
            </w:pPr>
          </w:p>
        </w:tc>
      </w:tr>
      <w:tr w:rsidR="00A057EF" w:rsidRPr="001562B0" w14:paraId="47F20357" w14:textId="77777777" w:rsidTr="00A057EF">
        <w:tc>
          <w:tcPr>
            <w:tcW w:w="6091" w:type="dxa"/>
            <w:tcBorders>
              <w:bottom w:val="single" w:sz="4" w:space="0" w:color="auto"/>
            </w:tcBorders>
            <w:shd w:val="clear" w:color="auto" w:fill="auto"/>
            <w:vAlign w:val="center"/>
          </w:tcPr>
          <w:p w14:paraId="64CFC760" w14:textId="77777777" w:rsidR="00825C19" w:rsidRPr="001562B0" w:rsidDel="00825C19" w:rsidRDefault="00D46A6F" w:rsidP="00825C19">
            <w:pPr>
              <w:rPr>
                <w:color w:val="616264"/>
                <w:lang w:val="it-IT"/>
              </w:rPr>
            </w:pPr>
            <w:r w:rsidRPr="001562B0">
              <w:rPr>
                <w:color w:val="616264"/>
                <w:lang w:val="it-IT"/>
              </w:rPr>
              <w:t>Costo totale servizi mobile</w:t>
            </w:r>
            <w:r w:rsidRPr="001562B0">
              <w:rPr>
                <w:color w:val="616264"/>
                <w:lang w:val="it-IT"/>
              </w:rPr>
              <w:br/>
              <w:t xml:space="preserve">Totale </w:t>
            </w:r>
            <w:r w:rsidR="00463A6E" w:rsidRPr="001562B0">
              <w:rPr>
                <w:color w:val="595959" w:themeColor="text1" w:themeTint="A6"/>
                <w:lang w:val="it-IT"/>
              </w:rPr>
              <w:t xml:space="preserve">Abbonamento per la Gestione dei dispositivi mobili per </w:t>
            </w:r>
            <w:r w:rsidRPr="001562B0">
              <w:rPr>
                <w:color w:val="616264"/>
                <w:lang w:val="it-IT"/>
              </w:rPr>
              <w:t>12 mesi per 72 SIMs</w:t>
            </w:r>
          </w:p>
          <w:p w14:paraId="1571CE12" w14:textId="3E1621CD" w:rsidR="00A057EF" w:rsidRPr="001562B0" w:rsidRDefault="00A057EF" w:rsidP="00825C19">
            <w:pPr>
              <w:rPr>
                <w:color w:val="616264"/>
                <w:lang w:val="it-IT"/>
              </w:rPr>
            </w:pPr>
          </w:p>
        </w:tc>
        <w:tc>
          <w:tcPr>
            <w:tcW w:w="2976" w:type="dxa"/>
            <w:tcBorders>
              <w:bottom w:val="single" w:sz="4" w:space="0" w:color="auto"/>
            </w:tcBorders>
          </w:tcPr>
          <w:p w14:paraId="49FB477B" w14:textId="77777777" w:rsidR="00A057EF" w:rsidRPr="001562B0" w:rsidRDefault="00A057EF" w:rsidP="00A057EF">
            <w:pPr>
              <w:rPr>
                <w:color w:val="616264"/>
                <w:lang w:val="it-IT"/>
              </w:rPr>
            </w:pPr>
          </w:p>
        </w:tc>
      </w:tr>
      <w:tr w:rsidR="00A057EF" w:rsidRPr="001562B0" w14:paraId="6EDB7164" w14:textId="77777777" w:rsidTr="00A057EF">
        <w:tc>
          <w:tcPr>
            <w:tcW w:w="6091" w:type="dxa"/>
            <w:tcBorders>
              <w:bottom w:val="single" w:sz="4" w:space="0" w:color="auto"/>
            </w:tcBorders>
            <w:shd w:val="clear" w:color="auto" w:fill="auto"/>
            <w:vAlign w:val="center"/>
          </w:tcPr>
          <w:p w14:paraId="2EE076B4" w14:textId="299D09E5" w:rsidR="00A057EF" w:rsidRPr="001562B0" w:rsidRDefault="006764D9" w:rsidP="001562B0">
            <w:pPr>
              <w:rPr>
                <w:color w:val="616264"/>
                <w:lang w:val="it-IT"/>
              </w:rPr>
            </w:pPr>
            <w:r w:rsidRPr="001562B0">
              <w:rPr>
                <w:color w:val="616264"/>
                <w:lang w:val="it-IT"/>
              </w:rPr>
              <w:t xml:space="preserve">Costi totali per </w:t>
            </w:r>
            <w:r w:rsidR="001562B0" w:rsidRPr="001562B0">
              <w:rPr>
                <w:color w:val="616264"/>
                <w:lang w:val="it-IT"/>
              </w:rPr>
              <w:t>i</w:t>
            </w:r>
            <w:r w:rsidRPr="001562B0">
              <w:rPr>
                <w:color w:val="616264"/>
                <w:lang w:val="it-IT"/>
              </w:rPr>
              <w:t xml:space="preserve"> servizi mobile</w:t>
            </w:r>
            <w:r w:rsidRPr="001562B0">
              <w:rPr>
                <w:color w:val="616264"/>
                <w:lang w:val="it-IT"/>
              </w:rPr>
              <w:br/>
              <w:t>Costo totale per l’intero pool di dispositivi mobile</w:t>
            </w:r>
            <w:r w:rsidR="00ED6D2B">
              <w:rPr>
                <w:color w:val="616264"/>
                <w:lang w:val="it-IT"/>
              </w:rPr>
              <w:t xml:space="preserve"> per 12 mesi</w:t>
            </w:r>
            <w:r w:rsidRPr="001562B0">
              <w:rPr>
                <w:color w:val="616264"/>
                <w:lang w:val="it-IT"/>
              </w:rPr>
              <w:t xml:space="preserve"> senza costi aggiuntivi per il superamento della soglia</w:t>
            </w:r>
            <w:r w:rsidR="00A057EF" w:rsidRPr="001562B0">
              <w:rPr>
                <w:color w:val="616264"/>
                <w:lang w:val="it-IT"/>
              </w:rPr>
              <w:t xml:space="preserve"> </w:t>
            </w:r>
          </w:p>
        </w:tc>
        <w:tc>
          <w:tcPr>
            <w:tcW w:w="2976" w:type="dxa"/>
            <w:tcBorders>
              <w:bottom w:val="single" w:sz="4" w:space="0" w:color="auto"/>
            </w:tcBorders>
          </w:tcPr>
          <w:p w14:paraId="7436A16B" w14:textId="77777777" w:rsidR="00A057EF" w:rsidRPr="001562B0" w:rsidRDefault="00A057EF" w:rsidP="00A057EF">
            <w:pPr>
              <w:rPr>
                <w:color w:val="616264"/>
                <w:lang w:val="it-IT"/>
              </w:rPr>
            </w:pPr>
          </w:p>
        </w:tc>
      </w:tr>
      <w:tr w:rsidR="00A057EF" w:rsidRPr="001562B0" w14:paraId="548BD168" w14:textId="77777777" w:rsidTr="00A057EF">
        <w:tc>
          <w:tcPr>
            <w:tcW w:w="6091" w:type="dxa"/>
            <w:tcBorders>
              <w:bottom w:val="single" w:sz="4" w:space="0" w:color="auto"/>
            </w:tcBorders>
            <w:shd w:val="clear" w:color="auto" w:fill="auto"/>
            <w:vAlign w:val="center"/>
          </w:tcPr>
          <w:p w14:paraId="75728EE9" w14:textId="2BCD8794" w:rsidR="00A057EF" w:rsidRPr="00A03347" w:rsidRDefault="006764D9" w:rsidP="00A03347">
            <w:pPr>
              <w:rPr>
                <w:color w:val="616264"/>
                <w:lang w:val="it-IT"/>
              </w:rPr>
            </w:pPr>
            <w:r w:rsidRPr="00A03347">
              <w:rPr>
                <w:color w:val="616264"/>
                <w:lang w:val="it-IT"/>
              </w:rPr>
              <w:t xml:space="preserve">Costi totali per </w:t>
            </w:r>
            <w:r w:rsidR="001562B0" w:rsidRPr="00A03347">
              <w:rPr>
                <w:color w:val="616264"/>
                <w:lang w:val="it-IT"/>
              </w:rPr>
              <w:t>i</w:t>
            </w:r>
            <w:r w:rsidR="00A03347" w:rsidRPr="00A03347">
              <w:rPr>
                <w:color w:val="616264"/>
                <w:lang w:val="it-IT"/>
              </w:rPr>
              <w:t xml:space="preserve"> servizi mobili</w:t>
            </w:r>
            <w:r w:rsidRPr="00A03347">
              <w:rPr>
                <w:color w:val="616264"/>
                <w:lang w:val="it-IT"/>
              </w:rPr>
              <w:br/>
              <w:t xml:space="preserve">Costo per utilizzo traffico dati in roaming in paesi extra EU </w:t>
            </w:r>
            <w:r w:rsidR="001A2912" w:rsidRPr="00A03347">
              <w:rPr>
                <w:color w:val="616264"/>
                <w:lang w:val="it-IT"/>
              </w:rPr>
              <w:t>per un utilizzo di</w:t>
            </w:r>
            <w:r w:rsidRPr="00A03347">
              <w:rPr>
                <w:color w:val="616264"/>
                <w:lang w:val="it-IT"/>
              </w:rPr>
              <w:t xml:space="preserve"> 100 MB</w:t>
            </w:r>
            <w:r w:rsidR="00A03347" w:rsidRPr="00A03347">
              <w:rPr>
                <w:color w:val="616264"/>
                <w:lang w:val="it-IT"/>
              </w:rPr>
              <w:t xml:space="preserve"> oltre la soglia prestabilita</w:t>
            </w:r>
          </w:p>
        </w:tc>
        <w:tc>
          <w:tcPr>
            <w:tcW w:w="2976" w:type="dxa"/>
            <w:tcBorders>
              <w:bottom w:val="single" w:sz="4" w:space="0" w:color="auto"/>
            </w:tcBorders>
          </w:tcPr>
          <w:p w14:paraId="46E183D8" w14:textId="77777777" w:rsidR="00A057EF" w:rsidRPr="001562B0" w:rsidRDefault="00A057EF" w:rsidP="00A057EF">
            <w:pPr>
              <w:rPr>
                <w:color w:val="616264"/>
                <w:lang w:val="it-IT"/>
              </w:rPr>
            </w:pPr>
          </w:p>
        </w:tc>
      </w:tr>
      <w:tr w:rsidR="00A057EF" w:rsidRPr="001562B0" w14:paraId="19D8E587" w14:textId="77777777" w:rsidTr="00A057EF">
        <w:tc>
          <w:tcPr>
            <w:tcW w:w="6091" w:type="dxa"/>
            <w:tcBorders>
              <w:bottom w:val="single" w:sz="4" w:space="0" w:color="auto"/>
            </w:tcBorders>
            <w:shd w:val="clear" w:color="auto" w:fill="auto"/>
            <w:vAlign w:val="center"/>
          </w:tcPr>
          <w:p w14:paraId="364C39D7" w14:textId="414EFF20" w:rsidR="00A057EF" w:rsidRPr="001562B0" w:rsidRDefault="001562B0" w:rsidP="005B63BD">
            <w:pPr>
              <w:rPr>
                <w:color w:val="616264"/>
                <w:lang w:val="it-IT"/>
              </w:rPr>
            </w:pPr>
            <w:r w:rsidRPr="001562B0">
              <w:rPr>
                <w:color w:val="616264"/>
                <w:lang w:val="it-IT"/>
              </w:rPr>
              <w:t>Costi totali per i</w:t>
            </w:r>
            <w:r w:rsidR="006764D9" w:rsidRPr="001562B0">
              <w:rPr>
                <w:color w:val="616264"/>
                <w:lang w:val="it-IT"/>
              </w:rPr>
              <w:t xml:space="preserve"> servizi mobile</w:t>
            </w:r>
            <w:r w:rsidR="006764D9" w:rsidRPr="001562B0">
              <w:rPr>
                <w:color w:val="616264"/>
                <w:lang w:val="it-IT"/>
              </w:rPr>
              <w:br/>
            </w:r>
            <w:r w:rsidRPr="001562B0">
              <w:rPr>
                <w:color w:val="616264"/>
                <w:lang w:val="it-IT"/>
              </w:rPr>
              <w:t>Costo una tantum</w:t>
            </w:r>
          </w:p>
        </w:tc>
        <w:tc>
          <w:tcPr>
            <w:tcW w:w="2976" w:type="dxa"/>
            <w:tcBorders>
              <w:top w:val="single" w:sz="4" w:space="0" w:color="auto"/>
              <w:bottom w:val="single" w:sz="18" w:space="0" w:color="auto"/>
            </w:tcBorders>
          </w:tcPr>
          <w:p w14:paraId="2553C5D3" w14:textId="77777777" w:rsidR="00A057EF" w:rsidRPr="001562B0" w:rsidRDefault="00A057EF" w:rsidP="00A057EF">
            <w:pPr>
              <w:rPr>
                <w:color w:val="616264"/>
                <w:lang w:val="it-IT"/>
              </w:rPr>
            </w:pPr>
          </w:p>
        </w:tc>
      </w:tr>
      <w:tr w:rsidR="00A057EF" w:rsidRPr="00A44C7E" w14:paraId="729879BB" w14:textId="77777777" w:rsidTr="00A057EF">
        <w:tc>
          <w:tcPr>
            <w:tcW w:w="6091" w:type="dxa"/>
            <w:tcBorders>
              <w:left w:val="nil"/>
              <w:bottom w:val="nil"/>
              <w:right w:val="single" w:sz="18" w:space="0" w:color="auto"/>
            </w:tcBorders>
            <w:shd w:val="clear" w:color="auto" w:fill="auto"/>
            <w:vAlign w:val="center"/>
          </w:tcPr>
          <w:p w14:paraId="30EA3686" w14:textId="1FB50D4A" w:rsidR="00A057EF" w:rsidRPr="00A44C7E" w:rsidRDefault="006764D9" w:rsidP="0027038F">
            <w:pPr>
              <w:jc w:val="right"/>
              <w:rPr>
                <w:b/>
                <w:color w:val="595959" w:themeColor="text1" w:themeTint="A6"/>
                <w:lang w:val="it-IT"/>
              </w:rPr>
            </w:pPr>
            <w:r w:rsidRPr="001562B0">
              <w:rPr>
                <w:b/>
                <w:color w:val="595959" w:themeColor="text1" w:themeTint="A6"/>
                <w:lang w:val="it-IT"/>
              </w:rPr>
              <w:t>Totale scenario</w:t>
            </w:r>
          </w:p>
        </w:tc>
        <w:tc>
          <w:tcPr>
            <w:tcW w:w="2976" w:type="dxa"/>
            <w:tcBorders>
              <w:top w:val="single" w:sz="18" w:space="0" w:color="auto"/>
              <w:left w:val="single" w:sz="18" w:space="0" w:color="auto"/>
              <w:bottom w:val="single" w:sz="18" w:space="0" w:color="auto"/>
              <w:right w:val="single" w:sz="18" w:space="0" w:color="auto"/>
            </w:tcBorders>
          </w:tcPr>
          <w:p w14:paraId="243A7B4A" w14:textId="77777777" w:rsidR="00A057EF" w:rsidRPr="00A44C7E" w:rsidRDefault="00A057EF" w:rsidP="00A057EF">
            <w:pPr>
              <w:rPr>
                <w:lang w:val="it-IT"/>
              </w:rPr>
            </w:pPr>
          </w:p>
        </w:tc>
      </w:tr>
    </w:tbl>
    <w:p w14:paraId="4B9FBD49" w14:textId="77777777" w:rsidR="00D24E9C" w:rsidRPr="00A44C7E" w:rsidRDefault="00D24E9C" w:rsidP="00446EAC">
      <w:pPr>
        <w:pStyle w:val="BodyText"/>
        <w:rPr>
          <w:lang w:val="it-IT"/>
        </w:rPr>
      </w:pPr>
    </w:p>
    <w:p w14:paraId="65867621" w14:textId="77777777" w:rsidR="001562B0" w:rsidRPr="00113B55" w:rsidRDefault="001562B0" w:rsidP="001562B0">
      <w:pPr>
        <w:pStyle w:val="BodyText"/>
        <w:rPr>
          <w:b/>
          <w:lang w:val="it-IT"/>
        </w:rPr>
      </w:pPr>
      <w:r w:rsidRPr="00113B55">
        <w:rPr>
          <w:b/>
          <w:lang w:val="it-IT"/>
        </w:rPr>
        <w:t xml:space="preserve">Con la presente prendo atto e accetto le condizioni della proposta finanziaria presentata qui sopra.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999"/>
      </w:tblGrid>
      <w:tr w:rsidR="001562B0" w:rsidRPr="003C3A2E" w14:paraId="4283A156" w14:textId="77777777" w:rsidTr="001562B0">
        <w:tc>
          <w:tcPr>
            <w:tcW w:w="2943" w:type="dxa"/>
          </w:tcPr>
          <w:p w14:paraId="726EC33A" w14:textId="77777777" w:rsidR="001562B0" w:rsidRPr="00113B55" w:rsidRDefault="001562B0" w:rsidP="001562B0">
            <w:pPr>
              <w:pStyle w:val="BodyText"/>
              <w:rPr>
                <w:lang w:val="it-IT"/>
              </w:rPr>
            </w:pPr>
            <w:r>
              <w:rPr>
                <w:b/>
                <w:lang w:val="it-IT"/>
              </w:rPr>
              <w:t>Nome completo dell’offerente</w:t>
            </w:r>
          </w:p>
        </w:tc>
        <w:tc>
          <w:tcPr>
            <w:tcW w:w="4999" w:type="dxa"/>
          </w:tcPr>
          <w:p w14:paraId="1E446FD9" w14:textId="77777777" w:rsidR="001562B0" w:rsidRPr="00113B55" w:rsidRDefault="001562B0" w:rsidP="001562B0">
            <w:pPr>
              <w:pStyle w:val="BodyText"/>
              <w:rPr>
                <w:lang w:val="it-IT"/>
              </w:rPr>
            </w:pPr>
            <w:r>
              <w:rPr>
                <w:lang w:val="it-IT"/>
              </w:rPr>
              <w:t>___________________________________________</w:t>
            </w:r>
          </w:p>
        </w:tc>
      </w:tr>
      <w:tr w:rsidR="001562B0" w:rsidRPr="003C3A2E" w14:paraId="3755C7C2" w14:textId="77777777" w:rsidTr="001562B0">
        <w:tc>
          <w:tcPr>
            <w:tcW w:w="2943" w:type="dxa"/>
          </w:tcPr>
          <w:p w14:paraId="4ED14159" w14:textId="77777777" w:rsidR="001562B0" w:rsidRPr="00113B55" w:rsidRDefault="001562B0" w:rsidP="001562B0">
            <w:pPr>
              <w:pStyle w:val="BodyText"/>
              <w:rPr>
                <w:lang w:val="it-IT"/>
              </w:rPr>
            </w:pPr>
          </w:p>
        </w:tc>
        <w:tc>
          <w:tcPr>
            <w:tcW w:w="4999" w:type="dxa"/>
          </w:tcPr>
          <w:p w14:paraId="4CC4DCC1" w14:textId="77777777" w:rsidR="001562B0" w:rsidRPr="00113B55" w:rsidRDefault="001562B0" w:rsidP="001562B0">
            <w:pPr>
              <w:pStyle w:val="BodyText"/>
              <w:rPr>
                <w:lang w:val="it-IT"/>
              </w:rPr>
            </w:pPr>
          </w:p>
        </w:tc>
      </w:tr>
      <w:tr w:rsidR="001562B0" w14:paraId="39BB805F" w14:textId="77777777" w:rsidTr="001562B0">
        <w:tc>
          <w:tcPr>
            <w:tcW w:w="2943" w:type="dxa"/>
          </w:tcPr>
          <w:p w14:paraId="70DD29AD" w14:textId="77777777" w:rsidR="001562B0" w:rsidRPr="00113B55" w:rsidRDefault="001562B0" w:rsidP="001562B0">
            <w:pPr>
              <w:pStyle w:val="BodyText"/>
              <w:rPr>
                <w:b/>
                <w:lang w:val="it-IT"/>
              </w:rPr>
            </w:pPr>
            <w:r>
              <w:rPr>
                <w:b/>
                <w:lang w:val="it-IT"/>
              </w:rPr>
              <w:t>Nome completo</w:t>
            </w:r>
            <w:r w:rsidRPr="00113B55">
              <w:rPr>
                <w:b/>
                <w:lang w:val="it-IT"/>
              </w:rPr>
              <w:t xml:space="preserve"> del Rappresentante Legale </w:t>
            </w:r>
          </w:p>
        </w:tc>
        <w:tc>
          <w:tcPr>
            <w:tcW w:w="4999" w:type="dxa"/>
          </w:tcPr>
          <w:p w14:paraId="6F94C7A2" w14:textId="77777777" w:rsidR="001562B0" w:rsidRDefault="001562B0" w:rsidP="001562B0">
            <w:pPr>
              <w:pStyle w:val="BodyText"/>
              <w:rPr>
                <w:lang w:val="en-GB"/>
              </w:rPr>
            </w:pPr>
            <w:r>
              <w:rPr>
                <w:lang w:val="en-GB"/>
              </w:rPr>
              <w:t>___________________________________________</w:t>
            </w:r>
          </w:p>
        </w:tc>
      </w:tr>
      <w:tr w:rsidR="001562B0" w14:paraId="6E687FE9" w14:textId="77777777" w:rsidTr="001562B0">
        <w:tc>
          <w:tcPr>
            <w:tcW w:w="2943" w:type="dxa"/>
          </w:tcPr>
          <w:p w14:paraId="6938935A" w14:textId="77777777" w:rsidR="001562B0" w:rsidRDefault="001562B0" w:rsidP="001562B0">
            <w:pPr>
              <w:pStyle w:val="BodyText"/>
              <w:rPr>
                <w:lang w:val="en-GB"/>
              </w:rPr>
            </w:pPr>
          </w:p>
        </w:tc>
        <w:tc>
          <w:tcPr>
            <w:tcW w:w="4999" w:type="dxa"/>
          </w:tcPr>
          <w:p w14:paraId="3A79D18A" w14:textId="77777777" w:rsidR="001562B0" w:rsidRDefault="001562B0" w:rsidP="001562B0">
            <w:pPr>
              <w:pStyle w:val="BodyText"/>
              <w:rPr>
                <w:lang w:val="en-GB"/>
              </w:rPr>
            </w:pPr>
          </w:p>
        </w:tc>
      </w:tr>
      <w:tr w:rsidR="001562B0" w14:paraId="105ACA12" w14:textId="77777777" w:rsidTr="001562B0">
        <w:tc>
          <w:tcPr>
            <w:tcW w:w="2943" w:type="dxa"/>
          </w:tcPr>
          <w:p w14:paraId="39FFF33F" w14:textId="77777777" w:rsidR="001562B0" w:rsidRPr="00E77E9F" w:rsidRDefault="001562B0" w:rsidP="001562B0">
            <w:pPr>
              <w:pStyle w:val="BodyText"/>
              <w:rPr>
                <w:b/>
                <w:lang w:val="en-GB"/>
              </w:rPr>
            </w:pPr>
            <w:r>
              <w:rPr>
                <w:b/>
                <w:lang w:val="en-GB"/>
              </w:rPr>
              <w:t>Firma</w:t>
            </w:r>
          </w:p>
        </w:tc>
        <w:tc>
          <w:tcPr>
            <w:tcW w:w="4999" w:type="dxa"/>
          </w:tcPr>
          <w:p w14:paraId="2B239D6B" w14:textId="77777777" w:rsidR="001562B0" w:rsidRDefault="001562B0" w:rsidP="001562B0">
            <w:pPr>
              <w:pStyle w:val="BodyText"/>
              <w:rPr>
                <w:lang w:val="en-GB"/>
              </w:rPr>
            </w:pPr>
            <w:r>
              <w:rPr>
                <w:lang w:val="en-GB"/>
              </w:rPr>
              <w:t>___________________________________________</w:t>
            </w:r>
          </w:p>
        </w:tc>
      </w:tr>
      <w:tr w:rsidR="001562B0" w14:paraId="36435B1D" w14:textId="77777777" w:rsidTr="001562B0">
        <w:tc>
          <w:tcPr>
            <w:tcW w:w="2943" w:type="dxa"/>
          </w:tcPr>
          <w:p w14:paraId="0606D0DC" w14:textId="77777777" w:rsidR="001562B0" w:rsidRDefault="001562B0" w:rsidP="001562B0">
            <w:pPr>
              <w:pStyle w:val="BodyText"/>
              <w:rPr>
                <w:lang w:val="en-GB"/>
              </w:rPr>
            </w:pPr>
          </w:p>
        </w:tc>
        <w:tc>
          <w:tcPr>
            <w:tcW w:w="4999" w:type="dxa"/>
          </w:tcPr>
          <w:p w14:paraId="4E8743DD" w14:textId="77777777" w:rsidR="001562B0" w:rsidRDefault="001562B0" w:rsidP="001562B0">
            <w:pPr>
              <w:pStyle w:val="BodyText"/>
              <w:rPr>
                <w:lang w:val="en-GB"/>
              </w:rPr>
            </w:pPr>
          </w:p>
        </w:tc>
      </w:tr>
      <w:tr w:rsidR="001562B0" w14:paraId="4260E7AB" w14:textId="77777777" w:rsidTr="001562B0">
        <w:tc>
          <w:tcPr>
            <w:tcW w:w="2943" w:type="dxa"/>
          </w:tcPr>
          <w:p w14:paraId="510B3B9B" w14:textId="77777777" w:rsidR="001562B0" w:rsidRPr="00E77E9F" w:rsidRDefault="001562B0" w:rsidP="001562B0">
            <w:pPr>
              <w:pStyle w:val="BodyText"/>
              <w:rPr>
                <w:b/>
                <w:lang w:val="en-GB"/>
              </w:rPr>
            </w:pPr>
            <w:r w:rsidRPr="00E77E9F">
              <w:rPr>
                <w:b/>
                <w:lang w:val="en-GB"/>
              </w:rPr>
              <w:t>Dat</w:t>
            </w:r>
            <w:r>
              <w:rPr>
                <w:b/>
                <w:lang w:val="en-GB"/>
              </w:rPr>
              <w:t>a</w:t>
            </w:r>
          </w:p>
        </w:tc>
        <w:tc>
          <w:tcPr>
            <w:tcW w:w="4999" w:type="dxa"/>
          </w:tcPr>
          <w:p w14:paraId="36FA7B81" w14:textId="77777777" w:rsidR="001562B0" w:rsidRDefault="001562B0" w:rsidP="001562B0">
            <w:pPr>
              <w:pStyle w:val="BodyText"/>
              <w:rPr>
                <w:lang w:val="en-GB"/>
              </w:rPr>
            </w:pPr>
            <w:r>
              <w:rPr>
                <w:lang w:val="en-GB"/>
              </w:rPr>
              <w:t>___________________________________________</w:t>
            </w:r>
          </w:p>
        </w:tc>
      </w:tr>
    </w:tbl>
    <w:p w14:paraId="777AD270" w14:textId="77777777" w:rsidR="00E77E9F" w:rsidRPr="00A44C7E" w:rsidRDefault="00E77E9F" w:rsidP="00E77E9F">
      <w:pPr>
        <w:pStyle w:val="BodyText"/>
        <w:rPr>
          <w:lang w:val="it-IT"/>
        </w:rPr>
      </w:pPr>
    </w:p>
    <w:p w14:paraId="0C267B33" w14:textId="75522733" w:rsidR="00345648" w:rsidRPr="00A44C7E" w:rsidRDefault="00345648">
      <w:pPr>
        <w:spacing w:line="276" w:lineRule="auto"/>
        <w:rPr>
          <w:color w:val="616264"/>
          <w:lang w:val="it-IT"/>
        </w:rPr>
      </w:pPr>
    </w:p>
    <w:p w14:paraId="391EDE53" w14:textId="77777777" w:rsidR="007C1586" w:rsidRPr="00113B55" w:rsidRDefault="007C1586" w:rsidP="007C1586">
      <w:pPr>
        <w:pStyle w:val="Heading2"/>
        <w:numPr>
          <w:ilvl w:val="0"/>
          <w:numId w:val="10"/>
        </w:numPr>
        <w:rPr>
          <w:lang w:val="it-IT"/>
        </w:rPr>
      </w:pPr>
      <w:bookmarkStart w:id="84" w:name="_Toc443899763"/>
      <w:bookmarkStart w:id="85" w:name="_Toc485232208"/>
      <w:r w:rsidRPr="00113B55">
        <w:rPr>
          <w:lang w:val="it-IT"/>
        </w:rPr>
        <w:t>Valutazione delle offerte: criteri di aggiudicazione</w:t>
      </w:r>
      <w:bookmarkEnd w:id="84"/>
      <w:bookmarkEnd w:id="85"/>
    </w:p>
    <w:p w14:paraId="6E3B35EB" w14:textId="77777777" w:rsidR="007C1586" w:rsidRPr="00113B55" w:rsidRDefault="007C1586" w:rsidP="007C1586">
      <w:pPr>
        <w:pStyle w:val="BodyText"/>
        <w:numPr>
          <w:ilvl w:val="0"/>
          <w:numId w:val="10"/>
        </w:numPr>
        <w:rPr>
          <w:lang w:val="it-IT"/>
        </w:rPr>
      </w:pPr>
      <w:r>
        <w:rPr>
          <w:lang w:val="it-IT"/>
        </w:rPr>
        <w:t>Dopo aver accertato la conformità ai requisiti minimi delle specifiche tecniche, l</w:t>
      </w:r>
      <w:r w:rsidRPr="00113B55">
        <w:rPr>
          <w:lang w:val="it-IT"/>
        </w:rPr>
        <w:t>’ETF valute</w:t>
      </w:r>
      <w:r>
        <w:rPr>
          <w:lang w:val="it-IT"/>
        </w:rPr>
        <w:t>rà le offerte ricevute secondo i seguenti criteri:</w:t>
      </w:r>
    </w:p>
    <w:tbl>
      <w:tblPr>
        <w:tblStyle w:val="ETFTable"/>
        <w:tblW w:w="5000" w:type="pct"/>
        <w:tblLayout w:type="fixed"/>
        <w:tblLook w:val="0620" w:firstRow="1" w:lastRow="0" w:firstColumn="0" w:lastColumn="0" w:noHBand="1" w:noVBand="1"/>
      </w:tblPr>
      <w:tblGrid>
        <w:gridCol w:w="6770"/>
        <w:gridCol w:w="2517"/>
      </w:tblGrid>
      <w:tr w:rsidR="00E77E9F" w:rsidRPr="00A44C7E" w14:paraId="4A46477F" w14:textId="77777777" w:rsidTr="00E77E9F">
        <w:trPr>
          <w:cnfStyle w:val="100000000000" w:firstRow="1" w:lastRow="0" w:firstColumn="0" w:lastColumn="0" w:oddVBand="0" w:evenVBand="0" w:oddHBand="0" w:evenHBand="0" w:firstRowFirstColumn="0" w:firstRowLastColumn="0" w:lastRowFirstColumn="0" w:lastRowLastColumn="0"/>
          <w:trHeight w:val="408"/>
        </w:trPr>
        <w:tc>
          <w:tcPr>
            <w:tcW w:w="3645" w:type="pct"/>
          </w:tcPr>
          <w:p w14:paraId="3FD4B938" w14:textId="44533042" w:rsidR="00E77E9F" w:rsidRPr="00A44C7E" w:rsidRDefault="007C1586" w:rsidP="00E77E9F">
            <w:pPr>
              <w:pStyle w:val="TableHeader"/>
              <w:jc w:val="left"/>
              <w:rPr>
                <w:b/>
                <w:lang w:val="it-IT"/>
              </w:rPr>
            </w:pPr>
            <w:r>
              <w:rPr>
                <w:b/>
              </w:rPr>
              <w:t>Criteri di aggiudicazione</w:t>
            </w:r>
          </w:p>
        </w:tc>
        <w:tc>
          <w:tcPr>
            <w:tcW w:w="1355" w:type="pct"/>
          </w:tcPr>
          <w:p w14:paraId="5ED27102" w14:textId="54E3E6BA" w:rsidR="00E77E9F" w:rsidRPr="00A44C7E" w:rsidRDefault="007C1586" w:rsidP="00E77E9F">
            <w:pPr>
              <w:pStyle w:val="TableHeader"/>
              <w:jc w:val="left"/>
              <w:rPr>
                <w:b/>
                <w:lang w:val="it-IT"/>
              </w:rPr>
            </w:pPr>
            <w:r>
              <w:rPr>
                <w:b/>
              </w:rPr>
              <w:t>Peso</w:t>
            </w:r>
            <w:r w:rsidRPr="00E77E9F">
              <w:rPr>
                <w:b/>
              </w:rPr>
              <w:t xml:space="preserve"> (</w:t>
            </w:r>
            <w:r>
              <w:rPr>
                <w:b/>
              </w:rPr>
              <w:t>su</w:t>
            </w:r>
            <w:r w:rsidRPr="00E77E9F">
              <w:rPr>
                <w:b/>
              </w:rPr>
              <w:t xml:space="preserve"> 100)</w:t>
            </w:r>
          </w:p>
        </w:tc>
      </w:tr>
      <w:tr w:rsidR="00E77E9F" w:rsidRPr="00A44C7E" w14:paraId="5E5E1DA3" w14:textId="77777777" w:rsidTr="00E77E9F">
        <w:trPr>
          <w:trHeight w:val="408"/>
        </w:trPr>
        <w:tc>
          <w:tcPr>
            <w:tcW w:w="5000" w:type="pct"/>
            <w:gridSpan w:val="2"/>
          </w:tcPr>
          <w:p w14:paraId="0531B0F3" w14:textId="6346D2D2" w:rsidR="00E77E9F" w:rsidRPr="00A44C7E" w:rsidRDefault="007C1586" w:rsidP="00E77E9F">
            <w:pPr>
              <w:pStyle w:val="Tabletext"/>
              <w:jc w:val="left"/>
              <w:rPr>
                <w:b/>
                <w:lang w:val="it-IT"/>
              </w:rPr>
            </w:pPr>
            <w:r>
              <w:rPr>
                <w:b/>
              </w:rPr>
              <w:t>Criteri tecnici di aggiudicazione</w:t>
            </w:r>
            <w:r w:rsidR="00E3038A" w:rsidRPr="00A44C7E">
              <w:rPr>
                <w:b/>
                <w:lang w:val="it-IT"/>
              </w:rPr>
              <w:t>:</w:t>
            </w:r>
          </w:p>
        </w:tc>
      </w:tr>
      <w:tr w:rsidR="00E77E9F" w:rsidRPr="00A44C7E" w14:paraId="30788A7E" w14:textId="77777777" w:rsidTr="00E77E9F">
        <w:trPr>
          <w:trHeight w:val="408"/>
        </w:trPr>
        <w:tc>
          <w:tcPr>
            <w:tcW w:w="3645" w:type="pct"/>
          </w:tcPr>
          <w:p w14:paraId="3823873B" w14:textId="42A28B32" w:rsidR="00E77E9F" w:rsidRPr="00A44C7E" w:rsidRDefault="007C1586" w:rsidP="00740737">
            <w:pPr>
              <w:pStyle w:val="Tabletext"/>
              <w:jc w:val="left"/>
              <w:rPr>
                <w:lang w:val="it-IT"/>
              </w:rPr>
            </w:pPr>
            <w:r>
              <w:rPr>
                <w:lang w:val="it-IT"/>
              </w:rPr>
              <w:t>Qualità della proposta per</w:t>
            </w:r>
            <w:r w:rsidR="000550E3" w:rsidRPr="00A44C7E">
              <w:rPr>
                <w:lang w:val="it-IT"/>
              </w:rPr>
              <w:t xml:space="preserve"> </w:t>
            </w:r>
            <w:r w:rsidR="00740737">
              <w:rPr>
                <w:lang w:val="it-IT"/>
              </w:rPr>
              <w:t>il requisito generale non obbligatorio</w:t>
            </w:r>
            <w:r w:rsidR="00345648" w:rsidRPr="00A44C7E">
              <w:rPr>
                <w:lang w:val="it-IT"/>
              </w:rPr>
              <w:t xml:space="preserve"> NM01</w:t>
            </w:r>
          </w:p>
        </w:tc>
        <w:tc>
          <w:tcPr>
            <w:tcW w:w="1355" w:type="pct"/>
          </w:tcPr>
          <w:p w14:paraId="4607B35B" w14:textId="02AF587D" w:rsidR="00E77E9F" w:rsidRPr="00A44C7E" w:rsidRDefault="00345648" w:rsidP="00E77E9F">
            <w:pPr>
              <w:pStyle w:val="Tabletext"/>
              <w:rPr>
                <w:lang w:val="it-IT"/>
              </w:rPr>
            </w:pPr>
            <w:r w:rsidRPr="00A44C7E">
              <w:rPr>
                <w:lang w:val="it-IT"/>
              </w:rPr>
              <w:t>2</w:t>
            </w:r>
          </w:p>
        </w:tc>
      </w:tr>
      <w:tr w:rsidR="00E77E9F" w:rsidRPr="00A44C7E" w14:paraId="106110F0" w14:textId="77777777" w:rsidTr="00E77E9F">
        <w:trPr>
          <w:trHeight w:val="408"/>
        </w:trPr>
        <w:tc>
          <w:tcPr>
            <w:tcW w:w="3645" w:type="pct"/>
          </w:tcPr>
          <w:p w14:paraId="1B65D4D9" w14:textId="4F07F331" w:rsidR="00E77E9F" w:rsidRPr="00A44C7E" w:rsidRDefault="007C1586" w:rsidP="000550E3">
            <w:pPr>
              <w:pStyle w:val="Tabletext"/>
              <w:jc w:val="left"/>
              <w:rPr>
                <w:i/>
                <w:highlight w:val="yellow"/>
                <w:lang w:val="it-IT"/>
              </w:rPr>
            </w:pPr>
            <w:r>
              <w:rPr>
                <w:lang w:val="it-IT"/>
              </w:rPr>
              <w:t xml:space="preserve">Qualità della proposta </w:t>
            </w:r>
            <w:r w:rsidR="00740737">
              <w:rPr>
                <w:lang w:val="it-IT"/>
              </w:rPr>
              <w:t>per</w:t>
            </w:r>
            <w:r w:rsidR="00740737" w:rsidRPr="00A44C7E">
              <w:rPr>
                <w:lang w:val="it-IT"/>
              </w:rPr>
              <w:t xml:space="preserve"> </w:t>
            </w:r>
            <w:r w:rsidR="00740737">
              <w:rPr>
                <w:lang w:val="it-IT"/>
              </w:rPr>
              <w:t>il requisito generale non obbligatorio</w:t>
            </w:r>
            <w:r w:rsidR="00740737" w:rsidRPr="00A44C7E">
              <w:rPr>
                <w:lang w:val="it-IT"/>
              </w:rPr>
              <w:t xml:space="preserve"> </w:t>
            </w:r>
            <w:r w:rsidR="00345648" w:rsidRPr="00A44C7E">
              <w:rPr>
                <w:lang w:val="it-IT"/>
              </w:rPr>
              <w:t>NM02</w:t>
            </w:r>
          </w:p>
        </w:tc>
        <w:tc>
          <w:tcPr>
            <w:tcW w:w="1355" w:type="pct"/>
          </w:tcPr>
          <w:p w14:paraId="2CA350D7" w14:textId="3D7051BC" w:rsidR="00E77E9F" w:rsidRPr="00A44C7E" w:rsidRDefault="00345648" w:rsidP="00E77E9F">
            <w:pPr>
              <w:pStyle w:val="Tabletext"/>
              <w:rPr>
                <w:lang w:val="it-IT"/>
              </w:rPr>
            </w:pPr>
            <w:r w:rsidRPr="00A44C7E">
              <w:rPr>
                <w:lang w:val="it-IT"/>
              </w:rPr>
              <w:t>4</w:t>
            </w:r>
          </w:p>
        </w:tc>
      </w:tr>
      <w:tr w:rsidR="00E77E9F" w:rsidRPr="00A44C7E" w14:paraId="7062D772" w14:textId="77777777" w:rsidTr="00740737">
        <w:trPr>
          <w:trHeight w:val="548"/>
        </w:trPr>
        <w:tc>
          <w:tcPr>
            <w:tcW w:w="3645" w:type="pct"/>
          </w:tcPr>
          <w:p w14:paraId="76D38FF1" w14:textId="4A3A8DC5" w:rsidR="00E77E9F" w:rsidRPr="00A44C7E" w:rsidRDefault="00740737" w:rsidP="000550E3">
            <w:pPr>
              <w:pStyle w:val="Tabletext"/>
              <w:jc w:val="left"/>
              <w:rPr>
                <w:i/>
                <w:lang w:val="it-IT"/>
              </w:rPr>
            </w:pPr>
            <w:r>
              <w:rPr>
                <w:lang w:val="it-IT"/>
              </w:rPr>
              <w:t>Qualità della proposta per</w:t>
            </w:r>
            <w:r w:rsidRPr="00A44C7E">
              <w:rPr>
                <w:lang w:val="it-IT"/>
              </w:rPr>
              <w:t xml:space="preserve"> </w:t>
            </w:r>
            <w:r>
              <w:rPr>
                <w:lang w:val="it-IT"/>
              </w:rPr>
              <w:t>il requisito generale non obbligatorio</w:t>
            </w:r>
            <w:r w:rsidRPr="00A44C7E">
              <w:rPr>
                <w:lang w:val="it-IT"/>
              </w:rPr>
              <w:t xml:space="preserve"> </w:t>
            </w:r>
            <w:r w:rsidR="00345648" w:rsidRPr="00A44C7E">
              <w:rPr>
                <w:lang w:val="it-IT"/>
              </w:rPr>
              <w:t>NM03</w:t>
            </w:r>
          </w:p>
        </w:tc>
        <w:tc>
          <w:tcPr>
            <w:tcW w:w="1355" w:type="pct"/>
          </w:tcPr>
          <w:p w14:paraId="2D45F8B4" w14:textId="27909CF6" w:rsidR="00E77E9F" w:rsidRPr="00A44C7E" w:rsidRDefault="00345648" w:rsidP="00E77E9F">
            <w:pPr>
              <w:pStyle w:val="Tabletext"/>
              <w:rPr>
                <w:lang w:val="it-IT"/>
              </w:rPr>
            </w:pPr>
            <w:r w:rsidRPr="00A44C7E">
              <w:rPr>
                <w:lang w:val="it-IT"/>
              </w:rPr>
              <w:t>4</w:t>
            </w:r>
          </w:p>
        </w:tc>
      </w:tr>
      <w:tr w:rsidR="00345648" w:rsidRPr="00A44C7E" w14:paraId="219A683A" w14:textId="77777777" w:rsidTr="00E77E9F">
        <w:trPr>
          <w:trHeight w:val="408"/>
        </w:trPr>
        <w:tc>
          <w:tcPr>
            <w:tcW w:w="3645" w:type="pct"/>
          </w:tcPr>
          <w:p w14:paraId="4D35C39B" w14:textId="7B1A38F5" w:rsidR="00345648" w:rsidRPr="00A44C7E" w:rsidRDefault="00740737" w:rsidP="009673FD">
            <w:pPr>
              <w:pStyle w:val="Tabletext"/>
              <w:jc w:val="left"/>
              <w:rPr>
                <w:lang w:val="it-IT"/>
              </w:rPr>
            </w:pPr>
            <w:r>
              <w:rPr>
                <w:lang w:val="it-IT"/>
              </w:rPr>
              <w:t>Qualità della proposta per</w:t>
            </w:r>
            <w:r w:rsidRPr="00A44C7E">
              <w:rPr>
                <w:lang w:val="it-IT"/>
              </w:rPr>
              <w:t xml:space="preserve"> </w:t>
            </w:r>
            <w:r>
              <w:rPr>
                <w:lang w:val="it-IT"/>
              </w:rPr>
              <w:t>i requisiti non obbligatori per i servizi internet da</w:t>
            </w:r>
            <w:r w:rsidR="00345648" w:rsidRPr="00A44C7E">
              <w:rPr>
                <w:lang w:val="it-IT"/>
              </w:rPr>
              <w:t xml:space="preserve"> NM04 </w:t>
            </w:r>
            <w:r>
              <w:rPr>
                <w:lang w:val="it-IT"/>
              </w:rPr>
              <w:t>a</w:t>
            </w:r>
            <w:r w:rsidR="00345648" w:rsidRPr="00A44C7E">
              <w:rPr>
                <w:lang w:val="it-IT"/>
              </w:rPr>
              <w:t xml:space="preserve"> NM16</w:t>
            </w:r>
          </w:p>
        </w:tc>
        <w:tc>
          <w:tcPr>
            <w:tcW w:w="1355" w:type="pct"/>
          </w:tcPr>
          <w:p w14:paraId="229DFA5C" w14:textId="54DFA263" w:rsidR="00345648" w:rsidRPr="00A44C7E" w:rsidRDefault="00345648" w:rsidP="00E77E9F">
            <w:pPr>
              <w:pStyle w:val="Tabletext"/>
              <w:rPr>
                <w:lang w:val="it-IT"/>
              </w:rPr>
            </w:pPr>
            <w:r w:rsidRPr="00A44C7E">
              <w:rPr>
                <w:lang w:val="it-IT"/>
              </w:rPr>
              <w:t>9</w:t>
            </w:r>
          </w:p>
        </w:tc>
      </w:tr>
      <w:tr w:rsidR="00345648" w:rsidRPr="00A44C7E" w14:paraId="38AA7A0D" w14:textId="77777777" w:rsidTr="00E77E9F">
        <w:trPr>
          <w:trHeight w:val="408"/>
        </w:trPr>
        <w:tc>
          <w:tcPr>
            <w:tcW w:w="3645" w:type="pct"/>
          </w:tcPr>
          <w:p w14:paraId="728DB217" w14:textId="45920FE8" w:rsidR="00345648" w:rsidRPr="00A44C7E" w:rsidRDefault="00740737" w:rsidP="009673FD">
            <w:pPr>
              <w:pStyle w:val="Tabletext"/>
              <w:jc w:val="left"/>
              <w:rPr>
                <w:lang w:val="it-IT"/>
              </w:rPr>
            </w:pPr>
            <w:r>
              <w:rPr>
                <w:lang w:val="it-IT"/>
              </w:rPr>
              <w:t>Qualità della proposta per</w:t>
            </w:r>
            <w:r w:rsidRPr="00A44C7E">
              <w:rPr>
                <w:lang w:val="it-IT"/>
              </w:rPr>
              <w:t xml:space="preserve"> </w:t>
            </w:r>
            <w:r>
              <w:rPr>
                <w:lang w:val="it-IT"/>
              </w:rPr>
              <w:t xml:space="preserve">i requisiti non obbligatori per i servizi </w:t>
            </w:r>
            <w:r w:rsidR="00345648" w:rsidRPr="00A44C7E">
              <w:rPr>
                <w:lang w:val="it-IT"/>
              </w:rPr>
              <w:t xml:space="preserve">ISDN </w:t>
            </w:r>
            <w:r>
              <w:rPr>
                <w:lang w:val="it-IT"/>
              </w:rPr>
              <w:t>da NM17 a</w:t>
            </w:r>
            <w:r w:rsidR="00345648" w:rsidRPr="00A44C7E">
              <w:rPr>
                <w:lang w:val="it-IT"/>
              </w:rPr>
              <w:t xml:space="preserve"> NM18</w:t>
            </w:r>
          </w:p>
        </w:tc>
        <w:tc>
          <w:tcPr>
            <w:tcW w:w="1355" w:type="pct"/>
          </w:tcPr>
          <w:p w14:paraId="40F601A9" w14:textId="256ABD15" w:rsidR="00345648" w:rsidRPr="00A44C7E" w:rsidRDefault="00345648" w:rsidP="00E77E9F">
            <w:pPr>
              <w:pStyle w:val="Tabletext"/>
              <w:rPr>
                <w:lang w:val="it-IT"/>
              </w:rPr>
            </w:pPr>
            <w:r w:rsidRPr="00A44C7E">
              <w:rPr>
                <w:lang w:val="it-IT"/>
              </w:rPr>
              <w:t>1</w:t>
            </w:r>
          </w:p>
        </w:tc>
      </w:tr>
      <w:tr w:rsidR="00345648" w:rsidRPr="00A44C7E" w14:paraId="1DA3F049" w14:textId="77777777" w:rsidTr="00E77E9F">
        <w:trPr>
          <w:trHeight w:val="408"/>
        </w:trPr>
        <w:tc>
          <w:tcPr>
            <w:tcW w:w="3645" w:type="pct"/>
          </w:tcPr>
          <w:p w14:paraId="68803E4F" w14:textId="0C70F8E1" w:rsidR="00345648" w:rsidRPr="00A44C7E" w:rsidRDefault="00740737" w:rsidP="009673FD">
            <w:pPr>
              <w:pStyle w:val="Tabletext"/>
              <w:jc w:val="left"/>
              <w:rPr>
                <w:lang w:val="it-IT"/>
              </w:rPr>
            </w:pPr>
            <w:r>
              <w:rPr>
                <w:lang w:val="it-IT"/>
              </w:rPr>
              <w:t>Qualità della proposta per</w:t>
            </w:r>
            <w:r w:rsidRPr="00A44C7E">
              <w:rPr>
                <w:lang w:val="it-IT"/>
              </w:rPr>
              <w:t xml:space="preserve"> </w:t>
            </w:r>
            <w:r>
              <w:rPr>
                <w:lang w:val="it-IT"/>
              </w:rPr>
              <w:t xml:space="preserve">i requisiti non obbligatori per i servizi </w:t>
            </w:r>
            <w:r w:rsidR="00345648" w:rsidRPr="00A44C7E">
              <w:rPr>
                <w:lang w:val="it-IT"/>
              </w:rPr>
              <w:t xml:space="preserve">Hosted IP PBX </w:t>
            </w:r>
            <w:r>
              <w:rPr>
                <w:lang w:val="it-IT"/>
              </w:rPr>
              <w:t>da</w:t>
            </w:r>
            <w:r w:rsidR="00345648" w:rsidRPr="00A44C7E">
              <w:rPr>
                <w:lang w:val="it-IT"/>
              </w:rPr>
              <w:t xml:space="preserve"> NM19 </w:t>
            </w:r>
            <w:r>
              <w:rPr>
                <w:lang w:val="it-IT"/>
              </w:rPr>
              <w:t>a</w:t>
            </w:r>
            <w:r w:rsidR="00345648" w:rsidRPr="00A44C7E">
              <w:rPr>
                <w:lang w:val="it-IT"/>
              </w:rPr>
              <w:t xml:space="preserve"> NM27   </w:t>
            </w:r>
          </w:p>
        </w:tc>
        <w:tc>
          <w:tcPr>
            <w:tcW w:w="1355" w:type="pct"/>
          </w:tcPr>
          <w:p w14:paraId="1AE350EA" w14:textId="7FD6B378" w:rsidR="00345648" w:rsidRPr="00A44C7E" w:rsidRDefault="00345648" w:rsidP="00E77E9F">
            <w:pPr>
              <w:pStyle w:val="Tabletext"/>
              <w:rPr>
                <w:lang w:val="it-IT"/>
              </w:rPr>
            </w:pPr>
            <w:r w:rsidRPr="00A44C7E">
              <w:rPr>
                <w:lang w:val="it-IT"/>
              </w:rPr>
              <w:t>10</w:t>
            </w:r>
          </w:p>
        </w:tc>
      </w:tr>
      <w:tr w:rsidR="00345648" w:rsidRPr="00A44C7E" w14:paraId="40D91354" w14:textId="77777777" w:rsidTr="00E77E9F">
        <w:trPr>
          <w:trHeight w:val="408"/>
        </w:trPr>
        <w:tc>
          <w:tcPr>
            <w:tcW w:w="3645" w:type="pct"/>
          </w:tcPr>
          <w:p w14:paraId="089768C0" w14:textId="76F4A38B" w:rsidR="00345648" w:rsidRPr="00A44C7E" w:rsidRDefault="00740737" w:rsidP="009673FD">
            <w:pPr>
              <w:pStyle w:val="Tabletext"/>
              <w:jc w:val="left"/>
              <w:rPr>
                <w:lang w:val="it-IT"/>
              </w:rPr>
            </w:pPr>
            <w:r>
              <w:rPr>
                <w:lang w:val="it-IT"/>
              </w:rPr>
              <w:t>Qualità della proposta per</w:t>
            </w:r>
            <w:r w:rsidRPr="00A44C7E">
              <w:rPr>
                <w:lang w:val="it-IT"/>
              </w:rPr>
              <w:t xml:space="preserve"> </w:t>
            </w:r>
            <w:r>
              <w:rPr>
                <w:lang w:val="it-IT"/>
              </w:rPr>
              <w:t>i requisiti non obbligatori per i servizi di telefonia mobile da</w:t>
            </w:r>
            <w:r w:rsidR="00345648" w:rsidRPr="00A44C7E">
              <w:rPr>
                <w:lang w:val="it-IT"/>
              </w:rPr>
              <w:t xml:space="preserve"> NM28 </w:t>
            </w:r>
            <w:r>
              <w:rPr>
                <w:lang w:val="it-IT"/>
              </w:rPr>
              <w:t>a</w:t>
            </w:r>
            <w:r w:rsidR="00345648" w:rsidRPr="00A44C7E">
              <w:rPr>
                <w:lang w:val="it-IT"/>
              </w:rPr>
              <w:t xml:space="preserve"> NM39</w:t>
            </w:r>
          </w:p>
        </w:tc>
        <w:tc>
          <w:tcPr>
            <w:tcW w:w="1355" w:type="pct"/>
          </w:tcPr>
          <w:p w14:paraId="339A486C" w14:textId="43CD2F7F" w:rsidR="00345648" w:rsidRPr="00A44C7E" w:rsidRDefault="00345648" w:rsidP="00E77E9F">
            <w:pPr>
              <w:pStyle w:val="Tabletext"/>
              <w:rPr>
                <w:lang w:val="it-IT"/>
              </w:rPr>
            </w:pPr>
            <w:r w:rsidRPr="00A44C7E">
              <w:rPr>
                <w:lang w:val="it-IT"/>
              </w:rPr>
              <w:t>10</w:t>
            </w:r>
          </w:p>
        </w:tc>
      </w:tr>
      <w:tr w:rsidR="00E77E9F" w:rsidRPr="00A44C7E" w14:paraId="0A919A37" w14:textId="77777777" w:rsidTr="00E77E9F">
        <w:trPr>
          <w:trHeight w:val="408"/>
        </w:trPr>
        <w:tc>
          <w:tcPr>
            <w:tcW w:w="5000" w:type="pct"/>
            <w:gridSpan w:val="2"/>
          </w:tcPr>
          <w:p w14:paraId="1AF02A40" w14:textId="45474EF4" w:rsidR="00E77E9F" w:rsidRPr="00A44C7E" w:rsidRDefault="007C1586" w:rsidP="00E77E9F">
            <w:pPr>
              <w:pStyle w:val="Tabletext"/>
              <w:jc w:val="left"/>
              <w:rPr>
                <w:b/>
                <w:lang w:val="it-IT"/>
              </w:rPr>
            </w:pPr>
            <w:r>
              <w:rPr>
                <w:b/>
              </w:rPr>
              <w:t>Criterio finanziario di aggiudicazione</w:t>
            </w:r>
          </w:p>
        </w:tc>
      </w:tr>
      <w:tr w:rsidR="00E77E9F" w:rsidRPr="00A44C7E" w14:paraId="51C6E05C" w14:textId="77777777" w:rsidTr="00E77E9F">
        <w:trPr>
          <w:trHeight w:val="408"/>
        </w:trPr>
        <w:tc>
          <w:tcPr>
            <w:tcW w:w="3645" w:type="pct"/>
          </w:tcPr>
          <w:p w14:paraId="0ED5F5F8" w14:textId="3DE761BE" w:rsidR="00E77E9F" w:rsidRPr="00A44C7E" w:rsidRDefault="009673FD" w:rsidP="009673FD">
            <w:pPr>
              <w:pStyle w:val="Tabletext"/>
              <w:jc w:val="left"/>
              <w:rPr>
                <w:lang w:val="it-IT"/>
              </w:rPr>
            </w:pPr>
            <w:r>
              <w:rPr>
                <w:lang w:val="it-IT"/>
              </w:rPr>
              <w:t>T</w:t>
            </w:r>
            <w:r w:rsidR="00740737">
              <w:rPr>
                <w:lang w:val="it-IT"/>
              </w:rPr>
              <w:t>otale dello scenario</w:t>
            </w:r>
          </w:p>
        </w:tc>
        <w:tc>
          <w:tcPr>
            <w:tcW w:w="1355" w:type="pct"/>
          </w:tcPr>
          <w:p w14:paraId="5E1E76F8" w14:textId="51EF6254" w:rsidR="00E77E9F" w:rsidRPr="00A44C7E" w:rsidRDefault="00345648" w:rsidP="00345648">
            <w:pPr>
              <w:pStyle w:val="Tabletext"/>
              <w:rPr>
                <w:i/>
                <w:lang w:val="it-IT"/>
              </w:rPr>
            </w:pPr>
            <w:r w:rsidRPr="00A44C7E">
              <w:rPr>
                <w:lang w:val="it-IT"/>
              </w:rPr>
              <w:t>60</w:t>
            </w:r>
          </w:p>
        </w:tc>
      </w:tr>
    </w:tbl>
    <w:p w14:paraId="4EBB2E49" w14:textId="77777777" w:rsidR="00740737" w:rsidRPr="00A97C11" w:rsidRDefault="00740737" w:rsidP="00740737">
      <w:pPr>
        <w:pStyle w:val="Heading4"/>
        <w:rPr>
          <w:lang w:val="it-IT"/>
        </w:rPr>
      </w:pPr>
      <w:r w:rsidRPr="00A97C11">
        <w:rPr>
          <w:lang w:val="it-IT"/>
        </w:rPr>
        <w:t>Conformità ai requisiti minimi delle specifiche tecniche</w:t>
      </w:r>
    </w:p>
    <w:p w14:paraId="7DEB85E6" w14:textId="77777777" w:rsidR="00740737" w:rsidRPr="00CA6055" w:rsidRDefault="00740737" w:rsidP="00740737">
      <w:pPr>
        <w:pStyle w:val="BodyText"/>
        <w:spacing w:after="120"/>
        <w:rPr>
          <w:i/>
          <w:lang w:val="it-IT"/>
        </w:rPr>
      </w:pPr>
      <w:r>
        <w:rPr>
          <w:lang w:val="it-IT"/>
        </w:rPr>
        <w:t>Gli offerenti che non soddisfano i requisiti minimi verranno esclusi e l’offerta non verrà valutata rispetto ai criteri di aggiudicazione.</w:t>
      </w:r>
    </w:p>
    <w:p w14:paraId="1FB51119" w14:textId="4CCC93E5" w:rsidR="00E77E9F" w:rsidRPr="00A44C7E" w:rsidRDefault="00740737" w:rsidP="00E77E9F">
      <w:pPr>
        <w:pStyle w:val="Heading4"/>
        <w:rPr>
          <w:lang w:val="it-IT"/>
        </w:rPr>
      </w:pPr>
      <w:r w:rsidRPr="00113B55">
        <w:rPr>
          <w:lang w:val="it-IT"/>
        </w:rPr>
        <w:t>Soglia</w:t>
      </w:r>
      <w:r>
        <w:rPr>
          <w:lang w:val="it-IT"/>
        </w:rPr>
        <w:t xml:space="preserve"> di qualità per il</w:t>
      </w:r>
      <w:r w:rsidRPr="00113B55">
        <w:rPr>
          <w:lang w:val="it-IT"/>
        </w:rPr>
        <w:t xml:space="preserve"> punteggio per i criteri tecnici di aggiudicazione</w:t>
      </w:r>
      <w:r w:rsidR="00E77E9F" w:rsidRPr="00A44C7E">
        <w:rPr>
          <w:lang w:val="it-IT"/>
        </w:rPr>
        <w:t>:</w:t>
      </w:r>
    </w:p>
    <w:p w14:paraId="6F754B36" w14:textId="216DF71E" w:rsidR="007517FA" w:rsidRPr="00113B55" w:rsidRDefault="00740737" w:rsidP="007517FA">
      <w:pPr>
        <w:pStyle w:val="BodyText"/>
        <w:rPr>
          <w:lang w:val="it-IT"/>
        </w:rPr>
      </w:pPr>
      <w:r w:rsidRPr="00113B55">
        <w:rPr>
          <w:lang w:val="it-IT"/>
        </w:rPr>
        <w:t>Le offerte</w:t>
      </w:r>
      <w:r w:rsidR="007517FA">
        <w:rPr>
          <w:lang w:val="it-IT"/>
        </w:rPr>
        <w:t>,</w:t>
      </w:r>
      <w:r w:rsidRPr="00113B55">
        <w:rPr>
          <w:lang w:val="it-IT"/>
        </w:rPr>
        <w:t xml:space="preserve"> che otterranno un punteggio </w:t>
      </w:r>
      <w:r w:rsidR="009673FD">
        <w:rPr>
          <w:lang w:val="it-IT"/>
        </w:rPr>
        <w:t xml:space="preserve">totale </w:t>
      </w:r>
      <w:r w:rsidR="007517FA" w:rsidRPr="00113B55">
        <w:rPr>
          <w:lang w:val="it-IT"/>
        </w:rPr>
        <w:t>inferio</w:t>
      </w:r>
      <w:r w:rsidR="007517FA">
        <w:rPr>
          <w:lang w:val="it-IT"/>
        </w:rPr>
        <w:t>r</w:t>
      </w:r>
      <w:r w:rsidR="007517FA" w:rsidRPr="00113B55">
        <w:rPr>
          <w:lang w:val="it-IT"/>
        </w:rPr>
        <w:t>e</w:t>
      </w:r>
      <w:r w:rsidRPr="00113B55">
        <w:rPr>
          <w:lang w:val="it-IT"/>
        </w:rPr>
        <w:t xml:space="preserve"> a </w:t>
      </w:r>
      <w:r w:rsidR="003F650F" w:rsidRPr="00A44C7E">
        <w:rPr>
          <w:lang w:val="it-IT"/>
        </w:rPr>
        <w:t>20</w:t>
      </w:r>
      <w:r w:rsidR="00E77E9F" w:rsidRPr="00A44C7E">
        <w:rPr>
          <w:lang w:val="it-IT"/>
        </w:rPr>
        <w:t xml:space="preserve"> </w:t>
      </w:r>
      <w:r>
        <w:rPr>
          <w:lang w:val="it-IT"/>
        </w:rPr>
        <w:t xml:space="preserve">punti </w:t>
      </w:r>
      <w:r w:rsidR="007517FA">
        <w:rPr>
          <w:lang w:val="it-IT"/>
        </w:rPr>
        <w:t>nei</w:t>
      </w:r>
      <w:r>
        <w:rPr>
          <w:lang w:val="it-IT"/>
        </w:rPr>
        <w:t xml:space="preserve"> </w:t>
      </w:r>
      <w:r w:rsidR="007517FA" w:rsidRPr="00113B55">
        <w:rPr>
          <w:lang w:val="it-IT"/>
        </w:rPr>
        <w:t>criteri tecnici di aggiudicazione</w:t>
      </w:r>
      <w:r w:rsidR="009673FD">
        <w:rPr>
          <w:lang w:val="it-IT"/>
        </w:rPr>
        <w:t>,</w:t>
      </w:r>
      <w:r w:rsidR="007517FA" w:rsidRPr="00113B55">
        <w:rPr>
          <w:lang w:val="it-IT"/>
        </w:rPr>
        <w:t xml:space="preserve"> saranno escluse.</w:t>
      </w:r>
    </w:p>
    <w:p w14:paraId="31E09E97" w14:textId="77777777" w:rsidR="007517FA" w:rsidRDefault="007517FA" w:rsidP="007517FA">
      <w:pPr>
        <w:pStyle w:val="Heading4"/>
        <w:rPr>
          <w:lang w:val="it-IT"/>
        </w:rPr>
      </w:pPr>
      <w:r w:rsidRPr="00113B55">
        <w:rPr>
          <w:lang w:val="it-IT"/>
        </w:rPr>
        <w:t xml:space="preserve">Commenti sulla valutazione dei prezzi </w:t>
      </w:r>
    </w:p>
    <w:p w14:paraId="436378E3" w14:textId="026ABA0C" w:rsidR="00E77E9F" w:rsidRPr="007517FA" w:rsidRDefault="007517FA" w:rsidP="00E77E9F">
      <w:pPr>
        <w:pStyle w:val="BodyText"/>
        <w:rPr>
          <w:lang w:val="it-IT"/>
        </w:rPr>
      </w:pPr>
      <w:r w:rsidRPr="007517FA">
        <w:rPr>
          <w:lang w:val="it-IT"/>
        </w:rPr>
        <w:t xml:space="preserve">La valutazione dei prezzi sarà effettuata basandosi esclusivamente sul totale dello scenario </w:t>
      </w:r>
    </w:p>
    <w:p w14:paraId="48F56541" w14:textId="77777777" w:rsidR="007517FA" w:rsidRPr="00113B55" w:rsidRDefault="007517FA" w:rsidP="007517FA">
      <w:pPr>
        <w:pStyle w:val="Heading4"/>
        <w:rPr>
          <w:lang w:val="it-IT"/>
        </w:rPr>
      </w:pPr>
      <w:r w:rsidRPr="00113B55">
        <w:rPr>
          <w:lang w:val="it-IT"/>
        </w:rPr>
        <w:t xml:space="preserve">Valutazione sulla base dell’offerta più vantaggiosa: </w:t>
      </w:r>
    </w:p>
    <w:p w14:paraId="093A5113" w14:textId="77777777" w:rsidR="007517FA" w:rsidRPr="00113B55" w:rsidRDefault="007517FA" w:rsidP="007517FA">
      <w:pPr>
        <w:pStyle w:val="BodyText"/>
        <w:rPr>
          <w:lang w:val="it-IT"/>
        </w:rPr>
      </w:pPr>
      <w:r w:rsidRPr="00113B55">
        <w:rPr>
          <w:lang w:val="it-IT"/>
        </w:rPr>
        <w:t>La formula utilizzata dall’ETF per calcolare l’offerta con il miglior rapporto qualità/prezzo comprende il punteggio assegnato alla qualità tecnica e al prezzo, così come indicato nel paragrafo 6.3 delle Linee Guida sugli appalti pubblici (</w:t>
      </w:r>
      <w:hyperlink r:id="rId19" w:history="1">
        <w:r w:rsidRPr="00913BC2">
          <w:rPr>
            <w:lang w:val="it-IT"/>
          </w:rPr>
          <w:t>http://www.etf.europa.eu/web.nsf/pages/Open_tenders</w:t>
        </w:r>
      </w:hyperlink>
      <w:r w:rsidRPr="00113B55">
        <w:rPr>
          <w:lang w:val="it-IT"/>
        </w:rPr>
        <w:t>).</w:t>
      </w:r>
    </w:p>
    <w:p w14:paraId="1D44ECF1" w14:textId="77777777" w:rsidR="007517FA" w:rsidRPr="00113B55" w:rsidRDefault="007517FA" w:rsidP="007517FA">
      <w:pPr>
        <w:pStyle w:val="BodyText"/>
        <w:rPr>
          <w:lang w:val="it-IT"/>
        </w:rPr>
      </w:pPr>
    </w:p>
    <w:p w14:paraId="0EE11D02" w14:textId="77777777" w:rsidR="00C6550A" w:rsidRPr="00A44C7E" w:rsidRDefault="00C6550A">
      <w:pPr>
        <w:spacing w:line="276" w:lineRule="auto"/>
        <w:rPr>
          <w:color w:val="616264"/>
          <w:lang w:val="it-IT"/>
        </w:rPr>
      </w:pPr>
      <w:r w:rsidRPr="00A44C7E">
        <w:rPr>
          <w:lang w:val="it-IT"/>
        </w:rPr>
        <w:br w:type="page"/>
      </w:r>
    </w:p>
    <w:p w14:paraId="5F909FBE" w14:textId="77777777" w:rsidR="007517FA" w:rsidRPr="00113B55" w:rsidRDefault="007517FA" w:rsidP="007517FA">
      <w:pPr>
        <w:pStyle w:val="Heading2"/>
        <w:numPr>
          <w:ilvl w:val="0"/>
          <w:numId w:val="10"/>
        </w:numPr>
        <w:rPr>
          <w:lang w:val="it-IT"/>
        </w:rPr>
      </w:pPr>
      <w:bookmarkStart w:id="86" w:name="_Toc443899764"/>
      <w:bookmarkStart w:id="87" w:name="_Toc485232209"/>
      <w:r w:rsidRPr="00113B55">
        <w:rPr>
          <w:lang w:val="it-IT"/>
        </w:rPr>
        <w:lastRenderedPageBreak/>
        <w:t>Lista di controllo per la presentazione di un’offerta</w:t>
      </w:r>
      <w:bookmarkEnd w:id="86"/>
      <w:bookmarkEnd w:id="87"/>
    </w:p>
    <w:p w14:paraId="0F7C9536" w14:textId="42B45EE7" w:rsidR="007517FA" w:rsidRPr="00113B55" w:rsidRDefault="007517FA" w:rsidP="007517FA">
      <w:pPr>
        <w:pStyle w:val="BodyText"/>
        <w:rPr>
          <w:lang w:val="it-IT"/>
        </w:rPr>
      </w:pPr>
      <w:r w:rsidRPr="00113B55">
        <w:rPr>
          <w:lang w:val="it-IT"/>
        </w:rPr>
        <w:t xml:space="preserve">Alla presentazione dell’offerta, dovete dichiarare di aver letto e capito le </w:t>
      </w:r>
      <w:r w:rsidRPr="00BB3531">
        <w:rPr>
          <w:lang w:val="it-IT"/>
        </w:rPr>
        <w:t>Linee guida per gli app</w:t>
      </w:r>
      <w:r w:rsidR="009673FD">
        <w:rPr>
          <w:lang w:val="it-IT"/>
        </w:rPr>
        <w:t>al</w:t>
      </w:r>
      <w:r w:rsidRPr="00BB3531">
        <w:rPr>
          <w:lang w:val="it-IT"/>
        </w:rPr>
        <w:t>ti pubblici dell’ETF</w:t>
      </w:r>
      <w:r w:rsidRPr="00113B55">
        <w:rPr>
          <w:lang w:val="it-IT"/>
        </w:rPr>
        <w:t xml:space="preserve"> (http://www.etf.europa.eu/web.nsf/pages/Open_tenders) ed assicurarvi di aver compilato l’offerta in </w:t>
      </w:r>
      <w:r>
        <w:rPr>
          <w:lang w:val="it-IT"/>
        </w:rPr>
        <w:t>linea</w:t>
      </w:r>
      <w:r w:rsidRPr="00113B55">
        <w:rPr>
          <w:lang w:val="it-IT"/>
        </w:rPr>
        <w:t xml:space="preserve"> con la seguente lista di controllo, da allegare alla vostra documentazione di support</w:t>
      </w:r>
      <w:r>
        <w:rPr>
          <w:lang w:val="it-IT"/>
        </w:rPr>
        <w:t>o</w:t>
      </w:r>
      <w:r w:rsidRPr="00113B55">
        <w:rPr>
          <w:lang w:val="it-IT"/>
        </w:rPr>
        <w:t xml:space="preserve">. </w:t>
      </w:r>
    </w:p>
    <w:p w14:paraId="3974F9E1" w14:textId="77777777" w:rsidR="007517FA" w:rsidRPr="00113B55" w:rsidRDefault="007517FA" w:rsidP="007517FA">
      <w:pPr>
        <w:pStyle w:val="Heading4"/>
        <w:rPr>
          <w:lang w:val="it-IT"/>
        </w:rPr>
      </w:pPr>
      <w:r>
        <w:rPr>
          <w:lang w:val="it-IT"/>
        </w:rPr>
        <w:t>Si prega di</w:t>
      </w:r>
      <w:r w:rsidRPr="00113B55">
        <w:rPr>
          <w:lang w:val="it-IT"/>
        </w:rPr>
        <w:t xml:space="preserve"> spuntare </w:t>
      </w:r>
      <w:r>
        <w:sym w:font="Wingdings" w:char="F0FE"/>
      </w:r>
      <w:r w:rsidRPr="00113B55">
        <w:rPr>
          <w:lang w:val="it-IT"/>
        </w:rPr>
        <w:t xml:space="preserve"> le voci qui di seguito</w:t>
      </w:r>
    </w:p>
    <w:p w14:paraId="57A30E98" w14:textId="77777777" w:rsidR="007517FA" w:rsidRPr="00251DFF" w:rsidRDefault="007517FA" w:rsidP="007517FA">
      <w:pPr>
        <w:pStyle w:val="BodyText"/>
        <w:numPr>
          <w:ilvl w:val="0"/>
          <w:numId w:val="14"/>
        </w:numPr>
        <w:rPr>
          <w:lang w:val="it-IT"/>
        </w:rPr>
      </w:pPr>
      <w:r w:rsidRPr="00251DFF">
        <w:rPr>
          <w:lang w:val="it-IT"/>
        </w:rPr>
        <w:t>Ho letto e capito le Linee guida per gli appalti pubblici dell’ETF</w:t>
      </w:r>
    </w:p>
    <w:p w14:paraId="2573BF9A" w14:textId="77777777" w:rsidR="007517FA" w:rsidRPr="00113B55" w:rsidRDefault="007517FA" w:rsidP="007517FA">
      <w:pPr>
        <w:pStyle w:val="BodyText"/>
        <w:numPr>
          <w:ilvl w:val="0"/>
          <w:numId w:val="14"/>
        </w:numPr>
        <w:rPr>
          <w:lang w:val="it-IT"/>
        </w:rPr>
      </w:pPr>
      <w:r>
        <w:rPr>
          <w:lang w:val="it-IT"/>
        </w:rPr>
        <w:t>Ho letto e accetto i</w:t>
      </w:r>
      <w:r w:rsidRPr="00113B55">
        <w:rPr>
          <w:lang w:val="it-IT"/>
        </w:rPr>
        <w:t xml:space="preserve"> termini e le cond</w:t>
      </w:r>
      <w:r>
        <w:rPr>
          <w:lang w:val="it-IT"/>
        </w:rPr>
        <w:t>izione della bozza di contratto</w:t>
      </w:r>
    </w:p>
    <w:p w14:paraId="648A3D60" w14:textId="77777777" w:rsidR="007517FA" w:rsidRPr="00113B55" w:rsidRDefault="007517FA" w:rsidP="007517FA">
      <w:pPr>
        <w:pStyle w:val="BodyText"/>
        <w:numPr>
          <w:ilvl w:val="0"/>
          <w:numId w:val="14"/>
        </w:numPr>
        <w:rPr>
          <w:lang w:val="it-IT"/>
        </w:rPr>
      </w:pPr>
      <w:r w:rsidRPr="00113B55">
        <w:rPr>
          <w:lang w:val="it-IT"/>
        </w:rPr>
        <w:t>Presento la mia offerta nei termini stabiliti</w:t>
      </w:r>
    </w:p>
    <w:p w14:paraId="26618230" w14:textId="77777777" w:rsidR="007517FA" w:rsidRPr="00113B55" w:rsidRDefault="007517FA" w:rsidP="007517FA">
      <w:pPr>
        <w:pStyle w:val="BodyText"/>
        <w:numPr>
          <w:ilvl w:val="0"/>
          <w:numId w:val="14"/>
        </w:numPr>
        <w:rPr>
          <w:lang w:val="it-IT"/>
        </w:rPr>
      </w:pPr>
      <w:r w:rsidRPr="00113B55">
        <w:rPr>
          <w:lang w:val="it-IT"/>
        </w:rPr>
        <w:t>Presento la mia offerta in tre buste separate, contrassegnate con le lettere A, B, C, e succes</w:t>
      </w:r>
      <w:r>
        <w:rPr>
          <w:lang w:val="it-IT"/>
        </w:rPr>
        <w:t>s</w:t>
      </w:r>
      <w:r w:rsidRPr="00113B55">
        <w:rPr>
          <w:lang w:val="it-IT"/>
        </w:rPr>
        <w:t>ivamente inserite in una busta esterna o un pacco</w:t>
      </w:r>
    </w:p>
    <w:p w14:paraId="05CC3E03" w14:textId="77777777" w:rsidR="007517FA" w:rsidRPr="00113B55" w:rsidRDefault="007517FA" w:rsidP="007517FA">
      <w:pPr>
        <w:pStyle w:val="BodyText"/>
        <w:numPr>
          <w:ilvl w:val="0"/>
          <w:numId w:val="14"/>
        </w:numPr>
        <w:rPr>
          <w:lang w:val="it-IT"/>
        </w:rPr>
      </w:pPr>
      <w:r w:rsidRPr="00113B55">
        <w:rPr>
          <w:lang w:val="it-IT"/>
        </w:rPr>
        <w:t>Ho chiaramente indicato sulla busta esterna o pacco le seguenti informazioni:</w:t>
      </w:r>
    </w:p>
    <w:p w14:paraId="0773B303" w14:textId="0DB07619" w:rsidR="007517FA" w:rsidRPr="00113B55" w:rsidRDefault="007517FA" w:rsidP="007517FA">
      <w:pPr>
        <w:pStyle w:val="ListBullet2"/>
        <w:numPr>
          <w:ilvl w:val="0"/>
          <w:numId w:val="13"/>
        </w:numPr>
        <w:rPr>
          <w:lang w:val="it-IT"/>
        </w:rPr>
      </w:pPr>
      <w:r>
        <w:rPr>
          <w:lang w:val="it-IT"/>
        </w:rPr>
        <w:t>Il numero di riferimento</w:t>
      </w:r>
      <w:r w:rsidRPr="00113B55">
        <w:rPr>
          <w:lang w:val="it-IT"/>
        </w:rPr>
        <w:t xml:space="preserve"> della gara d’appalto (CFT/</w:t>
      </w:r>
      <w:r>
        <w:rPr>
          <w:lang w:val="it-IT"/>
        </w:rPr>
        <w:t>17</w:t>
      </w:r>
      <w:r w:rsidRPr="00113B55">
        <w:rPr>
          <w:lang w:val="it-IT"/>
        </w:rPr>
        <w:t>/ETF/</w:t>
      </w:r>
      <w:r>
        <w:rPr>
          <w:lang w:val="it-IT"/>
        </w:rPr>
        <w:t>0006</w:t>
      </w:r>
      <w:r w:rsidRPr="00113B55">
        <w:rPr>
          <w:lang w:val="it-IT"/>
        </w:rPr>
        <w:t>).</w:t>
      </w:r>
    </w:p>
    <w:p w14:paraId="7CA73D39" w14:textId="77777777" w:rsidR="007517FA" w:rsidRPr="00C6550A" w:rsidRDefault="007517FA" w:rsidP="007517FA">
      <w:pPr>
        <w:pStyle w:val="ListBullet2"/>
        <w:numPr>
          <w:ilvl w:val="0"/>
          <w:numId w:val="13"/>
        </w:numPr>
      </w:pPr>
      <w:r>
        <w:t>Il titolo della gara d’appalto</w:t>
      </w:r>
    </w:p>
    <w:p w14:paraId="36E4AA52" w14:textId="77777777" w:rsidR="007517FA" w:rsidRPr="00913BC2" w:rsidRDefault="007517FA" w:rsidP="007517FA">
      <w:pPr>
        <w:pStyle w:val="ListBullet2"/>
        <w:numPr>
          <w:ilvl w:val="0"/>
          <w:numId w:val="13"/>
        </w:numPr>
        <w:rPr>
          <w:lang w:val="it-IT"/>
        </w:rPr>
      </w:pPr>
      <w:r w:rsidRPr="00913BC2">
        <w:rPr>
          <w:lang w:val="it-IT"/>
        </w:rPr>
        <w:t>Il nome e ragione sociale dell’offerente</w:t>
      </w:r>
    </w:p>
    <w:p w14:paraId="7D66D3F1" w14:textId="30D3FBA2" w:rsidR="007517FA" w:rsidRPr="00113B55" w:rsidRDefault="009673FD" w:rsidP="007517FA">
      <w:pPr>
        <w:pStyle w:val="ListBullet2"/>
        <w:numPr>
          <w:ilvl w:val="0"/>
          <w:numId w:val="13"/>
        </w:numPr>
        <w:rPr>
          <w:lang w:val="it-IT"/>
        </w:rPr>
      </w:pPr>
      <w:r>
        <w:rPr>
          <w:lang w:val="it-IT"/>
        </w:rPr>
        <w:t>L’indicazione</w:t>
      </w:r>
      <w:r w:rsidR="007517FA" w:rsidRPr="00113B55">
        <w:rPr>
          <w:lang w:val="it-IT"/>
        </w:rPr>
        <w:t xml:space="preserve"> “Offerta –  </w:t>
      </w:r>
      <w:r w:rsidR="007517FA">
        <w:rPr>
          <w:lang w:val="it-IT"/>
        </w:rPr>
        <w:t>Al servizio di posta interna s</w:t>
      </w:r>
      <w:r w:rsidR="007517FA" w:rsidRPr="00113B55">
        <w:rPr>
          <w:lang w:val="it-IT"/>
        </w:rPr>
        <w:t>i prega di non aprire”</w:t>
      </w:r>
    </w:p>
    <w:p w14:paraId="6CDDC1AE" w14:textId="77777777" w:rsidR="007517FA" w:rsidRPr="00113B55" w:rsidRDefault="007517FA" w:rsidP="007517FA">
      <w:pPr>
        <w:pStyle w:val="ListBullet2"/>
        <w:numPr>
          <w:ilvl w:val="0"/>
          <w:numId w:val="13"/>
        </w:numPr>
        <w:rPr>
          <w:lang w:val="it-IT"/>
        </w:rPr>
      </w:pPr>
      <w:r w:rsidRPr="00113B55">
        <w:rPr>
          <w:lang w:val="it-IT"/>
        </w:rPr>
        <w:t xml:space="preserve">L’indirizzo indicato dall’ETF </w:t>
      </w:r>
      <w:r>
        <w:rPr>
          <w:lang w:val="it-IT"/>
        </w:rPr>
        <w:t>per</w:t>
      </w:r>
      <w:r w:rsidRPr="00113B55">
        <w:rPr>
          <w:lang w:val="it-IT"/>
        </w:rPr>
        <w:t xml:space="preserve"> la presentazione delle offerte</w:t>
      </w:r>
    </w:p>
    <w:p w14:paraId="125C173E" w14:textId="77777777" w:rsidR="007517FA" w:rsidRPr="00113B55" w:rsidRDefault="007517FA" w:rsidP="007517FA">
      <w:pPr>
        <w:pStyle w:val="ListBullet2"/>
        <w:numPr>
          <w:ilvl w:val="0"/>
          <w:numId w:val="13"/>
        </w:numPr>
        <w:rPr>
          <w:lang w:val="it-IT"/>
        </w:rPr>
      </w:pPr>
      <w:r w:rsidRPr="00113B55">
        <w:rPr>
          <w:lang w:val="it-IT"/>
        </w:rPr>
        <w:t>Timbro postale che attesti chiaramente la data di spedizione</w:t>
      </w:r>
    </w:p>
    <w:p w14:paraId="71F44FB5" w14:textId="77777777" w:rsidR="007517FA" w:rsidRPr="00113B55" w:rsidRDefault="007517FA" w:rsidP="007517FA">
      <w:pPr>
        <w:pStyle w:val="BodyText"/>
        <w:numPr>
          <w:ilvl w:val="0"/>
          <w:numId w:val="14"/>
        </w:numPr>
        <w:rPr>
          <w:lang w:val="it-IT"/>
        </w:rPr>
      </w:pPr>
      <w:r w:rsidRPr="00113B55">
        <w:rPr>
          <w:lang w:val="it-IT"/>
        </w:rPr>
        <w:t xml:space="preserve">Ho sigillato la busta esterna o il pacco con nastro adesivo e </w:t>
      </w:r>
      <w:r>
        <w:rPr>
          <w:lang w:val="it-IT"/>
        </w:rPr>
        <w:t>controfirmato la sigillatura</w:t>
      </w:r>
    </w:p>
    <w:p w14:paraId="44A2B6B5" w14:textId="77777777" w:rsidR="007517FA" w:rsidRPr="00113B55" w:rsidRDefault="007517FA" w:rsidP="007517FA">
      <w:pPr>
        <w:pStyle w:val="BodyText"/>
        <w:numPr>
          <w:ilvl w:val="0"/>
          <w:numId w:val="14"/>
        </w:numPr>
        <w:rPr>
          <w:lang w:val="it-IT"/>
        </w:rPr>
      </w:pPr>
      <w:r w:rsidRPr="00113B55">
        <w:rPr>
          <w:lang w:val="it-IT"/>
        </w:rPr>
        <w:t>La mia offerta è scritta in una delle lingue ufficiali dell’Unione Europea</w:t>
      </w:r>
    </w:p>
    <w:p w14:paraId="31482395" w14:textId="77777777" w:rsidR="007517FA" w:rsidRPr="00113B55" w:rsidRDefault="007517FA" w:rsidP="007517FA">
      <w:pPr>
        <w:pStyle w:val="BodyText"/>
        <w:numPr>
          <w:ilvl w:val="0"/>
          <w:numId w:val="14"/>
        </w:numPr>
        <w:rPr>
          <w:lang w:val="it-IT"/>
        </w:rPr>
      </w:pPr>
      <w:r w:rsidRPr="00113B55">
        <w:rPr>
          <w:lang w:val="it-IT"/>
        </w:rPr>
        <w:t>Sia l’offerta tecnica che quella finanziaria sono firmate da un rappresentante legale dell’offerente</w:t>
      </w:r>
    </w:p>
    <w:p w14:paraId="3789DF33" w14:textId="77777777" w:rsidR="007517FA" w:rsidRPr="00113B55" w:rsidRDefault="007517FA" w:rsidP="007517FA">
      <w:pPr>
        <w:pStyle w:val="Heading4"/>
        <w:rPr>
          <w:lang w:val="it-IT"/>
        </w:rPr>
      </w:pPr>
      <w:r w:rsidRPr="00113B55">
        <w:rPr>
          <w:lang w:val="it-IT"/>
        </w:rPr>
        <w:t>Confermo che la busta A contine l’originale firmato dei seguenti documenti di supporto:</w:t>
      </w:r>
    </w:p>
    <w:p w14:paraId="3F4479B9" w14:textId="77777777" w:rsidR="007517FA" w:rsidRPr="00113B55" w:rsidRDefault="007517FA" w:rsidP="007517FA">
      <w:pPr>
        <w:pStyle w:val="BodyText"/>
        <w:numPr>
          <w:ilvl w:val="0"/>
          <w:numId w:val="14"/>
        </w:numPr>
        <w:rPr>
          <w:lang w:val="it-IT"/>
        </w:rPr>
      </w:pPr>
      <w:r>
        <w:rPr>
          <w:lang w:val="it-IT"/>
        </w:rPr>
        <w:t xml:space="preserve">La </w:t>
      </w:r>
      <w:r w:rsidRPr="00113B55">
        <w:rPr>
          <w:lang w:val="it-IT"/>
        </w:rPr>
        <w:t xml:space="preserve">Dichiarazione </w:t>
      </w:r>
      <w:r>
        <w:rPr>
          <w:lang w:val="it-IT"/>
        </w:rPr>
        <w:t xml:space="preserve">sull’onore relativa ai criteri </w:t>
      </w:r>
      <w:r w:rsidRPr="00113B55">
        <w:rPr>
          <w:lang w:val="it-IT"/>
        </w:rPr>
        <w:t>di esclusione</w:t>
      </w:r>
      <w:r>
        <w:rPr>
          <w:lang w:val="it-IT"/>
        </w:rPr>
        <w:t xml:space="preserve"> e ai criteri di selezione debitamente firmata e datata</w:t>
      </w:r>
    </w:p>
    <w:p w14:paraId="40FE9203" w14:textId="77777777" w:rsidR="007517FA" w:rsidRPr="00BB3531" w:rsidRDefault="007517FA" w:rsidP="007517FA">
      <w:pPr>
        <w:pStyle w:val="BodyText"/>
        <w:numPr>
          <w:ilvl w:val="0"/>
          <w:numId w:val="14"/>
        </w:numPr>
        <w:rPr>
          <w:lang w:val="it-IT"/>
        </w:rPr>
      </w:pPr>
      <w:r w:rsidRPr="00BB3531">
        <w:rPr>
          <w:lang w:val="it-IT"/>
        </w:rPr>
        <w:t xml:space="preserve">Il formulario Soggetto di diritto debitamente compilato e fimato e la relativa documentazione di supporto </w:t>
      </w:r>
    </w:p>
    <w:p w14:paraId="013454D6" w14:textId="3FA02213" w:rsidR="007517FA" w:rsidRDefault="007517FA" w:rsidP="007517FA">
      <w:pPr>
        <w:pStyle w:val="BodyText"/>
        <w:numPr>
          <w:ilvl w:val="0"/>
          <w:numId w:val="14"/>
        </w:numPr>
        <w:rPr>
          <w:lang w:val="it-IT"/>
        </w:rPr>
      </w:pPr>
      <w:r w:rsidRPr="00BB3531">
        <w:rPr>
          <w:lang w:val="it-IT"/>
        </w:rPr>
        <w:t>Il formulario Identif</w:t>
      </w:r>
      <w:r w:rsidR="009673FD">
        <w:rPr>
          <w:lang w:val="it-IT"/>
        </w:rPr>
        <w:t>icazione Finanziaria debitamente</w:t>
      </w:r>
      <w:r w:rsidRPr="00BB3531">
        <w:rPr>
          <w:lang w:val="it-IT"/>
        </w:rPr>
        <w:t xml:space="preserve"> compilato e firmato </w:t>
      </w:r>
    </w:p>
    <w:p w14:paraId="4FA73DC1" w14:textId="77777777" w:rsidR="007517FA" w:rsidRPr="00BB3531" w:rsidRDefault="007517FA" w:rsidP="007517FA">
      <w:pPr>
        <w:pStyle w:val="BodyText"/>
        <w:numPr>
          <w:ilvl w:val="0"/>
          <w:numId w:val="14"/>
        </w:numPr>
        <w:rPr>
          <w:lang w:val="it-IT"/>
        </w:rPr>
      </w:pPr>
      <w:r>
        <w:rPr>
          <w:lang w:val="it-IT"/>
        </w:rPr>
        <w:t xml:space="preserve">La </w:t>
      </w:r>
      <w:r w:rsidRPr="00113B55">
        <w:rPr>
          <w:lang w:val="it-IT"/>
        </w:rPr>
        <w:t xml:space="preserve">Dichiarazione </w:t>
      </w:r>
      <w:r>
        <w:rPr>
          <w:lang w:val="it-IT"/>
        </w:rPr>
        <w:t>sull’onore relativa ai requisiti minimi debitamente firmata e datata</w:t>
      </w:r>
    </w:p>
    <w:p w14:paraId="5DF8EECD" w14:textId="77777777" w:rsidR="007517FA" w:rsidRPr="00113B55" w:rsidRDefault="007517FA" w:rsidP="007517FA">
      <w:pPr>
        <w:pStyle w:val="BodyText"/>
        <w:numPr>
          <w:ilvl w:val="0"/>
          <w:numId w:val="14"/>
        </w:numPr>
        <w:rPr>
          <w:lang w:val="it-IT"/>
        </w:rPr>
      </w:pPr>
      <w:r w:rsidRPr="00113B55">
        <w:rPr>
          <w:lang w:val="it-IT"/>
        </w:rPr>
        <w:t>La presente lista di controllo debitamente compilata e firmata</w:t>
      </w:r>
    </w:p>
    <w:p w14:paraId="31EE2409" w14:textId="77777777" w:rsidR="007517FA" w:rsidRPr="00113B55" w:rsidRDefault="007517FA" w:rsidP="007517FA">
      <w:pPr>
        <w:pStyle w:val="BodyText"/>
        <w:rPr>
          <w:rFonts w:eastAsiaTheme="majorEastAsia"/>
          <w:b/>
          <w:bCs/>
          <w:iCs/>
          <w:color w:val="0092BB" w:themeColor="accent1"/>
          <w:lang w:val="it-IT"/>
        </w:rPr>
      </w:pPr>
      <w:r w:rsidRPr="00113B55">
        <w:rPr>
          <w:rFonts w:eastAsiaTheme="majorEastAsia"/>
          <w:b/>
          <w:bCs/>
          <w:iCs/>
          <w:color w:val="0092BB" w:themeColor="accent1"/>
          <w:lang w:val="it-IT"/>
        </w:rPr>
        <w:t>Confermo che la busta B contiene:</w:t>
      </w:r>
    </w:p>
    <w:p w14:paraId="17E946E3" w14:textId="5E5930B4" w:rsidR="007517FA" w:rsidRPr="00113B55" w:rsidRDefault="007517FA" w:rsidP="007517FA">
      <w:pPr>
        <w:pStyle w:val="BodyText"/>
        <w:numPr>
          <w:ilvl w:val="0"/>
          <w:numId w:val="14"/>
        </w:numPr>
        <w:rPr>
          <w:lang w:val="it-IT"/>
        </w:rPr>
      </w:pPr>
      <w:r w:rsidRPr="00113B55">
        <w:rPr>
          <w:lang w:val="it-IT"/>
        </w:rPr>
        <w:t>Un originale firmato della proposta tecnica e 3 copie</w:t>
      </w:r>
      <w:r w:rsidR="009673FD">
        <w:rPr>
          <w:lang w:val="it-IT"/>
        </w:rPr>
        <w:t xml:space="preserve"> (con l’Allegato B comprensivo delle descrizioni da NM01 a NM39, debitamente datati e firmati)</w:t>
      </w:r>
    </w:p>
    <w:p w14:paraId="6B512F3B" w14:textId="77777777" w:rsidR="007517FA" w:rsidRPr="00113B55" w:rsidRDefault="007517FA" w:rsidP="007517FA">
      <w:pPr>
        <w:pStyle w:val="BodyText"/>
        <w:rPr>
          <w:rFonts w:eastAsiaTheme="majorEastAsia"/>
          <w:b/>
          <w:bCs/>
          <w:iCs/>
          <w:color w:val="0092BB" w:themeColor="accent1"/>
          <w:lang w:val="it-IT"/>
        </w:rPr>
      </w:pPr>
      <w:r w:rsidRPr="00113B55">
        <w:rPr>
          <w:rFonts w:eastAsiaTheme="majorEastAsia"/>
          <w:b/>
          <w:bCs/>
          <w:iCs/>
          <w:color w:val="0092BB" w:themeColor="accent1"/>
          <w:lang w:val="it-IT"/>
        </w:rPr>
        <w:t>Confermo che la busta C contiene:</w:t>
      </w:r>
    </w:p>
    <w:p w14:paraId="248DD030" w14:textId="77777777" w:rsidR="007517FA" w:rsidRDefault="007517FA" w:rsidP="007517FA">
      <w:pPr>
        <w:pStyle w:val="BodyText"/>
        <w:numPr>
          <w:ilvl w:val="0"/>
          <w:numId w:val="14"/>
        </w:numPr>
        <w:rPr>
          <w:lang w:val="it-IT"/>
        </w:rPr>
      </w:pPr>
      <w:r w:rsidRPr="00113B55">
        <w:rPr>
          <w:lang w:val="it-IT"/>
        </w:rPr>
        <w:t>Un originale firmato della proposta finanziaria presentata nel formato richiesto</w:t>
      </w:r>
    </w:p>
    <w:p w14:paraId="6F788EB0" w14:textId="77777777" w:rsidR="007517FA" w:rsidRPr="003C3A2E" w:rsidRDefault="007517FA" w:rsidP="007517FA">
      <w:pPr>
        <w:pStyle w:val="Heading4"/>
        <w:rPr>
          <w:lang w:val="it-IT"/>
        </w:rPr>
      </w:pPr>
      <w:r w:rsidRPr="003C3A2E">
        <w:rPr>
          <w:lang w:val="it-IT"/>
        </w:rPr>
        <w:lastRenderedPageBreak/>
        <w:t xml:space="preserve">Si prega di indicare </w:t>
      </w:r>
      <w:r>
        <w:rPr>
          <w:lang w:val="it-IT"/>
        </w:rPr>
        <w:t>come vi è giunta notizia di questa gara d’appalto</w:t>
      </w:r>
    </w:p>
    <w:p w14:paraId="7F06DA30" w14:textId="77777777" w:rsidR="007517FA" w:rsidRPr="007443F3" w:rsidRDefault="007517FA" w:rsidP="007517FA">
      <w:pPr>
        <w:pStyle w:val="BodyText"/>
        <w:numPr>
          <w:ilvl w:val="0"/>
          <w:numId w:val="14"/>
        </w:numPr>
        <w:rPr>
          <w:lang w:val="en-GB"/>
        </w:rPr>
      </w:pPr>
      <w:r>
        <w:rPr>
          <w:lang w:val="en-GB"/>
        </w:rPr>
        <w:t>Sito web dell’ETF</w:t>
      </w:r>
    </w:p>
    <w:p w14:paraId="44ED6523" w14:textId="77777777" w:rsidR="007517FA" w:rsidRDefault="007517FA" w:rsidP="007517FA">
      <w:pPr>
        <w:pStyle w:val="BodyText"/>
        <w:numPr>
          <w:ilvl w:val="0"/>
          <w:numId w:val="14"/>
        </w:numPr>
        <w:rPr>
          <w:lang w:val="en-GB"/>
        </w:rPr>
      </w:pPr>
      <w:r>
        <w:rPr>
          <w:lang w:val="en-GB"/>
        </w:rPr>
        <w:t>Gazzetta Ufficiale dell’Unione Europea</w:t>
      </w:r>
    </w:p>
    <w:p w14:paraId="624DD9BD" w14:textId="77777777" w:rsidR="007517FA" w:rsidRDefault="007517FA" w:rsidP="007517FA">
      <w:pPr>
        <w:pStyle w:val="BodyText"/>
        <w:numPr>
          <w:ilvl w:val="0"/>
          <w:numId w:val="14"/>
        </w:numPr>
        <w:rPr>
          <w:lang w:val="en-GB"/>
        </w:rPr>
      </w:pPr>
      <w:r>
        <w:rPr>
          <w:lang w:val="en-GB"/>
        </w:rPr>
        <w:t>Motore di ricerca</w:t>
      </w:r>
    </w:p>
    <w:p w14:paraId="5FA70252" w14:textId="77777777" w:rsidR="007517FA" w:rsidRDefault="007517FA" w:rsidP="007517FA">
      <w:pPr>
        <w:pStyle w:val="BodyText"/>
        <w:numPr>
          <w:ilvl w:val="0"/>
          <w:numId w:val="14"/>
        </w:numPr>
        <w:rPr>
          <w:lang w:val="en-GB"/>
        </w:rPr>
      </w:pPr>
      <w:r>
        <w:rPr>
          <w:lang w:val="en-GB"/>
        </w:rPr>
        <w:t>Altro (specificare): ___________________________________________________</w:t>
      </w:r>
    </w:p>
    <w:p w14:paraId="2510FBC0" w14:textId="77777777" w:rsidR="007517FA" w:rsidRPr="00113B55" w:rsidRDefault="007517FA" w:rsidP="007517FA">
      <w:pPr>
        <w:pStyle w:val="BodyText"/>
        <w:rPr>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67"/>
        <w:gridCol w:w="4432"/>
        <w:gridCol w:w="567"/>
      </w:tblGrid>
      <w:tr w:rsidR="007517FA" w:rsidRPr="003C3A2E" w14:paraId="22304942" w14:textId="77777777" w:rsidTr="007517FA">
        <w:trPr>
          <w:gridAfter w:val="1"/>
          <w:wAfter w:w="567" w:type="dxa"/>
        </w:trPr>
        <w:tc>
          <w:tcPr>
            <w:tcW w:w="2943" w:type="dxa"/>
          </w:tcPr>
          <w:p w14:paraId="1796C72D" w14:textId="77777777" w:rsidR="007517FA" w:rsidRPr="000B38B9" w:rsidRDefault="007517FA" w:rsidP="007517FA">
            <w:pPr>
              <w:pStyle w:val="BodyText"/>
              <w:rPr>
                <w:b/>
                <w:lang w:val="en-GB"/>
              </w:rPr>
            </w:pPr>
            <w:r>
              <w:rPr>
                <w:b/>
                <w:lang w:val="en-GB"/>
              </w:rPr>
              <w:t>Nome completo dell’offerente</w:t>
            </w:r>
          </w:p>
        </w:tc>
        <w:tc>
          <w:tcPr>
            <w:tcW w:w="4999" w:type="dxa"/>
            <w:gridSpan w:val="2"/>
          </w:tcPr>
          <w:p w14:paraId="0E63B555" w14:textId="77777777" w:rsidR="007517FA" w:rsidRDefault="007517FA" w:rsidP="007517FA">
            <w:pPr>
              <w:pStyle w:val="BodyText"/>
              <w:rPr>
                <w:lang w:val="en-GB"/>
              </w:rPr>
            </w:pPr>
            <w:r>
              <w:rPr>
                <w:lang w:val="en-GB"/>
              </w:rPr>
              <w:t>___________________________________________</w:t>
            </w:r>
          </w:p>
        </w:tc>
      </w:tr>
      <w:tr w:rsidR="007517FA" w:rsidRPr="003C3A2E" w14:paraId="35C63B10" w14:textId="77777777" w:rsidTr="007517FA">
        <w:trPr>
          <w:gridAfter w:val="1"/>
          <w:wAfter w:w="567" w:type="dxa"/>
        </w:trPr>
        <w:tc>
          <w:tcPr>
            <w:tcW w:w="2943" w:type="dxa"/>
          </w:tcPr>
          <w:p w14:paraId="3177387A" w14:textId="77777777" w:rsidR="007517FA" w:rsidRPr="000B38B9" w:rsidRDefault="007517FA" w:rsidP="007517FA">
            <w:pPr>
              <w:pStyle w:val="BodyText"/>
              <w:rPr>
                <w:b/>
                <w:lang w:val="en-GB"/>
              </w:rPr>
            </w:pPr>
          </w:p>
        </w:tc>
        <w:tc>
          <w:tcPr>
            <w:tcW w:w="4999" w:type="dxa"/>
            <w:gridSpan w:val="2"/>
          </w:tcPr>
          <w:p w14:paraId="45BE6F72" w14:textId="77777777" w:rsidR="007517FA" w:rsidRDefault="007517FA" w:rsidP="007517FA">
            <w:pPr>
              <w:pStyle w:val="BodyText"/>
              <w:rPr>
                <w:lang w:val="en-GB"/>
              </w:rPr>
            </w:pPr>
          </w:p>
        </w:tc>
      </w:tr>
      <w:tr w:rsidR="007517FA" w14:paraId="120141C5" w14:textId="77777777" w:rsidTr="007517FA">
        <w:trPr>
          <w:gridAfter w:val="1"/>
          <w:wAfter w:w="567" w:type="dxa"/>
        </w:trPr>
        <w:tc>
          <w:tcPr>
            <w:tcW w:w="2943" w:type="dxa"/>
          </w:tcPr>
          <w:p w14:paraId="10D495B4" w14:textId="77777777" w:rsidR="007517FA" w:rsidRPr="00113B55" w:rsidRDefault="007517FA" w:rsidP="007517FA">
            <w:pPr>
              <w:pStyle w:val="BodyText"/>
              <w:rPr>
                <w:b/>
                <w:lang w:val="it-IT"/>
              </w:rPr>
            </w:pPr>
            <w:r w:rsidRPr="00113B55">
              <w:rPr>
                <w:b/>
                <w:lang w:val="it-IT"/>
              </w:rPr>
              <w:t>Nome complet</w:t>
            </w:r>
            <w:r>
              <w:rPr>
                <w:b/>
                <w:lang w:val="it-IT"/>
              </w:rPr>
              <w:t>o</w:t>
            </w:r>
            <w:r w:rsidRPr="00113B55">
              <w:rPr>
                <w:b/>
                <w:lang w:val="it-IT"/>
              </w:rPr>
              <w:t xml:space="preserve"> del </w:t>
            </w:r>
            <w:r>
              <w:rPr>
                <w:b/>
                <w:lang w:val="it-IT"/>
              </w:rPr>
              <w:t xml:space="preserve">Rappresentante </w:t>
            </w:r>
            <w:r w:rsidRPr="00113B55">
              <w:rPr>
                <w:b/>
                <w:lang w:val="it-IT"/>
              </w:rPr>
              <w:t xml:space="preserve">Legale </w:t>
            </w:r>
          </w:p>
          <w:p w14:paraId="467FD968" w14:textId="77777777" w:rsidR="007517FA" w:rsidRPr="00113B55" w:rsidRDefault="007517FA" w:rsidP="007517FA">
            <w:pPr>
              <w:pStyle w:val="BodyText"/>
              <w:rPr>
                <w:b/>
                <w:lang w:val="it-IT"/>
              </w:rPr>
            </w:pPr>
            <w:r w:rsidRPr="00113B55">
              <w:rPr>
                <w:b/>
                <w:lang w:val="it-IT"/>
              </w:rPr>
              <w:t>(persona autorizzata a firmare il contratto)</w:t>
            </w:r>
          </w:p>
        </w:tc>
        <w:tc>
          <w:tcPr>
            <w:tcW w:w="4999" w:type="dxa"/>
            <w:gridSpan w:val="2"/>
          </w:tcPr>
          <w:p w14:paraId="31C43B68" w14:textId="77777777" w:rsidR="007517FA" w:rsidRPr="00113B55" w:rsidRDefault="007517FA" w:rsidP="007517FA">
            <w:pPr>
              <w:pStyle w:val="BodyText"/>
              <w:rPr>
                <w:lang w:val="it-IT"/>
              </w:rPr>
            </w:pPr>
          </w:p>
          <w:p w14:paraId="5027C957" w14:textId="77777777" w:rsidR="007517FA" w:rsidRPr="00113B55" w:rsidRDefault="007517FA" w:rsidP="007517FA">
            <w:pPr>
              <w:pStyle w:val="BodyText"/>
              <w:rPr>
                <w:lang w:val="it-IT"/>
              </w:rPr>
            </w:pPr>
          </w:p>
          <w:p w14:paraId="2163F02A" w14:textId="77777777" w:rsidR="007517FA" w:rsidRDefault="007517FA" w:rsidP="007517FA">
            <w:pPr>
              <w:pStyle w:val="BodyText"/>
              <w:rPr>
                <w:lang w:val="en-GB"/>
              </w:rPr>
            </w:pPr>
            <w:r>
              <w:rPr>
                <w:lang w:val="en-GB"/>
              </w:rPr>
              <w:t>___________________________________________</w:t>
            </w:r>
          </w:p>
        </w:tc>
      </w:tr>
      <w:tr w:rsidR="007517FA" w14:paraId="376198C7" w14:textId="77777777" w:rsidTr="007517FA">
        <w:trPr>
          <w:gridAfter w:val="1"/>
          <w:wAfter w:w="567" w:type="dxa"/>
        </w:trPr>
        <w:tc>
          <w:tcPr>
            <w:tcW w:w="2943" w:type="dxa"/>
          </w:tcPr>
          <w:p w14:paraId="5544D31E" w14:textId="77777777" w:rsidR="007517FA" w:rsidRDefault="007517FA" w:rsidP="007517FA">
            <w:pPr>
              <w:pStyle w:val="BodyText"/>
              <w:rPr>
                <w:lang w:val="en-GB"/>
              </w:rPr>
            </w:pPr>
          </w:p>
        </w:tc>
        <w:tc>
          <w:tcPr>
            <w:tcW w:w="4999" w:type="dxa"/>
            <w:gridSpan w:val="2"/>
          </w:tcPr>
          <w:p w14:paraId="4C641AB6" w14:textId="77777777" w:rsidR="007517FA" w:rsidRDefault="007517FA" w:rsidP="007517FA">
            <w:pPr>
              <w:pStyle w:val="BodyText"/>
              <w:rPr>
                <w:lang w:val="en-GB"/>
              </w:rPr>
            </w:pPr>
          </w:p>
        </w:tc>
      </w:tr>
      <w:tr w:rsidR="007517FA" w14:paraId="1A2BFFD7" w14:textId="77777777" w:rsidTr="007517FA">
        <w:trPr>
          <w:gridAfter w:val="1"/>
          <w:wAfter w:w="567" w:type="dxa"/>
        </w:trPr>
        <w:tc>
          <w:tcPr>
            <w:tcW w:w="2943" w:type="dxa"/>
          </w:tcPr>
          <w:p w14:paraId="362EC9E8" w14:textId="77777777" w:rsidR="007517FA" w:rsidRPr="00E77E9F" w:rsidRDefault="007517FA" w:rsidP="007517FA">
            <w:pPr>
              <w:pStyle w:val="BodyText"/>
              <w:rPr>
                <w:b/>
                <w:lang w:val="en-GB"/>
              </w:rPr>
            </w:pPr>
            <w:r>
              <w:rPr>
                <w:b/>
                <w:lang w:val="en-GB"/>
              </w:rPr>
              <w:t>Firma</w:t>
            </w:r>
          </w:p>
        </w:tc>
        <w:tc>
          <w:tcPr>
            <w:tcW w:w="4999" w:type="dxa"/>
            <w:gridSpan w:val="2"/>
          </w:tcPr>
          <w:p w14:paraId="3C04AB4A" w14:textId="77777777" w:rsidR="007517FA" w:rsidRDefault="007517FA" w:rsidP="007517FA">
            <w:pPr>
              <w:pStyle w:val="BodyText"/>
              <w:rPr>
                <w:lang w:val="en-GB"/>
              </w:rPr>
            </w:pPr>
            <w:r>
              <w:rPr>
                <w:lang w:val="en-GB"/>
              </w:rPr>
              <w:t>___________________________________________</w:t>
            </w:r>
          </w:p>
        </w:tc>
      </w:tr>
      <w:tr w:rsidR="007517FA" w14:paraId="2B9AA73A" w14:textId="77777777" w:rsidTr="007517FA">
        <w:trPr>
          <w:gridAfter w:val="1"/>
          <w:wAfter w:w="567" w:type="dxa"/>
        </w:trPr>
        <w:tc>
          <w:tcPr>
            <w:tcW w:w="2943" w:type="dxa"/>
          </w:tcPr>
          <w:p w14:paraId="2502994C" w14:textId="77777777" w:rsidR="007517FA" w:rsidRDefault="007517FA" w:rsidP="007517FA">
            <w:pPr>
              <w:pStyle w:val="BodyText"/>
              <w:rPr>
                <w:lang w:val="en-GB"/>
              </w:rPr>
            </w:pPr>
          </w:p>
        </w:tc>
        <w:tc>
          <w:tcPr>
            <w:tcW w:w="4999" w:type="dxa"/>
            <w:gridSpan w:val="2"/>
          </w:tcPr>
          <w:p w14:paraId="6FBFC94E" w14:textId="77777777" w:rsidR="007517FA" w:rsidRDefault="007517FA" w:rsidP="007517FA">
            <w:pPr>
              <w:pStyle w:val="BodyText"/>
              <w:rPr>
                <w:lang w:val="en-GB"/>
              </w:rPr>
            </w:pPr>
          </w:p>
        </w:tc>
      </w:tr>
      <w:tr w:rsidR="007517FA" w14:paraId="30D4C091" w14:textId="77777777" w:rsidTr="007517FA">
        <w:trPr>
          <w:gridAfter w:val="1"/>
          <w:wAfter w:w="567" w:type="dxa"/>
        </w:trPr>
        <w:tc>
          <w:tcPr>
            <w:tcW w:w="2943" w:type="dxa"/>
          </w:tcPr>
          <w:p w14:paraId="670E3981" w14:textId="77777777" w:rsidR="007517FA" w:rsidRPr="00E77E9F" w:rsidRDefault="007517FA" w:rsidP="007517FA">
            <w:pPr>
              <w:pStyle w:val="BodyText"/>
              <w:rPr>
                <w:b/>
                <w:lang w:val="en-GB"/>
              </w:rPr>
            </w:pPr>
            <w:r>
              <w:rPr>
                <w:b/>
                <w:lang w:val="en-GB"/>
              </w:rPr>
              <w:t>Data</w:t>
            </w:r>
          </w:p>
        </w:tc>
        <w:tc>
          <w:tcPr>
            <w:tcW w:w="4999" w:type="dxa"/>
            <w:gridSpan w:val="2"/>
          </w:tcPr>
          <w:p w14:paraId="27C0F71C" w14:textId="77777777" w:rsidR="007517FA" w:rsidRDefault="007517FA" w:rsidP="007517FA">
            <w:pPr>
              <w:pStyle w:val="BodyText"/>
              <w:rPr>
                <w:lang w:val="en-GB"/>
              </w:rPr>
            </w:pPr>
            <w:r>
              <w:rPr>
                <w:lang w:val="en-GB"/>
              </w:rPr>
              <w:t>___________________________________________</w:t>
            </w:r>
          </w:p>
        </w:tc>
      </w:tr>
      <w:tr w:rsidR="007517FA" w14:paraId="15A5854C" w14:textId="77777777" w:rsidTr="007517FA">
        <w:trPr>
          <w:gridAfter w:val="1"/>
          <w:wAfter w:w="567" w:type="dxa"/>
        </w:trPr>
        <w:tc>
          <w:tcPr>
            <w:tcW w:w="2943" w:type="dxa"/>
          </w:tcPr>
          <w:p w14:paraId="6CEC5AE2" w14:textId="77777777" w:rsidR="007517FA" w:rsidRPr="00E77E9F" w:rsidRDefault="007517FA" w:rsidP="007517FA">
            <w:pPr>
              <w:pStyle w:val="BodyText"/>
              <w:rPr>
                <w:b/>
                <w:lang w:val="en-GB"/>
              </w:rPr>
            </w:pPr>
          </w:p>
        </w:tc>
        <w:tc>
          <w:tcPr>
            <w:tcW w:w="4999" w:type="dxa"/>
            <w:gridSpan w:val="2"/>
          </w:tcPr>
          <w:p w14:paraId="426772A2" w14:textId="77777777" w:rsidR="007517FA" w:rsidRDefault="007517FA" w:rsidP="007517FA">
            <w:pPr>
              <w:pStyle w:val="BodyText"/>
              <w:rPr>
                <w:lang w:val="en-GB"/>
              </w:rPr>
            </w:pPr>
          </w:p>
        </w:tc>
      </w:tr>
      <w:tr w:rsidR="007517FA" w14:paraId="452FAA75" w14:textId="77777777" w:rsidTr="007517FA">
        <w:trPr>
          <w:gridAfter w:val="1"/>
          <w:wAfter w:w="567" w:type="dxa"/>
        </w:trPr>
        <w:tc>
          <w:tcPr>
            <w:tcW w:w="2943" w:type="dxa"/>
          </w:tcPr>
          <w:p w14:paraId="09F7834A" w14:textId="77777777" w:rsidR="007517FA" w:rsidRPr="00113B55" w:rsidRDefault="007517FA" w:rsidP="007517FA">
            <w:pPr>
              <w:pStyle w:val="BodyText"/>
              <w:rPr>
                <w:b/>
                <w:lang w:val="it-IT"/>
              </w:rPr>
            </w:pPr>
            <w:r>
              <w:rPr>
                <w:b/>
                <w:lang w:val="it-IT"/>
              </w:rPr>
              <w:t>Nome completo</w:t>
            </w:r>
            <w:r w:rsidRPr="00113B55">
              <w:rPr>
                <w:b/>
                <w:lang w:val="it-IT"/>
              </w:rPr>
              <w:t xml:space="preserve"> della persona di riferimento</w:t>
            </w:r>
          </w:p>
        </w:tc>
        <w:tc>
          <w:tcPr>
            <w:tcW w:w="4999" w:type="dxa"/>
            <w:gridSpan w:val="2"/>
          </w:tcPr>
          <w:p w14:paraId="777456B7" w14:textId="77777777" w:rsidR="007517FA" w:rsidRDefault="007517FA" w:rsidP="007517FA">
            <w:pPr>
              <w:pStyle w:val="BodyText"/>
              <w:rPr>
                <w:lang w:val="en-GB"/>
              </w:rPr>
            </w:pPr>
            <w:r>
              <w:rPr>
                <w:lang w:val="en-GB"/>
              </w:rPr>
              <w:t>___________________________________________</w:t>
            </w:r>
          </w:p>
        </w:tc>
      </w:tr>
      <w:tr w:rsidR="007517FA" w14:paraId="45CC5869" w14:textId="77777777" w:rsidTr="007517FA">
        <w:trPr>
          <w:gridAfter w:val="1"/>
          <w:wAfter w:w="567" w:type="dxa"/>
        </w:trPr>
        <w:tc>
          <w:tcPr>
            <w:tcW w:w="2943" w:type="dxa"/>
          </w:tcPr>
          <w:p w14:paraId="50AB2DA2" w14:textId="77777777" w:rsidR="007517FA" w:rsidRDefault="007517FA" w:rsidP="007517FA">
            <w:pPr>
              <w:pStyle w:val="BodyText"/>
              <w:rPr>
                <w:b/>
                <w:lang w:val="en-GB"/>
              </w:rPr>
            </w:pPr>
          </w:p>
        </w:tc>
        <w:tc>
          <w:tcPr>
            <w:tcW w:w="4999" w:type="dxa"/>
            <w:gridSpan w:val="2"/>
          </w:tcPr>
          <w:p w14:paraId="5202859A" w14:textId="77777777" w:rsidR="007517FA" w:rsidRDefault="007517FA" w:rsidP="007517FA">
            <w:pPr>
              <w:pStyle w:val="BodyText"/>
              <w:rPr>
                <w:lang w:val="en-GB"/>
              </w:rPr>
            </w:pPr>
          </w:p>
        </w:tc>
      </w:tr>
      <w:tr w:rsidR="007517FA" w14:paraId="57D5A2DF" w14:textId="77777777" w:rsidTr="007517FA">
        <w:trPr>
          <w:gridAfter w:val="1"/>
          <w:wAfter w:w="567" w:type="dxa"/>
        </w:trPr>
        <w:tc>
          <w:tcPr>
            <w:tcW w:w="2943" w:type="dxa"/>
          </w:tcPr>
          <w:p w14:paraId="4B688A76" w14:textId="77777777" w:rsidR="007517FA" w:rsidRDefault="007517FA" w:rsidP="007517FA">
            <w:pPr>
              <w:pStyle w:val="BodyText"/>
              <w:rPr>
                <w:b/>
                <w:lang w:val="en-GB"/>
              </w:rPr>
            </w:pPr>
            <w:r>
              <w:rPr>
                <w:b/>
                <w:lang w:val="en-GB"/>
              </w:rPr>
              <w:t xml:space="preserve">Indirizzo e-mail </w:t>
            </w:r>
          </w:p>
        </w:tc>
        <w:tc>
          <w:tcPr>
            <w:tcW w:w="4999" w:type="dxa"/>
            <w:gridSpan w:val="2"/>
          </w:tcPr>
          <w:p w14:paraId="0494B44D" w14:textId="77777777" w:rsidR="007517FA" w:rsidRDefault="007517FA" w:rsidP="007517FA">
            <w:pPr>
              <w:pStyle w:val="BodyText"/>
              <w:rPr>
                <w:lang w:val="en-GB"/>
              </w:rPr>
            </w:pPr>
            <w:r>
              <w:rPr>
                <w:lang w:val="en-GB"/>
              </w:rPr>
              <w:t>___________________________________________</w:t>
            </w:r>
          </w:p>
        </w:tc>
      </w:tr>
      <w:tr w:rsidR="007517FA" w14:paraId="27EE2EB3" w14:textId="77777777" w:rsidTr="007517FA">
        <w:trPr>
          <w:gridAfter w:val="1"/>
          <w:wAfter w:w="567" w:type="dxa"/>
        </w:trPr>
        <w:tc>
          <w:tcPr>
            <w:tcW w:w="2943" w:type="dxa"/>
          </w:tcPr>
          <w:p w14:paraId="39D627FE" w14:textId="77777777" w:rsidR="007517FA" w:rsidRDefault="007517FA" w:rsidP="007517FA">
            <w:pPr>
              <w:pStyle w:val="BodyText"/>
              <w:rPr>
                <w:b/>
                <w:lang w:val="en-GB"/>
              </w:rPr>
            </w:pPr>
          </w:p>
        </w:tc>
        <w:tc>
          <w:tcPr>
            <w:tcW w:w="4999" w:type="dxa"/>
            <w:gridSpan w:val="2"/>
          </w:tcPr>
          <w:p w14:paraId="67C91316" w14:textId="77777777" w:rsidR="007517FA" w:rsidRDefault="007517FA" w:rsidP="007517FA">
            <w:pPr>
              <w:pStyle w:val="BodyText"/>
              <w:rPr>
                <w:lang w:val="en-GB"/>
              </w:rPr>
            </w:pPr>
          </w:p>
        </w:tc>
      </w:tr>
      <w:tr w:rsidR="007517FA" w14:paraId="7A267F7B" w14:textId="77777777" w:rsidTr="007517FA">
        <w:trPr>
          <w:gridAfter w:val="1"/>
          <w:wAfter w:w="567" w:type="dxa"/>
        </w:trPr>
        <w:tc>
          <w:tcPr>
            <w:tcW w:w="2943" w:type="dxa"/>
          </w:tcPr>
          <w:p w14:paraId="77825E98" w14:textId="77777777" w:rsidR="007517FA" w:rsidRDefault="007517FA" w:rsidP="007517FA">
            <w:pPr>
              <w:pStyle w:val="BodyText"/>
              <w:rPr>
                <w:b/>
                <w:lang w:val="en-GB"/>
              </w:rPr>
            </w:pPr>
            <w:r>
              <w:rPr>
                <w:b/>
                <w:lang w:val="en-GB"/>
              </w:rPr>
              <w:t>Numero di fax</w:t>
            </w:r>
          </w:p>
        </w:tc>
        <w:tc>
          <w:tcPr>
            <w:tcW w:w="4999" w:type="dxa"/>
            <w:gridSpan w:val="2"/>
          </w:tcPr>
          <w:p w14:paraId="5F73D7B1" w14:textId="77777777" w:rsidR="007517FA" w:rsidRDefault="007517FA" w:rsidP="007517FA">
            <w:pPr>
              <w:pStyle w:val="BodyText"/>
              <w:rPr>
                <w:lang w:val="en-GB"/>
              </w:rPr>
            </w:pPr>
            <w:r>
              <w:rPr>
                <w:lang w:val="en-GB"/>
              </w:rPr>
              <w:t>___________________________________________</w:t>
            </w:r>
          </w:p>
        </w:tc>
      </w:tr>
      <w:tr w:rsidR="007517FA" w14:paraId="3717EF11" w14:textId="77777777" w:rsidTr="007517FA">
        <w:tc>
          <w:tcPr>
            <w:tcW w:w="3510" w:type="dxa"/>
            <w:gridSpan w:val="2"/>
          </w:tcPr>
          <w:p w14:paraId="31F59E40" w14:textId="77777777" w:rsidR="007517FA" w:rsidRDefault="007517FA" w:rsidP="007517FA">
            <w:pPr>
              <w:pStyle w:val="BodyText"/>
              <w:rPr>
                <w:b/>
                <w:lang w:val="en-GB"/>
              </w:rPr>
            </w:pPr>
          </w:p>
        </w:tc>
        <w:tc>
          <w:tcPr>
            <w:tcW w:w="4999" w:type="dxa"/>
            <w:gridSpan w:val="2"/>
          </w:tcPr>
          <w:p w14:paraId="36C4CDCC" w14:textId="77777777" w:rsidR="007517FA" w:rsidRDefault="007517FA" w:rsidP="007517FA">
            <w:pPr>
              <w:pStyle w:val="BodyText"/>
              <w:rPr>
                <w:lang w:val="en-GB"/>
              </w:rPr>
            </w:pPr>
          </w:p>
        </w:tc>
      </w:tr>
      <w:tr w:rsidR="007517FA" w14:paraId="6A09D7B8" w14:textId="77777777" w:rsidTr="007517FA">
        <w:tc>
          <w:tcPr>
            <w:tcW w:w="3510" w:type="dxa"/>
            <w:gridSpan w:val="2"/>
          </w:tcPr>
          <w:p w14:paraId="2C3B1E7E" w14:textId="77777777" w:rsidR="007517FA" w:rsidRDefault="007517FA" w:rsidP="007517FA">
            <w:pPr>
              <w:pStyle w:val="BodyText"/>
              <w:rPr>
                <w:b/>
                <w:lang w:val="en-GB"/>
              </w:rPr>
            </w:pPr>
            <w:r w:rsidRPr="00F3067F">
              <w:rPr>
                <w:b/>
                <w:lang w:val="en-GB"/>
              </w:rPr>
              <w:t>Indicare se l’offerente è una PMI</w:t>
            </w:r>
            <w:r>
              <w:rPr>
                <w:rStyle w:val="FootnoteReference"/>
                <w:b/>
                <w:lang w:val="en-GB"/>
              </w:rPr>
              <w:footnoteReference w:id="7"/>
            </w:r>
          </w:p>
        </w:tc>
        <w:tc>
          <w:tcPr>
            <w:tcW w:w="4999" w:type="dxa"/>
            <w:gridSpan w:val="2"/>
          </w:tcPr>
          <w:p w14:paraId="730D8DE7" w14:textId="77777777" w:rsidR="007517FA" w:rsidRPr="00F3067F" w:rsidRDefault="007517FA" w:rsidP="007517FA">
            <w:pPr>
              <w:pStyle w:val="BodyText"/>
              <w:numPr>
                <w:ilvl w:val="0"/>
                <w:numId w:val="14"/>
              </w:numPr>
              <w:rPr>
                <w:lang w:val="en-GB"/>
              </w:rPr>
            </w:pPr>
            <w:r>
              <w:rPr>
                <w:lang w:val="en-GB"/>
              </w:rPr>
              <w:t>SI</w:t>
            </w:r>
          </w:p>
        </w:tc>
      </w:tr>
      <w:tr w:rsidR="007517FA" w14:paraId="63A492B7" w14:textId="77777777" w:rsidTr="007517FA">
        <w:tc>
          <w:tcPr>
            <w:tcW w:w="3510" w:type="dxa"/>
            <w:gridSpan w:val="2"/>
          </w:tcPr>
          <w:p w14:paraId="16A590FA" w14:textId="77777777" w:rsidR="007517FA" w:rsidRPr="00F3067F" w:rsidRDefault="007517FA" w:rsidP="007517FA">
            <w:pPr>
              <w:pStyle w:val="BodyText"/>
              <w:rPr>
                <w:b/>
                <w:lang w:val="en-GB"/>
              </w:rPr>
            </w:pPr>
          </w:p>
        </w:tc>
        <w:tc>
          <w:tcPr>
            <w:tcW w:w="4999" w:type="dxa"/>
            <w:gridSpan w:val="2"/>
          </w:tcPr>
          <w:p w14:paraId="68B78635" w14:textId="77777777" w:rsidR="007517FA" w:rsidRDefault="007517FA" w:rsidP="007517FA">
            <w:pPr>
              <w:pStyle w:val="BodyText"/>
              <w:numPr>
                <w:ilvl w:val="0"/>
                <w:numId w:val="14"/>
              </w:numPr>
              <w:rPr>
                <w:lang w:val="en-GB"/>
              </w:rPr>
            </w:pPr>
            <w:r>
              <w:rPr>
                <w:lang w:val="en-GB"/>
              </w:rPr>
              <w:t>NO</w:t>
            </w:r>
          </w:p>
        </w:tc>
      </w:tr>
    </w:tbl>
    <w:p w14:paraId="3B9D7329" w14:textId="77777777" w:rsidR="007517FA" w:rsidRDefault="007517FA" w:rsidP="007517FA">
      <w:pPr>
        <w:pStyle w:val="BodyText"/>
        <w:rPr>
          <w:lang w:val="en-GB"/>
        </w:rPr>
      </w:pPr>
    </w:p>
    <w:p w14:paraId="2257CF54" w14:textId="77777777" w:rsidR="007517FA" w:rsidRPr="00113B55" w:rsidRDefault="007517FA" w:rsidP="007517FA">
      <w:pPr>
        <w:pStyle w:val="Heading4"/>
        <w:rPr>
          <w:lang w:val="it-IT"/>
        </w:rPr>
      </w:pPr>
      <w:r w:rsidRPr="00113B55">
        <w:rPr>
          <w:lang w:val="it-IT"/>
        </w:rPr>
        <w:t xml:space="preserve">Per le proposte congiunte, </w:t>
      </w:r>
      <w:r>
        <w:rPr>
          <w:lang w:val="it-IT"/>
        </w:rPr>
        <w:t xml:space="preserve">si prega di </w:t>
      </w:r>
      <w:r w:rsidRPr="00113B55">
        <w:rPr>
          <w:lang w:val="it-IT"/>
        </w:rPr>
        <w:t>completare la seguente tabella aggiungendo righe addizionali per ogni membro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969"/>
        <w:gridCol w:w="2268"/>
      </w:tblGrid>
      <w:tr w:rsidR="007517FA" w:rsidRPr="00723E5A" w14:paraId="0077106B" w14:textId="77777777" w:rsidTr="007517FA">
        <w:tc>
          <w:tcPr>
            <w:tcW w:w="2943" w:type="dxa"/>
          </w:tcPr>
          <w:p w14:paraId="1DB97E6B" w14:textId="77777777" w:rsidR="007517FA" w:rsidRPr="00113B55" w:rsidRDefault="007517FA" w:rsidP="007517FA">
            <w:pPr>
              <w:pStyle w:val="BodyText"/>
              <w:rPr>
                <w:lang w:val="it-IT"/>
              </w:rPr>
            </w:pPr>
          </w:p>
        </w:tc>
        <w:tc>
          <w:tcPr>
            <w:tcW w:w="3969" w:type="dxa"/>
          </w:tcPr>
          <w:p w14:paraId="70338B7C" w14:textId="77777777" w:rsidR="007517FA" w:rsidRPr="00113B55" w:rsidRDefault="007517FA" w:rsidP="007517FA">
            <w:pPr>
              <w:pStyle w:val="BodyText"/>
              <w:rPr>
                <w:lang w:val="it-IT"/>
              </w:rPr>
            </w:pPr>
          </w:p>
        </w:tc>
        <w:tc>
          <w:tcPr>
            <w:tcW w:w="2268" w:type="dxa"/>
          </w:tcPr>
          <w:p w14:paraId="047B123B" w14:textId="77777777" w:rsidR="007517FA" w:rsidRPr="00723E5A" w:rsidRDefault="007517FA" w:rsidP="007517FA">
            <w:pPr>
              <w:pStyle w:val="BodyText"/>
              <w:jc w:val="center"/>
              <w:rPr>
                <w:b/>
                <w:lang w:val="en-GB"/>
              </w:rPr>
            </w:pPr>
            <w:r>
              <w:rPr>
                <w:b/>
                <w:lang w:val="en-GB"/>
              </w:rPr>
              <w:t>% di lavoro</w:t>
            </w:r>
          </w:p>
        </w:tc>
      </w:tr>
      <w:tr w:rsidR="007517FA" w:rsidRPr="00723E5A" w14:paraId="48A131CF" w14:textId="77777777" w:rsidTr="007517FA">
        <w:tc>
          <w:tcPr>
            <w:tcW w:w="2943" w:type="dxa"/>
          </w:tcPr>
          <w:p w14:paraId="72BD8813" w14:textId="77777777" w:rsidR="007517FA" w:rsidRPr="00113B55" w:rsidRDefault="007517FA" w:rsidP="007517FA">
            <w:pPr>
              <w:pStyle w:val="BodyText"/>
              <w:rPr>
                <w:b/>
                <w:lang w:val="it-IT"/>
              </w:rPr>
            </w:pPr>
            <w:r>
              <w:rPr>
                <w:b/>
                <w:lang w:val="it-IT"/>
              </w:rPr>
              <w:t>Nome completo</w:t>
            </w:r>
            <w:r w:rsidRPr="00113B55">
              <w:rPr>
                <w:b/>
                <w:lang w:val="it-IT"/>
              </w:rPr>
              <w:t xml:space="preserve"> del capo gruppo </w:t>
            </w:r>
          </w:p>
        </w:tc>
        <w:tc>
          <w:tcPr>
            <w:tcW w:w="3969" w:type="dxa"/>
          </w:tcPr>
          <w:p w14:paraId="6C1A2B60" w14:textId="77777777" w:rsidR="007517FA" w:rsidRDefault="007517FA" w:rsidP="007517FA">
            <w:pPr>
              <w:pStyle w:val="BodyText"/>
              <w:rPr>
                <w:lang w:val="en-GB"/>
              </w:rPr>
            </w:pPr>
            <w:r>
              <w:rPr>
                <w:lang w:val="en-GB"/>
              </w:rPr>
              <w:t>_________________________________</w:t>
            </w:r>
          </w:p>
        </w:tc>
        <w:tc>
          <w:tcPr>
            <w:tcW w:w="2268" w:type="dxa"/>
          </w:tcPr>
          <w:p w14:paraId="42FEEB99" w14:textId="77777777" w:rsidR="007517FA" w:rsidRDefault="007517FA" w:rsidP="007517FA">
            <w:pPr>
              <w:pStyle w:val="BodyText"/>
              <w:jc w:val="center"/>
              <w:rPr>
                <w:lang w:val="en-GB"/>
              </w:rPr>
            </w:pPr>
            <w:r>
              <w:rPr>
                <w:lang w:val="en-GB"/>
              </w:rPr>
              <w:t>_______</w:t>
            </w:r>
          </w:p>
        </w:tc>
      </w:tr>
      <w:tr w:rsidR="007517FA" w:rsidRPr="00723E5A" w14:paraId="555CE0D4" w14:textId="77777777" w:rsidTr="007517FA">
        <w:tc>
          <w:tcPr>
            <w:tcW w:w="2943" w:type="dxa"/>
          </w:tcPr>
          <w:p w14:paraId="6B00BB3F" w14:textId="77777777" w:rsidR="007517FA" w:rsidRDefault="007517FA" w:rsidP="007517FA">
            <w:pPr>
              <w:pStyle w:val="BodyText"/>
              <w:rPr>
                <w:lang w:val="en-GB"/>
              </w:rPr>
            </w:pPr>
          </w:p>
        </w:tc>
        <w:tc>
          <w:tcPr>
            <w:tcW w:w="3969" w:type="dxa"/>
          </w:tcPr>
          <w:p w14:paraId="161C530E" w14:textId="77777777" w:rsidR="007517FA" w:rsidRDefault="007517FA" w:rsidP="007517FA">
            <w:pPr>
              <w:pStyle w:val="BodyText"/>
              <w:rPr>
                <w:lang w:val="en-GB"/>
              </w:rPr>
            </w:pPr>
          </w:p>
        </w:tc>
        <w:tc>
          <w:tcPr>
            <w:tcW w:w="2268" w:type="dxa"/>
          </w:tcPr>
          <w:p w14:paraId="57AAFA9B" w14:textId="77777777" w:rsidR="007517FA" w:rsidRDefault="007517FA" w:rsidP="007517FA">
            <w:pPr>
              <w:pStyle w:val="BodyText"/>
              <w:rPr>
                <w:lang w:val="en-GB"/>
              </w:rPr>
            </w:pPr>
          </w:p>
        </w:tc>
      </w:tr>
      <w:tr w:rsidR="007517FA" w14:paraId="42E9C286" w14:textId="77777777" w:rsidTr="007517FA">
        <w:tc>
          <w:tcPr>
            <w:tcW w:w="2943" w:type="dxa"/>
          </w:tcPr>
          <w:p w14:paraId="6729FAA8" w14:textId="77777777" w:rsidR="007517FA" w:rsidRPr="00E77E9F" w:rsidRDefault="007517FA" w:rsidP="007517FA">
            <w:pPr>
              <w:pStyle w:val="BodyText"/>
              <w:rPr>
                <w:b/>
                <w:lang w:val="en-GB"/>
              </w:rPr>
            </w:pPr>
            <w:r>
              <w:rPr>
                <w:b/>
                <w:lang w:val="en-GB"/>
              </w:rPr>
              <w:t xml:space="preserve">Nome completo del membro </w:t>
            </w:r>
          </w:p>
        </w:tc>
        <w:tc>
          <w:tcPr>
            <w:tcW w:w="3969" w:type="dxa"/>
          </w:tcPr>
          <w:p w14:paraId="5081F079" w14:textId="77777777" w:rsidR="007517FA" w:rsidRDefault="007517FA" w:rsidP="007517FA">
            <w:pPr>
              <w:pStyle w:val="BodyText"/>
              <w:rPr>
                <w:lang w:val="en-GB"/>
              </w:rPr>
            </w:pPr>
            <w:r>
              <w:rPr>
                <w:lang w:val="en-GB"/>
              </w:rPr>
              <w:t>_________________________________</w:t>
            </w:r>
          </w:p>
        </w:tc>
        <w:tc>
          <w:tcPr>
            <w:tcW w:w="2268" w:type="dxa"/>
          </w:tcPr>
          <w:p w14:paraId="23F32BF3" w14:textId="77777777" w:rsidR="007517FA" w:rsidRDefault="007517FA" w:rsidP="007517FA">
            <w:pPr>
              <w:pStyle w:val="BodyText"/>
              <w:jc w:val="center"/>
              <w:rPr>
                <w:lang w:val="en-GB"/>
              </w:rPr>
            </w:pPr>
            <w:r>
              <w:rPr>
                <w:lang w:val="en-GB"/>
              </w:rPr>
              <w:t>_______</w:t>
            </w:r>
          </w:p>
        </w:tc>
      </w:tr>
      <w:tr w:rsidR="007517FA" w14:paraId="5B19D6AD" w14:textId="77777777" w:rsidTr="007517FA">
        <w:tc>
          <w:tcPr>
            <w:tcW w:w="2943" w:type="dxa"/>
          </w:tcPr>
          <w:p w14:paraId="1CD85FD4" w14:textId="77777777" w:rsidR="007517FA" w:rsidRDefault="007517FA" w:rsidP="007517FA">
            <w:pPr>
              <w:pStyle w:val="BodyText"/>
              <w:rPr>
                <w:lang w:val="en-GB"/>
              </w:rPr>
            </w:pPr>
          </w:p>
        </w:tc>
        <w:tc>
          <w:tcPr>
            <w:tcW w:w="3969" w:type="dxa"/>
          </w:tcPr>
          <w:p w14:paraId="33E116FE" w14:textId="77777777" w:rsidR="007517FA" w:rsidRDefault="007517FA" w:rsidP="007517FA">
            <w:pPr>
              <w:pStyle w:val="BodyText"/>
              <w:rPr>
                <w:lang w:val="en-GB"/>
              </w:rPr>
            </w:pPr>
          </w:p>
        </w:tc>
        <w:tc>
          <w:tcPr>
            <w:tcW w:w="2268" w:type="dxa"/>
          </w:tcPr>
          <w:p w14:paraId="5D3BD2FB" w14:textId="77777777" w:rsidR="007517FA" w:rsidRDefault="007517FA" w:rsidP="007517FA">
            <w:pPr>
              <w:pStyle w:val="BodyText"/>
              <w:rPr>
                <w:lang w:val="en-GB"/>
              </w:rPr>
            </w:pPr>
          </w:p>
        </w:tc>
      </w:tr>
      <w:tr w:rsidR="007517FA" w14:paraId="0C577050" w14:textId="77777777" w:rsidTr="007517FA">
        <w:tc>
          <w:tcPr>
            <w:tcW w:w="2943" w:type="dxa"/>
          </w:tcPr>
          <w:p w14:paraId="094D8F7B" w14:textId="77777777" w:rsidR="007517FA" w:rsidRPr="00E77E9F" w:rsidRDefault="007517FA" w:rsidP="007517FA">
            <w:pPr>
              <w:pStyle w:val="BodyText"/>
              <w:rPr>
                <w:b/>
                <w:lang w:val="en-GB"/>
              </w:rPr>
            </w:pPr>
            <w:r>
              <w:rPr>
                <w:b/>
                <w:lang w:val="en-GB"/>
              </w:rPr>
              <w:t>Nome completo del membro</w:t>
            </w:r>
          </w:p>
        </w:tc>
        <w:tc>
          <w:tcPr>
            <w:tcW w:w="3969" w:type="dxa"/>
          </w:tcPr>
          <w:p w14:paraId="7F8612FC" w14:textId="77777777" w:rsidR="007517FA" w:rsidRDefault="007517FA" w:rsidP="007517FA">
            <w:pPr>
              <w:pStyle w:val="BodyText"/>
              <w:rPr>
                <w:lang w:val="en-GB"/>
              </w:rPr>
            </w:pPr>
            <w:r>
              <w:rPr>
                <w:lang w:val="en-GB"/>
              </w:rPr>
              <w:t>_________________________________</w:t>
            </w:r>
          </w:p>
        </w:tc>
        <w:tc>
          <w:tcPr>
            <w:tcW w:w="2268" w:type="dxa"/>
          </w:tcPr>
          <w:p w14:paraId="55933B51" w14:textId="77777777" w:rsidR="007517FA" w:rsidRDefault="007517FA" w:rsidP="007517FA">
            <w:pPr>
              <w:pStyle w:val="BodyText"/>
              <w:jc w:val="center"/>
              <w:rPr>
                <w:lang w:val="en-GB"/>
              </w:rPr>
            </w:pPr>
            <w:r>
              <w:rPr>
                <w:lang w:val="en-GB"/>
              </w:rPr>
              <w:t>_______</w:t>
            </w:r>
          </w:p>
        </w:tc>
      </w:tr>
      <w:tr w:rsidR="007517FA" w14:paraId="50B07C4A" w14:textId="77777777" w:rsidTr="007517FA">
        <w:tc>
          <w:tcPr>
            <w:tcW w:w="2943" w:type="dxa"/>
          </w:tcPr>
          <w:p w14:paraId="117C7765" w14:textId="77777777" w:rsidR="007517FA" w:rsidRPr="00E77E9F" w:rsidRDefault="007517FA" w:rsidP="007517FA">
            <w:pPr>
              <w:pStyle w:val="BodyText"/>
              <w:rPr>
                <w:b/>
                <w:lang w:val="en-GB"/>
              </w:rPr>
            </w:pPr>
          </w:p>
        </w:tc>
        <w:tc>
          <w:tcPr>
            <w:tcW w:w="3969" w:type="dxa"/>
          </w:tcPr>
          <w:p w14:paraId="6EFD185C" w14:textId="77777777" w:rsidR="007517FA" w:rsidRDefault="007517FA" w:rsidP="007517FA">
            <w:pPr>
              <w:pStyle w:val="BodyText"/>
              <w:rPr>
                <w:lang w:val="en-GB"/>
              </w:rPr>
            </w:pPr>
          </w:p>
        </w:tc>
        <w:tc>
          <w:tcPr>
            <w:tcW w:w="2268" w:type="dxa"/>
          </w:tcPr>
          <w:p w14:paraId="7E9C63E0" w14:textId="77777777" w:rsidR="007517FA" w:rsidRDefault="007517FA" w:rsidP="007517FA">
            <w:pPr>
              <w:pStyle w:val="BodyText"/>
              <w:jc w:val="center"/>
              <w:rPr>
                <w:lang w:val="en-GB"/>
              </w:rPr>
            </w:pPr>
          </w:p>
        </w:tc>
      </w:tr>
      <w:tr w:rsidR="007517FA" w14:paraId="0829B338" w14:textId="77777777" w:rsidTr="007517FA">
        <w:tc>
          <w:tcPr>
            <w:tcW w:w="2943" w:type="dxa"/>
          </w:tcPr>
          <w:p w14:paraId="1D9CFCB9" w14:textId="77777777" w:rsidR="007517FA" w:rsidRPr="00E77E9F" w:rsidRDefault="007517FA" w:rsidP="007517FA">
            <w:pPr>
              <w:pStyle w:val="BodyText"/>
              <w:rPr>
                <w:b/>
                <w:lang w:val="en-GB"/>
              </w:rPr>
            </w:pPr>
            <w:r>
              <w:rPr>
                <w:b/>
                <w:lang w:val="en-GB"/>
              </w:rPr>
              <w:t>Nome completo del membro</w:t>
            </w:r>
          </w:p>
        </w:tc>
        <w:tc>
          <w:tcPr>
            <w:tcW w:w="3969" w:type="dxa"/>
          </w:tcPr>
          <w:p w14:paraId="2A9816E1" w14:textId="77777777" w:rsidR="007517FA" w:rsidRDefault="007517FA" w:rsidP="007517FA">
            <w:pPr>
              <w:pStyle w:val="BodyText"/>
              <w:rPr>
                <w:lang w:val="en-GB"/>
              </w:rPr>
            </w:pPr>
            <w:r>
              <w:rPr>
                <w:lang w:val="en-GB"/>
              </w:rPr>
              <w:t>_________________________________</w:t>
            </w:r>
          </w:p>
        </w:tc>
        <w:tc>
          <w:tcPr>
            <w:tcW w:w="2268" w:type="dxa"/>
          </w:tcPr>
          <w:p w14:paraId="27B28F21" w14:textId="77777777" w:rsidR="007517FA" w:rsidRDefault="007517FA" w:rsidP="007517FA">
            <w:pPr>
              <w:pStyle w:val="BodyText"/>
              <w:jc w:val="center"/>
              <w:rPr>
                <w:lang w:val="en-GB"/>
              </w:rPr>
            </w:pPr>
            <w:r>
              <w:rPr>
                <w:lang w:val="en-GB"/>
              </w:rPr>
              <w:t>_______</w:t>
            </w:r>
          </w:p>
        </w:tc>
      </w:tr>
      <w:tr w:rsidR="007517FA" w14:paraId="374DFF95" w14:textId="77777777" w:rsidTr="007517FA">
        <w:tc>
          <w:tcPr>
            <w:tcW w:w="2943" w:type="dxa"/>
          </w:tcPr>
          <w:p w14:paraId="42CD10BC" w14:textId="77777777" w:rsidR="007517FA" w:rsidRDefault="007517FA" w:rsidP="007517FA">
            <w:pPr>
              <w:pStyle w:val="BodyText"/>
              <w:rPr>
                <w:b/>
                <w:lang w:val="en-GB"/>
              </w:rPr>
            </w:pPr>
          </w:p>
        </w:tc>
        <w:tc>
          <w:tcPr>
            <w:tcW w:w="3969" w:type="dxa"/>
          </w:tcPr>
          <w:p w14:paraId="5007C846" w14:textId="77777777" w:rsidR="007517FA" w:rsidRDefault="007517FA" w:rsidP="007517FA">
            <w:pPr>
              <w:pStyle w:val="BodyText"/>
              <w:rPr>
                <w:lang w:val="en-GB"/>
              </w:rPr>
            </w:pPr>
          </w:p>
        </w:tc>
        <w:tc>
          <w:tcPr>
            <w:tcW w:w="2268" w:type="dxa"/>
          </w:tcPr>
          <w:p w14:paraId="559B0650" w14:textId="77777777" w:rsidR="007517FA" w:rsidRDefault="007517FA" w:rsidP="007517FA">
            <w:pPr>
              <w:pStyle w:val="BodyText"/>
              <w:rPr>
                <w:lang w:val="en-GB"/>
              </w:rPr>
            </w:pPr>
          </w:p>
        </w:tc>
      </w:tr>
    </w:tbl>
    <w:p w14:paraId="4652CCC6" w14:textId="77777777" w:rsidR="007517FA" w:rsidRPr="00BB3531" w:rsidRDefault="007517FA" w:rsidP="007517FA">
      <w:pPr>
        <w:pStyle w:val="BodyText"/>
        <w:rPr>
          <w:lang w:val="en-GB"/>
        </w:rPr>
      </w:pPr>
    </w:p>
    <w:p w14:paraId="71869301" w14:textId="77777777" w:rsidR="007517FA" w:rsidRPr="00113B55" w:rsidRDefault="007517FA" w:rsidP="007517FA">
      <w:pPr>
        <w:pStyle w:val="Heading4"/>
        <w:rPr>
          <w:lang w:val="it-IT"/>
        </w:rPr>
      </w:pPr>
      <w:r w:rsidRPr="00113B55">
        <w:rPr>
          <w:lang w:val="it-IT"/>
        </w:rPr>
        <w:lastRenderedPageBreak/>
        <w:t xml:space="preserve">Per le proposte congiunte, </w:t>
      </w:r>
      <w:r>
        <w:rPr>
          <w:lang w:val="it-IT"/>
        </w:rPr>
        <w:t>si prega di fornire i riferimenti amministrativi per ogni membro (nome completo del membro, nome completo del rappresentante legale, nome completo della persona di riferimento, indirizzo mail, indicazione se si tratta di una PMI)</w:t>
      </w:r>
    </w:p>
    <w:p w14:paraId="52C28DB7" w14:textId="77777777" w:rsidR="007517FA" w:rsidRPr="00A573FD" w:rsidRDefault="007517FA" w:rsidP="007517FA">
      <w:pPr>
        <w:rPr>
          <w:lang w:val="it-IT"/>
        </w:rPr>
      </w:pPr>
    </w:p>
    <w:p w14:paraId="0CC3852B" w14:textId="77777777" w:rsidR="007517FA" w:rsidRPr="00113B55" w:rsidRDefault="007517FA" w:rsidP="007517FA">
      <w:pPr>
        <w:pStyle w:val="Heading4"/>
        <w:rPr>
          <w:lang w:val="it-IT"/>
        </w:rPr>
      </w:pPr>
      <w:r>
        <w:rPr>
          <w:lang w:val="it-IT"/>
        </w:rPr>
        <w:t>Per i</w:t>
      </w:r>
      <w:r w:rsidRPr="00113B55">
        <w:rPr>
          <w:lang w:val="it-IT"/>
        </w:rPr>
        <w:t xml:space="preserve"> subappalti, </w:t>
      </w:r>
      <w:r>
        <w:rPr>
          <w:lang w:val="it-IT"/>
        </w:rPr>
        <w:t>si prega di</w:t>
      </w:r>
      <w:r w:rsidRPr="00113B55">
        <w:rPr>
          <w:lang w:val="it-IT"/>
        </w:rPr>
        <w:t xml:space="preserve"> completare la seguente tabella aggiungendo righe addizionali per ogni subapp</w:t>
      </w:r>
      <w:r>
        <w:rPr>
          <w:lang w:val="it-IT"/>
        </w:rPr>
        <w:t>a</w:t>
      </w:r>
      <w:r w:rsidRPr="00113B55">
        <w:rPr>
          <w:lang w:val="it-IT"/>
        </w:rPr>
        <w:t>ltatore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969"/>
        <w:gridCol w:w="2268"/>
      </w:tblGrid>
      <w:tr w:rsidR="007517FA" w:rsidRPr="00723E5A" w14:paraId="7C6ADD6C" w14:textId="77777777" w:rsidTr="007517FA">
        <w:tc>
          <w:tcPr>
            <w:tcW w:w="2943" w:type="dxa"/>
          </w:tcPr>
          <w:p w14:paraId="43D87460" w14:textId="77777777" w:rsidR="007517FA" w:rsidRPr="00113B55" w:rsidRDefault="007517FA" w:rsidP="007517FA">
            <w:pPr>
              <w:pStyle w:val="BodyText"/>
              <w:rPr>
                <w:lang w:val="it-IT"/>
              </w:rPr>
            </w:pPr>
          </w:p>
        </w:tc>
        <w:tc>
          <w:tcPr>
            <w:tcW w:w="3969" w:type="dxa"/>
          </w:tcPr>
          <w:p w14:paraId="61F551BA" w14:textId="77777777" w:rsidR="007517FA" w:rsidRPr="00113B55" w:rsidRDefault="007517FA" w:rsidP="007517FA">
            <w:pPr>
              <w:pStyle w:val="BodyText"/>
              <w:rPr>
                <w:lang w:val="it-IT"/>
              </w:rPr>
            </w:pPr>
          </w:p>
        </w:tc>
        <w:tc>
          <w:tcPr>
            <w:tcW w:w="2268" w:type="dxa"/>
          </w:tcPr>
          <w:p w14:paraId="1B4D3805" w14:textId="77777777" w:rsidR="007517FA" w:rsidRPr="00723E5A" w:rsidRDefault="007517FA" w:rsidP="007517FA">
            <w:pPr>
              <w:pStyle w:val="BodyText"/>
              <w:jc w:val="center"/>
              <w:rPr>
                <w:b/>
                <w:lang w:val="en-GB"/>
              </w:rPr>
            </w:pPr>
            <w:r>
              <w:rPr>
                <w:b/>
                <w:lang w:val="en-GB"/>
              </w:rPr>
              <w:t>% di lavoro</w:t>
            </w:r>
          </w:p>
        </w:tc>
      </w:tr>
      <w:tr w:rsidR="007517FA" w:rsidRPr="00723E5A" w14:paraId="063B0B3B" w14:textId="77777777" w:rsidTr="007517FA">
        <w:tc>
          <w:tcPr>
            <w:tcW w:w="2943" w:type="dxa"/>
          </w:tcPr>
          <w:p w14:paraId="2ABD6E9F" w14:textId="77777777" w:rsidR="007517FA" w:rsidRPr="00E77E9F" w:rsidRDefault="007517FA" w:rsidP="007517FA">
            <w:pPr>
              <w:pStyle w:val="BodyText"/>
              <w:rPr>
                <w:b/>
                <w:lang w:val="en-GB"/>
              </w:rPr>
            </w:pPr>
            <w:r>
              <w:rPr>
                <w:b/>
                <w:lang w:val="en-GB"/>
              </w:rPr>
              <w:t xml:space="preserve">Nome completo dell’offerente </w:t>
            </w:r>
          </w:p>
        </w:tc>
        <w:tc>
          <w:tcPr>
            <w:tcW w:w="3969" w:type="dxa"/>
          </w:tcPr>
          <w:p w14:paraId="4049A34D" w14:textId="77777777" w:rsidR="007517FA" w:rsidRDefault="007517FA" w:rsidP="007517FA">
            <w:pPr>
              <w:pStyle w:val="BodyText"/>
              <w:rPr>
                <w:lang w:val="en-GB"/>
              </w:rPr>
            </w:pPr>
            <w:r>
              <w:rPr>
                <w:lang w:val="en-GB"/>
              </w:rPr>
              <w:t>_________________________________</w:t>
            </w:r>
          </w:p>
        </w:tc>
        <w:tc>
          <w:tcPr>
            <w:tcW w:w="2268" w:type="dxa"/>
          </w:tcPr>
          <w:p w14:paraId="640A9D22" w14:textId="77777777" w:rsidR="007517FA" w:rsidRDefault="007517FA" w:rsidP="007517FA">
            <w:pPr>
              <w:pStyle w:val="BodyText"/>
              <w:jc w:val="center"/>
              <w:rPr>
                <w:lang w:val="en-GB"/>
              </w:rPr>
            </w:pPr>
            <w:r>
              <w:rPr>
                <w:lang w:val="en-GB"/>
              </w:rPr>
              <w:t>_______</w:t>
            </w:r>
          </w:p>
        </w:tc>
      </w:tr>
      <w:tr w:rsidR="007517FA" w:rsidRPr="00723E5A" w14:paraId="12A021AB" w14:textId="77777777" w:rsidTr="007517FA">
        <w:tc>
          <w:tcPr>
            <w:tcW w:w="2943" w:type="dxa"/>
          </w:tcPr>
          <w:p w14:paraId="222A7CCD" w14:textId="77777777" w:rsidR="007517FA" w:rsidRDefault="007517FA" w:rsidP="007517FA">
            <w:pPr>
              <w:pStyle w:val="BodyText"/>
              <w:rPr>
                <w:lang w:val="en-GB"/>
              </w:rPr>
            </w:pPr>
          </w:p>
        </w:tc>
        <w:tc>
          <w:tcPr>
            <w:tcW w:w="3969" w:type="dxa"/>
          </w:tcPr>
          <w:p w14:paraId="530277F3" w14:textId="77777777" w:rsidR="007517FA" w:rsidRDefault="007517FA" w:rsidP="007517FA">
            <w:pPr>
              <w:pStyle w:val="BodyText"/>
              <w:rPr>
                <w:lang w:val="en-GB"/>
              </w:rPr>
            </w:pPr>
          </w:p>
        </w:tc>
        <w:tc>
          <w:tcPr>
            <w:tcW w:w="2268" w:type="dxa"/>
          </w:tcPr>
          <w:p w14:paraId="20C076F4" w14:textId="77777777" w:rsidR="007517FA" w:rsidRDefault="007517FA" w:rsidP="007517FA">
            <w:pPr>
              <w:pStyle w:val="BodyText"/>
              <w:rPr>
                <w:lang w:val="en-GB"/>
              </w:rPr>
            </w:pPr>
          </w:p>
        </w:tc>
      </w:tr>
      <w:tr w:rsidR="007517FA" w14:paraId="3DC52EFA" w14:textId="77777777" w:rsidTr="007517FA">
        <w:tc>
          <w:tcPr>
            <w:tcW w:w="2943" w:type="dxa"/>
          </w:tcPr>
          <w:p w14:paraId="24386B59" w14:textId="77777777" w:rsidR="007517FA" w:rsidRPr="00E77E9F" w:rsidRDefault="007517FA" w:rsidP="007517FA">
            <w:pPr>
              <w:pStyle w:val="BodyText"/>
              <w:rPr>
                <w:b/>
                <w:lang w:val="en-GB"/>
              </w:rPr>
            </w:pPr>
            <w:r>
              <w:rPr>
                <w:b/>
                <w:lang w:val="en-GB"/>
              </w:rPr>
              <w:t>Nome completo del subappaltatore</w:t>
            </w:r>
          </w:p>
        </w:tc>
        <w:tc>
          <w:tcPr>
            <w:tcW w:w="3969" w:type="dxa"/>
          </w:tcPr>
          <w:p w14:paraId="237B0116" w14:textId="77777777" w:rsidR="007517FA" w:rsidRDefault="007517FA" w:rsidP="007517FA">
            <w:pPr>
              <w:pStyle w:val="BodyText"/>
              <w:rPr>
                <w:lang w:val="en-GB"/>
              </w:rPr>
            </w:pPr>
            <w:r>
              <w:rPr>
                <w:lang w:val="en-GB"/>
              </w:rPr>
              <w:t>_________________________________</w:t>
            </w:r>
          </w:p>
        </w:tc>
        <w:tc>
          <w:tcPr>
            <w:tcW w:w="2268" w:type="dxa"/>
          </w:tcPr>
          <w:p w14:paraId="40E574F8" w14:textId="77777777" w:rsidR="007517FA" w:rsidRDefault="007517FA" w:rsidP="007517FA">
            <w:pPr>
              <w:pStyle w:val="BodyText"/>
              <w:jc w:val="center"/>
              <w:rPr>
                <w:lang w:val="en-GB"/>
              </w:rPr>
            </w:pPr>
            <w:r>
              <w:rPr>
                <w:lang w:val="en-GB"/>
              </w:rPr>
              <w:t>_______</w:t>
            </w:r>
          </w:p>
        </w:tc>
      </w:tr>
      <w:tr w:rsidR="007517FA" w14:paraId="2DCA2682" w14:textId="77777777" w:rsidTr="007517FA">
        <w:tc>
          <w:tcPr>
            <w:tcW w:w="2943" w:type="dxa"/>
          </w:tcPr>
          <w:p w14:paraId="50A80157" w14:textId="77777777" w:rsidR="007517FA" w:rsidRDefault="007517FA" w:rsidP="007517FA">
            <w:pPr>
              <w:pStyle w:val="BodyText"/>
              <w:rPr>
                <w:lang w:val="en-GB"/>
              </w:rPr>
            </w:pPr>
          </w:p>
        </w:tc>
        <w:tc>
          <w:tcPr>
            <w:tcW w:w="3969" w:type="dxa"/>
          </w:tcPr>
          <w:p w14:paraId="58483C3F" w14:textId="77777777" w:rsidR="007517FA" w:rsidRDefault="007517FA" w:rsidP="007517FA">
            <w:pPr>
              <w:pStyle w:val="BodyText"/>
              <w:rPr>
                <w:lang w:val="en-GB"/>
              </w:rPr>
            </w:pPr>
          </w:p>
        </w:tc>
        <w:tc>
          <w:tcPr>
            <w:tcW w:w="2268" w:type="dxa"/>
          </w:tcPr>
          <w:p w14:paraId="663C2E53" w14:textId="77777777" w:rsidR="007517FA" w:rsidRDefault="007517FA" w:rsidP="007517FA">
            <w:pPr>
              <w:pStyle w:val="BodyText"/>
              <w:rPr>
                <w:lang w:val="en-GB"/>
              </w:rPr>
            </w:pPr>
          </w:p>
        </w:tc>
      </w:tr>
      <w:tr w:rsidR="007517FA" w14:paraId="65EDEABA" w14:textId="77777777" w:rsidTr="007517FA">
        <w:tc>
          <w:tcPr>
            <w:tcW w:w="2943" w:type="dxa"/>
          </w:tcPr>
          <w:p w14:paraId="3F340279" w14:textId="77777777" w:rsidR="007517FA" w:rsidRPr="00E77E9F" w:rsidRDefault="007517FA" w:rsidP="007517FA">
            <w:pPr>
              <w:pStyle w:val="BodyText"/>
              <w:rPr>
                <w:b/>
                <w:lang w:val="en-GB"/>
              </w:rPr>
            </w:pPr>
            <w:r>
              <w:rPr>
                <w:b/>
                <w:lang w:val="en-GB"/>
              </w:rPr>
              <w:t>Nome completo del subappaltatore</w:t>
            </w:r>
          </w:p>
        </w:tc>
        <w:tc>
          <w:tcPr>
            <w:tcW w:w="3969" w:type="dxa"/>
          </w:tcPr>
          <w:p w14:paraId="494FAD1B" w14:textId="77777777" w:rsidR="007517FA" w:rsidRDefault="007517FA" w:rsidP="007517FA">
            <w:pPr>
              <w:pStyle w:val="BodyText"/>
              <w:rPr>
                <w:lang w:val="en-GB"/>
              </w:rPr>
            </w:pPr>
            <w:r>
              <w:rPr>
                <w:lang w:val="en-GB"/>
              </w:rPr>
              <w:t>_________________________________</w:t>
            </w:r>
          </w:p>
        </w:tc>
        <w:tc>
          <w:tcPr>
            <w:tcW w:w="2268" w:type="dxa"/>
          </w:tcPr>
          <w:p w14:paraId="10B0B3C9" w14:textId="77777777" w:rsidR="007517FA" w:rsidRDefault="007517FA" w:rsidP="007517FA">
            <w:pPr>
              <w:pStyle w:val="BodyText"/>
              <w:jc w:val="center"/>
              <w:rPr>
                <w:lang w:val="en-GB"/>
              </w:rPr>
            </w:pPr>
            <w:r>
              <w:rPr>
                <w:lang w:val="en-GB"/>
              </w:rPr>
              <w:t>_______</w:t>
            </w:r>
          </w:p>
        </w:tc>
      </w:tr>
      <w:tr w:rsidR="007517FA" w14:paraId="55E9571F" w14:textId="77777777" w:rsidTr="007517FA">
        <w:tc>
          <w:tcPr>
            <w:tcW w:w="2943" w:type="dxa"/>
          </w:tcPr>
          <w:p w14:paraId="7352D110" w14:textId="77777777" w:rsidR="007517FA" w:rsidRPr="00E77E9F" w:rsidRDefault="007517FA" w:rsidP="007517FA">
            <w:pPr>
              <w:pStyle w:val="BodyText"/>
              <w:rPr>
                <w:b/>
                <w:lang w:val="en-GB"/>
              </w:rPr>
            </w:pPr>
          </w:p>
        </w:tc>
        <w:tc>
          <w:tcPr>
            <w:tcW w:w="3969" w:type="dxa"/>
          </w:tcPr>
          <w:p w14:paraId="4B2B3771" w14:textId="77777777" w:rsidR="007517FA" w:rsidRDefault="007517FA" w:rsidP="007517FA">
            <w:pPr>
              <w:pStyle w:val="BodyText"/>
              <w:rPr>
                <w:lang w:val="en-GB"/>
              </w:rPr>
            </w:pPr>
          </w:p>
        </w:tc>
        <w:tc>
          <w:tcPr>
            <w:tcW w:w="2268" w:type="dxa"/>
          </w:tcPr>
          <w:p w14:paraId="53FAC1CA" w14:textId="77777777" w:rsidR="007517FA" w:rsidRDefault="007517FA" w:rsidP="007517FA">
            <w:pPr>
              <w:pStyle w:val="BodyText"/>
              <w:jc w:val="center"/>
              <w:rPr>
                <w:lang w:val="en-GB"/>
              </w:rPr>
            </w:pPr>
          </w:p>
        </w:tc>
      </w:tr>
      <w:tr w:rsidR="007517FA" w14:paraId="62276DB3" w14:textId="77777777" w:rsidTr="007517FA">
        <w:tc>
          <w:tcPr>
            <w:tcW w:w="2943" w:type="dxa"/>
          </w:tcPr>
          <w:p w14:paraId="73C019F3" w14:textId="77777777" w:rsidR="007517FA" w:rsidRPr="00E77E9F" w:rsidRDefault="007517FA" w:rsidP="007517FA">
            <w:pPr>
              <w:pStyle w:val="BodyText"/>
              <w:rPr>
                <w:b/>
                <w:lang w:val="en-GB"/>
              </w:rPr>
            </w:pPr>
            <w:r>
              <w:rPr>
                <w:b/>
                <w:lang w:val="en-GB"/>
              </w:rPr>
              <w:t>Nome completo del subappaltatore</w:t>
            </w:r>
          </w:p>
        </w:tc>
        <w:tc>
          <w:tcPr>
            <w:tcW w:w="3969" w:type="dxa"/>
          </w:tcPr>
          <w:p w14:paraId="2BB06961" w14:textId="77777777" w:rsidR="007517FA" w:rsidRDefault="007517FA" w:rsidP="007517FA">
            <w:pPr>
              <w:pStyle w:val="BodyText"/>
              <w:rPr>
                <w:lang w:val="en-GB"/>
              </w:rPr>
            </w:pPr>
            <w:r>
              <w:rPr>
                <w:lang w:val="en-GB"/>
              </w:rPr>
              <w:t>_________________________________</w:t>
            </w:r>
          </w:p>
        </w:tc>
        <w:tc>
          <w:tcPr>
            <w:tcW w:w="2268" w:type="dxa"/>
          </w:tcPr>
          <w:p w14:paraId="29C76982" w14:textId="77777777" w:rsidR="007517FA" w:rsidRDefault="007517FA" w:rsidP="007517FA">
            <w:pPr>
              <w:pStyle w:val="BodyText"/>
              <w:jc w:val="center"/>
              <w:rPr>
                <w:lang w:val="en-GB"/>
              </w:rPr>
            </w:pPr>
            <w:r>
              <w:rPr>
                <w:lang w:val="en-GB"/>
              </w:rPr>
              <w:t>_______</w:t>
            </w:r>
          </w:p>
        </w:tc>
      </w:tr>
      <w:tr w:rsidR="007517FA" w14:paraId="41A0FDB1" w14:textId="77777777" w:rsidTr="007517FA">
        <w:tc>
          <w:tcPr>
            <w:tcW w:w="2943" w:type="dxa"/>
          </w:tcPr>
          <w:p w14:paraId="1DA86530" w14:textId="77777777" w:rsidR="007517FA" w:rsidRDefault="007517FA" w:rsidP="007517FA">
            <w:pPr>
              <w:pStyle w:val="BodyText"/>
              <w:rPr>
                <w:b/>
                <w:lang w:val="en-GB"/>
              </w:rPr>
            </w:pPr>
          </w:p>
        </w:tc>
        <w:tc>
          <w:tcPr>
            <w:tcW w:w="3969" w:type="dxa"/>
          </w:tcPr>
          <w:p w14:paraId="603EB143" w14:textId="77777777" w:rsidR="007517FA" w:rsidRDefault="007517FA" w:rsidP="007517FA">
            <w:pPr>
              <w:pStyle w:val="BodyText"/>
              <w:rPr>
                <w:lang w:val="en-GB"/>
              </w:rPr>
            </w:pPr>
          </w:p>
        </w:tc>
        <w:tc>
          <w:tcPr>
            <w:tcW w:w="2268" w:type="dxa"/>
          </w:tcPr>
          <w:p w14:paraId="60233479" w14:textId="77777777" w:rsidR="007517FA" w:rsidRDefault="007517FA" w:rsidP="007517FA">
            <w:pPr>
              <w:pStyle w:val="BodyText"/>
              <w:rPr>
                <w:lang w:val="en-GB"/>
              </w:rPr>
            </w:pPr>
          </w:p>
        </w:tc>
      </w:tr>
    </w:tbl>
    <w:p w14:paraId="19F25B20" w14:textId="77777777" w:rsidR="008A7349" w:rsidRPr="00A44C7E" w:rsidRDefault="008A7349">
      <w:pPr>
        <w:spacing w:line="276" w:lineRule="auto"/>
        <w:rPr>
          <w:lang w:val="it-IT"/>
        </w:rPr>
      </w:pPr>
      <w:r w:rsidRPr="00A44C7E">
        <w:rPr>
          <w:lang w:val="it-IT"/>
        </w:rPr>
        <w:br w:type="page"/>
      </w:r>
    </w:p>
    <w:p w14:paraId="3843CCCF" w14:textId="761DA13C" w:rsidR="007517FA" w:rsidRPr="00457835" w:rsidRDefault="007517FA" w:rsidP="007517FA">
      <w:pPr>
        <w:pStyle w:val="Heading1"/>
      </w:pPr>
      <w:bookmarkStart w:id="88" w:name="_Toc443402719"/>
      <w:bookmarkStart w:id="89" w:name="_Toc443899765"/>
      <w:bookmarkStart w:id="90" w:name="_Toc485232210"/>
      <w:r>
        <w:lastRenderedPageBreak/>
        <w:t xml:space="preserve">ALLEGATO A: </w:t>
      </w:r>
      <w:bookmarkEnd w:id="88"/>
      <w:r>
        <w:t>DICHIARAZIONE SULL’ONORE RELATIVA AI REQUISITI MINIMI</w:t>
      </w:r>
      <w:bookmarkEnd w:id="89"/>
      <w:r>
        <w:t xml:space="preserve"> – CONFORMITA’ AI REQUISITI TECNICI E LEGALI</w:t>
      </w:r>
      <w:bookmarkEnd w:id="90"/>
    </w:p>
    <w:p w14:paraId="16709664" w14:textId="77777777" w:rsidR="007517FA" w:rsidRDefault="007517FA" w:rsidP="007517FA">
      <w:pPr>
        <w:pStyle w:val="BodyText"/>
        <w:rPr>
          <w:lang w:val="en-GB"/>
        </w:rPr>
      </w:pPr>
      <w:r>
        <w:rPr>
          <w:lang w:val="it-IT"/>
        </w:rPr>
        <w:t>Con la presente Dichiarazione l’offerente conferma di possedere i seguenti requisiti minimi esposti nel capitolato d’oneri.</w:t>
      </w:r>
    </w:p>
    <w:p w14:paraId="5EEA30D1" w14:textId="367C0BF5" w:rsidR="002D6AE2" w:rsidRPr="00A44C7E" w:rsidRDefault="002D6AE2" w:rsidP="002D6AE2">
      <w:pPr>
        <w:pStyle w:val="Heading2"/>
        <w:rPr>
          <w:lang w:val="it-IT"/>
        </w:rPr>
      </w:pPr>
    </w:p>
    <w:tbl>
      <w:tblPr>
        <w:tblStyle w:val="TableGrid"/>
        <w:tblW w:w="0" w:type="auto"/>
        <w:tblLook w:val="04A0" w:firstRow="1" w:lastRow="0" w:firstColumn="1" w:lastColumn="0" w:noHBand="0" w:noVBand="1"/>
      </w:tblPr>
      <w:tblGrid>
        <w:gridCol w:w="704"/>
        <w:gridCol w:w="6521"/>
        <w:gridCol w:w="1791"/>
      </w:tblGrid>
      <w:tr w:rsidR="002D6AE2" w:rsidRPr="00BE53C9" w14:paraId="1BB3A9BB" w14:textId="77777777" w:rsidTr="00893582">
        <w:trPr>
          <w:tblHeader/>
        </w:trPr>
        <w:tc>
          <w:tcPr>
            <w:tcW w:w="704" w:type="dxa"/>
            <w:tcBorders>
              <w:bottom w:val="single" w:sz="4" w:space="0" w:color="auto"/>
            </w:tcBorders>
            <w:shd w:val="clear" w:color="auto" w:fill="D9D9D9" w:themeFill="background1" w:themeFillShade="D9"/>
          </w:tcPr>
          <w:p w14:paraId="595FAEB8" w14:textId="77777777" w:rsidR="002D6AE2" w:rsidRPr="00BE53C9" w:rsidRDefault="002D6AE2" w:rsidP="00893582">
            <w:pPr>
              <w:rPr>
                <w:b/>
                <w:lang w:val="it-IT"/>
              </w:rPr>
            </w:pPr>
            <w:r w:rsidRPr="00BE53C9">
              <w:rPr>
                <w:b/>
                <w:lang w:val="it-IT"/>
              </w:rPr>
              <w:t>#</w:t>
            </w:r>
          </w:p>
        </w:tc>
        <w:tc>
          <w:tcPr>
            <w:tcW w:w="6521" w:type="dxa"/>
            <w:tcBorders>
              <w:bottom w:val="single" w:sz="4" w:space="0" w:color="auto"/>
            </w:tcBorders>
            <w:shd w:val="clear" w:color="auto" w:fill="D9D9D9" w:themeFill="background1" w:themeFillShade="D9"/>
          </w:tcPr>
          <w:p w14:paraId="46BEBF28" w14:textId="08DE320A" w:rsidR="002D6AE2" w:rsidRPr="00BE53C9" w:rsidRDefault="007C1586" w:rsidP="007C1586">
            <w:pPr>
              <w:rPr>
                <w:b/>
                <w:lang w:val="it-IT"/>
              </w:rPr>
            </w:pPr>
            <w:r w:rsidRPr="00BE53C9">
              <w:rPr>
                <w:b/>
                <w:lang w:val="it-IT"/>
              </w:rPr>
              <w:t>Requisi</w:t>
            </w:r>
            <w:r w:rsidR="00033F63" w:rsidRPr="00BE53C9">
              <w:rPr>
                <w:b/>
                <w:lang w:val="it-IT"/>
              </w:rPr>
              <w:t xml:space="preserve">ti </w:t>
            </w:r>
            <w:r w:rsidRPr="00BE53C9">
              <w:rPr>
                <w:b/>
                <w:lang w:val="it-IT"/>
              </w:rPr>
              <w:t>obbligatori</w:t>
            </w:r>
          </w:p>
        </w:tc>
        <w:tc>
          <w:tcPr>
            <w:tcW w:w="1791" w:type="dxa"/>
            <w:tcBorders>
              <w:bottom w:val="single" w:sz="4" w:space="0" w:color="auto"/>
            </w:tcBorders>
            <w:shd w:val="clear" w:color="auto" w:fill="D9D9D9" w:themeFill="background1" w:themeFillShade="D9"/>
          </w:tcPr>
          <w:p w14:paraId="1EB8341B" w14:textId="34A4183D" w:rsidR="002D6AE2" w:rsidRPr="00BE53C9" w:rsidRDefault="00033F63" w:rsidP="0027038F">
            <w:pPr>
              <w:rPr>
                <w:b/>
                <w:lang w:val="it-IT"/>
              </w:rPr>
            </w:pPr>
            <w:r w:rsidRPr="00BE53C9">
              <w:rPr>
                <w:b/>
                <w:lang w:val="it-IT"/>
              </w:rPr>
              <w:t>Soddisf</w:t>
            </w:r>
            <w:r w:rsidR="00B52E10" w:rsidRPr="00BE53C9">
              <w:rPr>
                <w:b/>
                <w:lang w:val="it-IT"/>
              </w:rPr>
              <w:t>a</w:t>
            </w:r>
            <w:r w:rsidR="009673FD">
              <w:rPr>
                <w:b/>
                <w:lang w:val="it-IT"/>
              </w:rPr>
              <w:t xml:space="preserve"> i</w:t>
            </w:r>
            <w:r w:rsidRPr="00BE53C9">
              <w:rPr>
                <w:b/>
                <w:lang w:val="it-IT"/>
              </w:rPr>
              <w:t xml:space="preserve"> requisiti? SI/NO</w:t>
            </w:r>
          </w:p>
        </w:tc>
      </w:tr>
      <w:tr w:rsidR="002D6AE2" w:rsidRPr="00BE53C9" w14:paraId="018B38CB" w14:textId="77777777" w:rsidTr="00893582">
        <w:tc>
          <w:tcPr>
            <w:tcW w:w="9016" w:type="dxa"/>
            <w:gridSpan w:val="3"/>
            <w:shd w:val="clear" w:color="auto" w:fill="D9D9D9" w:themeFill="background1" w:themeFillShade="D9"/>
          </w:tcPr>
          <w:p w14:paraId="56832E11" w14:textId="4A1D8CB1" w:rsidR="002D6AE2" w:rsidRPr="00BE53C9" w:rsidRDefault="00033F63" w:rsidP="00825C19">
            <w:pPr>
              <w:rPr>
                <w:b/>
                <w:lang w:val="it-IT"/>
              </w:rPr>
            </w:pPr>
            <w:r w:rsidRPr="00BE53C9">
              <w:rPr>
                <w:b/>
                <w:color w:val="0092BB" w:themeColor="accent1"/>
                <w:lang w:val="it-IT"/>
              </w:rPr>
              <w:t>Generali</w:t>
            </w:r>
          </w:p>
        </w:tc>
      </w:tr>
      <w:tr w:rsidR="0076549B" w:rsidRPr="00BE53C9" w14:paraId="3C87FC88" w14:textId="77777777" w:rsidTr="00893582">
        <w:tc>
          <w:tcPr>
            <w:tcW w:w="704" w:type="dxa"/>
          </w:tcPr>
          <w:p w14:paraId="20A3D62C" w14:textId="3BFA474C" w:rsidR="0076549B" w:rsidRPr="00BE53C9" w:rsidRDefault="0076549B" w:rsidP="008A7349">
            <w:pPr>
              <w:pStyle w:val="BodyText"/>
              <w:rPr>
                <w:color w:val="595959" w:themeColor="text1" w:themeTint="A6"/>
                <w:lang w:val="it-IT"/>
              </w:rPr>
            </w:pPr>
            <w:r w:rsidRPr="00BE53C9">
              <w:rPr>
                <w:color w:val="595959" w:themeColor="text1" w:themeTint="A6"/>
                <w:lang w:val="it-IT"/>
              </w:rPr>
              <w:t>M00</w:t>
            </w:r>
          </w:p>
        </w:tc>
        <w:tc>
          <w:tcPr>
            <w:tcW w:w="6521" w:type="dxa"/>
          </w:tcPr>
          <w:p w14:paraId="3DFBFB02" w14:textId="77777777" w:rsidR="007517FA" w:rsidRPr="00BE53C9" w:rsidRDefault="007517FA" w:rsidP="007517FA">
            <w:pPr>
              <w:pStyle w:val="BodyText"/>
              <w:rPr>
                <w:lang w:val="en-GB"/>
              </w:rPr>
            </w:pPr>
            <w:r w:rsidRPr="00BE53C9">
              <w:rPr>
                <w:lang w:val="en-GB"/>
              </w:rPr>
              <w:t>Rispetto delle norme ambientali, sociali e del lavoro stabilite dal diritto dell’Unione Europea, dalla legislazione nazionale, da accordi collettivi o dalle convenzioni sociali e ambientali internazionali applicabili elencate nell’Allegato X della Direttiva 2014/24/EU</w:t>
            </w:r>
          </w:p>
          <w:p w14:paraId="485C1CA4" w14:textId="7A9EED21" w:rsidR="0076549B" w:rsidRPr="00BE53C9" w:rsidRDefault="0076549B" w:rsidP="008A7349">
            <w:pPr>
              <w:pStyle w:val="BodyText"/>
              <w:rPr>
                <w:color w:val="595959" w:themeColor="text1" w:themeTint="A6"/>
                <w:lang w:val="it-IT"/>
              </w:rPr>
            </w:pPr>
          </w:p>
        </w:tc>
        <w:tc>
          <w:tcPr>
            <w:tcW w:w="1791" w:type="dxa"/>
          </w:tcPr>
          <w:p w14:paraId="10C3A46F" w14:textId="77777777" w:rsidR="0076549B" w:rsidRPr="00BE53C9" w:rsidRDefault="0076549B" w:rsidP="008A7349">
            <w:pPr>
              <w:pStyle w:val="BodyText"/>
              <w:rPr>
                <w:color w:val="595959" w:themeColor="text1" w:themeTint="A6"/>
                <w:lang w:val="it-IT"/>
              </w:rPr>
            </w:pPr>
          </w:p>
        </w:tc>
      </w:tr>
      <w:tr w:rsidR="002D6AE2" w:rsidRPr="00BE53C9" w14:paraId="03E97A0E" w14:textId="77777777" w:rsidTr="00893582">
        <w:tc>
          <w:tcPr>
            <w:tcW w:w="704" w:type="dxa"/>
          </w:tcPr>
          <w:p w14:paraId="550E6576" w14:textId="77777777" w:rsidR="002D6AE2" w:rsidRPr="00BE53C9" w:rsidRDefault="002D6AE2" w:rsidP="008A7349">
            <w:pPr>
              <w:pStyle w:val="BodyText"/>
              <w:rPr>
                <w:color w:val="595959" w:themeColor="text1" w:themeTint="A6"/>
                <w:lang w:val="it-IT"/>
              </w:rPr>
            </w:pPr>
            <w:r w:rsidRPr="00BE53C9">
              <w:rPr>
                <w:color w:val="595959" w:themeColor="text1" w:themeTint="A6"/>
                <w:lang w:val="it-IT"/>
              </w:rPr>
              <w:t>M01</w:t>
            </w:r>
          </w:p>
        </w:tc>
        <w:tc>
          <w:tcPr>
            <w:tcW w:w="6521" w:type="dxa"/>
          </w:tcPr>
          <w:p w14:paraId="458C4101" w14:textId="2978FEF8" w:rsidR="002D6AE2" w:rsidRPr="00BE53C9" w:rsidRDefault="004A1F8A" w:rsidP="007517FA">
            <w:pPr>
              <w:pStyle w:val="BodyText"/>
              <w:rPr>
                <w:color w:val="595959" w:themeColor="text1" w:themeTint="A6"/>
                <w:lang w:val="it-IT"/>
              </w:rPr>
            </w:pPr>
            <w:r w:rsidRPr="00BE53C9">
              <w:rPr>
                <w:color w:val="595959" w:themeColor="text1" w:themeTint="A6"/>
                <w:lang w:val="it-IT"/>
              </w:rPr>
              <w:t xml:space="preserve">Si richiede supporto </w:t>
            </w:r>
            <w:r w:rsidR="007517FA" w:rsidRPr="00BE53C9">
              <w:rPr>
                <w:color w:val="595959" w:themeColor="text1" w:themeTint="A6"/>
                <w:lang w:val="it-IT"/>
              </w:rPr>
              <w:t xml:space="preserve">in loco </w:t>
            </w:r>
            <w:r w:rsidRPr="00BE53C9">
              <w:rPr>
                <w:color w:val="595959" w:themeColor="text1" w:themeTint="A6"/>
                <w:lang w:val="it-IT"/>
              </w:rPr>
              <w:t>e</w:t>
            </w:r>
            <w:r w:rsidR="007517FA" w:rsidRPr="00BE53C9">
              <w:rPr>
                <w:color w:val="595959" w:themeColor="text1" w:themeTint="A6"/>
                <w:lang w:val="it-IT"/>
              </w:rPr>
              <w:t>d</w:t>
            </w:r>
            <w:r w:rsidRPr="00BE53C9">
              <w:rPr>
                <w:color w:val="595959" w:themeColor="text1" w:themeTint="A6"/>
                <w:lang w:val="it-IT"/>
              </w:rPr>
              <w:t xml:space="preserve"> installazione presso ETF (Villa Gualino, Viale Settimio Severo 65 10133 Torino Italia)</w:t>
            </w:r>
          </w:p>
        </w:tc>
        <w:tc>
          <w:tcPr>
            <w:tcW w:w="1791" w:type="dxa"/>
          </w:tcPr>
          <w:p w14:paraId="30A6A3DF" w14:textId="77777777" w:rsidR="002D6AE2" w:rsidRPr="00BE53C9" w:rsidRDefault="002D6AE2" w:rsidP="008A7349">
            <w:pPr>
              <w:pStyle w:val="BodyText"/>
              <w:rPr>
                <w:color w:val="595959" w:themeColor="text1" w:themeTint="A6"/>
                <w:lang w:val="it-IT"/>
              </w:rPr>
            </w:pPr>
          </w:p>
        </w:tc>
      </w:tr>
      <w:tr w:rsidR="002D6AE2" w:rsidRPr="00BE53C9" w14:paraId="7BF2F0D1" w14:textId="77777777" w:rsidTr="00893582">
        <w:tc>
          <w:tcPr>
            <w:tcW w:w="704" w:type="dxa"/>
          </w:tcPr>
          <w:p w14:paraId="2EFC2EF9" w14:textId="77777777" w:rsidR="002D6AE2" w:rsidRPr="00BE53C9" w:rsidRDefault="002D6AE2" w:rsidP="008A7349">
            <w:pPr>
              <w:pStyle w:val="BodyText"/>
              <w:rPr>
                <w:color w:val="595959" w:themeColor="text1" w:themeTint="A6"/>
                <w:lang w:val="it-IT"/>
              </w:rPr>
            </w:pPr>
            <w:r w:rsidRPr="00BE53C9">
              <w:rPr>
                <w:color w:val="595959" w:themeColor="text1" w:themeTint="A6"/>
                <w:lang w:val="it-IT"/>
              </w:rPr>
              <w:t>M02</w:t>
            </w:r>
          </w:p>
        </w:tc>
        <w:tc>
          <w:tcPr>
            <w:tcW w:w="6521" w:type="dxa"/>
          </w:tcPr>
          <w:p w14:paraId="1BA2CFAA" w14:textId="089E36CD" w:rsidR="002D6AE2" w:rsidRPr="00BE53C9" w:rsidRDefault="007517FA" w:rsidP="00BE53C9">
            <w:pPr>
              <w:pStyle w:val="BodyText"/>
              <w:rPr>
                <w:color w:val="595959" w:themeColor="text1" w:themeTint="A6"/>
                <w:lang w:val="it-IT"/>
              </w:rPr>
            </w:pPr>
            <w:r w:rsidRPr="00BE53C9">
              <w:rPr>
                <w:color w:val="595959" w:themeColor="text1" w:themeTint="A6"/>
                <w:lang w:val="it-IT"/>
              </w:rPr>
              <w:t>L</w:t>
            </w:r>
            <w:r w:rsidR="004A1F8A" w:rsidRPr="00BE53C9">
              <w:rPr>
                <w:color w:val="595959" w:themeColor="text1" w:themeTint="A6"/>
                <w:lang w:val="it-IT"/>
              </w:rPr>
              <w:t xml:space="preserve">a migrazione </w:t>
            </w:r>
            <w:r w:rsidRPr="00BE53C9">
              <w:rPr>
                <w:color w:val="595959" w:themeColor="text1" w:themeTint="A6"/>
                <w:lang w:val="it-IT"/>
              </w:rPr>
              <w:t>di tutti i</w:t>
            </w:r>
            <w:r w:rsidR="004A1F8A" w:rsidRPr="00BE53C9">
              <w:rPr>
                <w:color w:val="595959" w:themeColor="text1" w:themeTint="A6"/>
                <w:lang w:val="it-IT"/>
              </w:rPr>
              <w:t xml:space="preserve"> servizi </w:t>
            </w:r>
            <w:r w:rsidRPr="00BE53C9">
              <w:rPr>
                <w:color w:val="595959" w:themeColor="text1" w:themeTint="A6"/>
                <w:lang w:val="it-IT"/>
              </w:rPr>
              <w:t xml:space="preserve">deve essere completata </w:t>
            </w:r>
            <w:r w:rsidR="004A1F8A" w:rsidRPr="00BE53C9">
              <w:rPr>
                <w:color w:val="595959" w:themeColor="text1" w:themeTint="A6"/>
                <w:lang w:val="it-IT"/>
              </w:rPr>
              <w:t xml:space="preserve">entro 6 mesi dalla firma </w:t>
            </w:r>
            <w:r w:rsidR="00BE53C9" w:rsidRPr="00BE53C9">
              <w:rPr>
                <w:color w:val="595959" w:themeColor="text1" w:themeTint="A6"/>
                <w:lang w:val="it-IT"/>
              </w:rPr>
              <w:t>dei relativi buoni d’ordine</w:t>
            </w:r>
            <w:r w:rsidR="002D6AE2" w:rsidRPr="00BE53C9">
              <w:rPr>
                <w:color w:val="595959" w:themeColor="text1" w:themeTint="A6"/>
                <w:lang w:val="it-IT"/>
              </w:rPr>
              <w:t xml:space="preserve"> </w:t>
            </w:r>
          </w:p>
        </w:tc>
        <w:tc>
          <w:tcPr>
            <w:tcW w:w="1791" w:type="dxa"/>
          </w:tcPr>
          <w:p w14:paraId="500571FE" w14:textId="77777777" w:rsidR="002D6AE2" w:rsidRPr="00BE53C9" w:rsidRDefault="002D6AE2" w:rsidP="008A7349">
            <w:pPr>
              <w:pStyle w:val="BodyText"/>
              <w:rPr>
                <w:color w:val="595959" w:themeColor="text1" w:themeTint="A6"/>
                <w:lang w:val="it-IT"/>
              </w:rPr>
            </w:pPr>
          </w:p>
        </w:tc>
      </w:tr>
      <w:tr w:rsidR="002D6AE2" w:rsidRPr="00A44C7E" w14:paraId="6D02E128" w14:textId="77777777" w:rsidTr="00893582">
        <w:tc>
          <w:tcPr>
            <w:tcW w:w="704" w:type="dxa"/>
          </w:tcPr>
          <w:p w14:paraId="320D7012" w14:textId="77777777" w:rsidR="002D6AE2" w:rsidRPr="00BE53C9" w:rsidRDefault="002D6AE2" w:rsidP="008A7349">
            <w:pPr>
              <w:pStyle w:val="BodyText"/>
              <w:rPr>
                <w:color w:val="595959" w:themeColor="text1" w:themeTint="A6"/>
                <w:lang w:val="it-IT"/>
              </w:rPr>
            </w:pPr>
            <w:r w:rsidRPr="00BE53C9">
              <w:rPr>
                <w:color w:val="595959" w:themeColor="text1" w:themeTint="A6"/>
                <w:lang w:val="it-IT"/>
              </w:rPr>
              <w:t>M03</w:t>
            </w:r>
          </w:p>
        </w:tc>
        <w:tc>
          <w:tcPr>
            <w:tcW w:w="6521" w:type="dxa"/>
          </w:tcPr>
          <w:p w14:paraId="3DD8800E" w14:textId="024EB782" w:rsidR="00E1636C" w:rsidRPr="00BE53C9" w:rsidRDefault="007A74E5" w:rsidP="007A74E5">
            <w:pPr>
              <w:pStyle w:val="BodyText"/>
              <w:rPr>
                <w:color w:val="595959" w:themeColor="text1" w:themeTint="A6"/>
                <w:lang w:val="it-IT"/>
              </w:rPr>
            </w:pPr>
            <w:r w:rsidRPr="00BE53C9">
              <w:rPr>
                <w:color w:val="595959" w:themeColor="text1" w:themeTint="A6"/>
                <w:lang w:val="it-IT"/>
              </w:rPr>
              <w:t>Si richiede la revis</w:t>
            </w:r>
            <w:r w:rsidR="00BE53C9" w:rsidRPr="00BE53C9">
              <w:rPr>
                <w:color w:val="595959" w:themeColor="text1" w:themeTint="A6"/>
                <w:lang w:val="it-IT"/>
              </w:rPr>
              <w:t xml:space="preserve">ione dei prezzi </w:t>
            </w:r>
            <w:r w:rsidR="00D30804">
              <w:rPr>
                <w:color w:val="595959" w:themeColor="text1" w:themeTint="A6"/>
                <w:lang w:val="it-IT"/>
              </w:rPr>
              <w:t xml:space="preserve">di </w:t>
            </w:r>
            <w:r w:rsidR="00BE53C9" w:rsidRPr="00BE53C9">
              <w:rPr>
                <w:color w:val="595959" w:themeColor="text1" w:themeTint="A6"/>
                <w:lang w:val="it-IT"/>
              </w:rPr>
              <w:t>tutti i servizi</w:t>
            </w:r>
            <w:r w:rsidR="00BE53C9">
              <w:rPr>
                <w:color w:val="595959" w:themeColor="text1" w:themeTint="A6"/>
                <w:lang w:val="it-IT"/>
              </w:rPr>
              <w:t xml:space="preserve"> oggetto del</w:t>
            </w:r>
            <w:r w:rsidR="00BE53C9" w:rsidRPr="00BE53C9">
              <w:rPr>
                <w:color w:val="595959" w:themeColor="text1" w:themeTint="A6"/>
                <w:lang w:val="it-IT"/>
              </w:rPr>
              <w:t xml:space="preserve"> contratto</w:t>
            </w:r>
            <w:r w:rsidR="00D30804">
              <w:rPr>
                <w:color w:val="595959" w:themeColor="text1" w:themeTint="A6"/>
                <w:lang w:val="it-IT"/>
              </w:rPr>
              <w:t>,</w:t>
            </w:r>
            <w:r w:rsidR="00BE53C9" w:rsidRPr="00BE53C9">
              <w:rPr>
                <w:color w:val="595959" w:themeColor="text1" w:themeTint="A6"/>
                <w:lang w:val="it-IT"/>
              </w:rPr>
              <w:t xml:space="preserve"> almeno </w:t>
            </w:r>
            <w:r w:rsidRPr="00BE53C9">
              <w:rPr>
                <w:color w:val="595959" w:themeColor="text1" w:themeTint="A6"/>
                <w:lang w:val="it-IT"/>
              </w:rPr>
              <w:t xml:space="preserve">ogni due anni </w:t>
            </w:r>
            <w:r w:rsidR="00BE53C9">
              <w:rPr>
                <w:color w:val="595959" w:themeColor="text1" w:themeTint="A6"/>
                <w:lang w:val="it-IT"/>
              </w:rPr>
              <w:t xml:space="preserve">e </w:t>
            </w:r>
            <w:r w:rsidR="00D30804">
              <w:rPr>
                <w:color w:val="595959" w:themeColor="text1" w:themeTint="A6"/>
                <w:lang w:val="it-IT"/>
              </w:rPr>
              <w:t>sulla base</w:t>
            </w:r>
            <w:r w:rsidR="00BE53C9">
              <w:rPr>
                <w:color w:val="595959" w:themeColor="text1" w:themeTint="A6"/>
                <w:lang w:val="it-IT"/>
              </w:rPr>
              <w:t xml:space="preserve"> dell’andamento al ribasso dei prezzi di </w:t>
            </w:r>
            <w:r w:rsidRPr="00BE53C9">
              <w:rPr>
                <w:color w:val="595959" w:themeColor="text1" w:themeTint="A6"/>
                <w:lang w:val="it-IT"/>
              </w:rPr>
              <w:t>mercato</w:t>
            </w:r>
            <w:r w:rsidR="00BE53C9">
              <w:rPr>
                <w:color w:val="595959" w:themeColor="text1" w:themeTint="A6"/>
                <w:lang w:val="it-IT"/>
              </w:rPr>
              <w:t>.</w:t>
            </w:r>
            <w:r w:rsidR="006A16A5" w:rsidRPr="00BE53C9">
              <w:rPr>
                <w:color w:val="595959" w:themeColor="text1" w:themeTint="A6"/>
                <w:lang w:val="it-IT"/>
              </w:rPr>
              <w:t xml:space="preserve"> </w:t>
            </w:r>
          </w:p>
          <w:p w14:paraId="48913CFA" w14:textId="244025EE" w:rsidR="002D6AE2" w:rsidRPr="00BE53C9" w:rsidRDefault="00BE53C9" w:rsidP="00BE53C9">
            <w:pPr>
              <w:pStyle w:val="BodyText"/>
              <w:rPr>
                <w:color w:val="595959" w:themeColor="text1" w:themeTint="A6"/>
                <w:lang w:val="it-IT"/>
              </w:rPr>
            </w:pPr>
            <w:r>
              <w:rPr>
                <w:color w:val="595959" w:themeColor="text1" w:themeTint="A6"/>
                <w:lang w:val="it-IT"/>
              </w:rPr>
              <w:t>Il contraente</w:t>
            </w:r>
            <w:r w:rsidR="007A74E5" w:rsidRPr="00BE53C9">
              <w:rPr>
                <w:color w:val="595959" w:themeColor="text1" w:themeTint="A6"/>
                <w:lang w:val="it-IT"/>
              </w:rPr>
              <w:t xml:space="preserve"> può in alternativ</w:t>
            </w:r>
            <w:r w:rsidR="00B52E10" w:rsidRPr="00BE53C9">
              <w:rPr>
                <w:color w:val="595959" w:themeColor="text1" w:themeTint="A6"/>
                <w:lang w:val="it-IT"/>
              </w:rPr>
              <w:t>a</w:t>
            </w:r>
            <w:r>
              <w:rPr>
                <w:color w:val="595959" w:themeColor="text1" w:themeTint="A6"/>
                <w:lang w:val="it-IT"/>
              </w:rPr>
              <w:t xml:space="preserve"> rivedere i</w:t>
            </w:r>
            <w:r w:rsidR="007A74E5" w:rsidRPr="00BE53C9">
              <w:rPr>
                <w:color w:val="595959" w:themeColor="text1" w:themeTint="A6"/>
                <w:lang w:val="it-IT"/>
              </w:rPr>
              <w:t xml:space="preserve"> limiti di consumo per lo shared pool p</w:t>
            </w:r>
            <w:r w:rsidR="00280C4F" w:rsidRPr="00BE53C9">
              <w:rPr>
                <w:color w:val="595959" w:themeColor="text1" w:themeTint="A6"/>
                <w:lang w:val="it-IT"/>
              </w:rPr>
              <w:t>e</w:t>
            </w:r>
            <w:r>
              <w:rPr>
                <w:color w:val="595959" w:themeColor="text1" w:themeTint="A6"/>
                <w:lang w:val="it-IT"/>
              </w:rPr>
              <w:t>r le chiamate vocali e per i</w:t>
            </w:r>
            <w:r w:rsidR="00D30804">
              <w:rPr>
                <w:color w:val="595959" w:themeColor="text1" w:themeTint="A6"/>
                <w:lang w:val="it-IT"/>
              </w:rPr>
              <w:t xml:space="preserve"> servizi mobili</w:t>
            </w:r>
            <w:r w:rsidR="007A74E5" w:rsidRPr="00BE53C9">
              <w:rPr>
                <w:color w:val="595959" w:themeColor="text1" w:themeTint="A6"/>
                <w:lang w:val="it-IT"/>
              </w:rPr>
              <w:t xml:space="preserve">, </w:t>
            </w:r>
            <w:r>
              <w:rPr>
                <w:color w:val="595959" w:themeColor="text1" w:themeTint="A6"/>
                <w:lang w:val="it-IT"/>
              </w:rPr>
              <w:t>almeno</w:t>
            </w:r>
            <w:r w:rsidR="007A74E5" w:rsidRPr="00BE53C9">
              <w:rPr>
                <w:color w:val="595959" w:themeColor="text1" w:themeTint="A6"/>
                <w:lang w:val="it-IT"/>
              </w:rPr>
              <w:t xml:space="preserve"> ogni 2 anni, </w:t>
            </w:r>
            <w:r>
              <w:rPr>
                <w:color w:val="595959" w:themeColor="text1" w:themeTint="A6"/>
                <w:lang w:val="it-IT"/>
              </w:rPr>
              <w:t xml:space="preserve">e tenendo in </w:t>
            </w:r>
            <w:r w:rsidR="007A74E5" w:rsidRPr="00BE53C9">
              <w:rPr>
                <w:color w:val="595959" w:themeColor="text1" w:themeTint="A6"/>
                <w:lang w:val="it-IT"/>
              </w:rPr>
              <w:t>considera</w:t>
            </w:r>
            <w:r>
              <w:rPr>
                <w:color w:val="595959" w:themeColor="text1" w:themeTint="A6"/>
                <w:lang w:val="it-IT"/>
              </w:rPr>
              <w:t xml:space="preserve">zione i </w:t>
            </w:r>
            <w:r w:rsidR="007A74E5" w:rsidRPr="00BE53C9">
              <w:rPr>
                <w:color w:val="595959" w:themeColor="text1" w:themeTint="A6"/>
                <w:lang w:val="it-IT"/>
              </w:rPr>
              <w:t>consum</w:t>
            </w:r>
            <w:r w:rsidR="00B52E10" w:rsidRPr="00BE53C9">
              <w:rPr>
                <w:color w:val="595959" w:themeColor="text1" w:themeTint="A6"/>
                <w:lang w:val="it-IT"/>
              </w:rPr>
              <w:t>i</w:t>
            </w:r>
            <w:r w:rsidR="007A74E5" w:rsidRPr="00BE53C9">
              <w:rPr>
                <w:color w:val="595959" w:themeColor="text1" w:themeTint="A6"/>
                <w:lang w:val="it-IT"/>
              </w:rPr>
              <w:t xml:space="preserve"> </w:t>
            </w:r>
            <w:r>
              <w:rPr>
                <w:color w:val="595959" w:themeColor="text1" w:themeTint="A6"/>
                <w:lang w:val="it-IT"/>
              </w:rPr>
              <w:t xml:space="preserve">effettivi </w:t>
            </w:r>
            <w:r w:rsidR="007A74E5" w:rsidRPr="00BE53C9">
              <w:rPr>
                <w:color w:val="595959" w:themeColor="text1" w:themeTint="A6"/>
                <w:lang w:val="it-IT"/>
              </w:rPr>
              <w:t>di ETF</w:t>
            </w:r>
            <w:r>
              <w:rPr>
                <w:color w:val="595959" w:themeColor="text1" w:themeTint="A6"/>
                <w:lang w:val="it-IT"/>
              </w:rPr>
              <w:t>.</w:t>
            </w:r>
          </w:p>
        </w:tc>
        <w:tc>
          <w:tcPr>
            <w:tcW w:w="1791" w:type="dxa"/>
          </w:tcPr>
          <w:p w14:paraId="06DD25E1" w14:textId="77777777" w:rsidR="002D6AE2" w:rsidRPr="00BE53C9" w:rsidRDefault="002D6AE2" w:rsidP="008A7349">
            <w:pPr>
              <w:pStyle w:val="BodyText"/>
              <w:rPr>
                <w:color w:val="595959" w:themeColor="text1" w:themeTint="A6"/>
                <w:lang w:val="it-IT"/>
              </w:rPr>
            </w:pPr>
          </w:p>
        </w:tc>
      </w:tr>
      <w:tr w:rsidR="002D6AE2" w:rsidRPr="00BE53C9" w14:paraId="57D85BD7" w14:textId="77777777" w:rsidTr="00C75526">
        <w:tc>
          <w:tcPr>
            <w:tcW w:w="9016" w:type="dxa"/>
            <w:gridSpan w:val="3"/>
            <w:shd w:val="clear" w:color="auto" w:fill="auto"/>
          </w:tcPr>
          <w:p w14:paraId="2284B31E" w14:textId="5F233247" w:rsidR="002D6AE2" w:rsidRPr="00BE53C9" w:rsidRDefault="00280C4F" w:rsidP="00E50B94">
            <w:pPr>
              <w:rPr>
                <w:b/>
                <w:color w:val="0092BB" w:themeColor="accent1"/>
                <w:lang w:val="it-IT"/>
              </w:rPr>
            </w:pPr>
            <w:r w:rsidRPr="00BE53C9">
              <w:rPr>
                <w:b/>
                <w:color w:val="0092BB" w:themeColor="accent1"/>
                <w:lang w:val="it-IT"/>
              </w:rPr>
              <w:t>Servizi internet</w:t>
            </w:r>
          </w:p>
        </w:tc>
      </w:tr>
      <w:tr w:rsidR="002D6AE2" w:rsidRPr="00BE53C9" w14:paraId="1BF3C3D0" w14:textId="77777777" w:rsidTr="00C75526">
        <w:tc>
          <w:tcPr>
            <w:tcW w:w="704" w:type="dxa"/>
          </w:tcPr>
          <w:p w14:paraId="22482E0F" w14:textId="77777777" w:rsidR="002D6AE2" w:rsidRPr="00BE53C9" w:rsidRDefault="002D6AE2" w:rsidP="008A7349">
            <w:pPr>
              <w:pStyle w:val="BodyText"/>
              <w:rPr>
                <w:color w:val="595959" w:themeColor="text1" w:themeTint="A6"/>
                <w:lang w:val="it-IT"/>
              </w:rPr>
            </w:pPr>
            <w:r w:rsidRPr="00BE53C9">
              <w:rPr>
                <w:color w:val="595959" w:themeColor="text1" w:themeTint="A6"/>
                <w:lang w:val="it-IT"/>
              </w:rPr>
              <w:t>M04</w:t>
            </w:r>
          </w:p>
        </w:tc>
        <w:tc>
          <w:tcPr>
            <w:tcW w:w="6521" w:type="dxa"/>
            <w:shd w:val="clear" w:color="auto" w:fill="auto"/>
          </w:tcPr>
          <w:p w14:paraId="461BBEF4" w14:textId="167774E6" w:rsidR="002D6AE2" w:rsidRPr="00BE53C9" w:rsidRDefault="00280C4F" w:rsidP="00E50B94">
            <w:pPr>
              <w:pStyle w:val="BodyText"/>
              <w:rPr>
                <w:color w:val="595959" w:themeColor="text1" w:themeTint="A6"/>
                <w:lang w:val="it-IT"/>
              </w:rPr>
            </w:pPr>
            <w:r w:rsidRPr="00BE53C9">
              <w:rPr>
                <w:color w:val="595959" w:themeColor="text1" w:themeTint="A6"/>
                <w:lang w:val="it-IT"/>
              </w:rPr>
              <w:t>Si richiedono servizi internet a traffic</w:t>
            </w:r>
            <w:r w:rsidR="00B52E10" w:rsidRPr="00BE53C9">
              <w:rPr>
                <w:color w:val="595959" w:themeColor="text1" w:themeTint="A6"/>
                <w:lang w:val="it-IT"/>
              </w:rPr>
              <w:t>o</w:t>
            </w:r>
            <w:r w:rsidRPr="00BE53C9">
              <w:rPr>
                <w:color w:val="595959" w:themeColor="text1" w:themeTint="A6"/>
                <w:lang w:val="it-IT"/>
              </w:rPr>
              <w:t xml:space="preserve"> illimitato</w:t>
            </w:r>
          </w:p>
        </w:tc>
        <w:tc>
          <w:tcPr>
            <w:tcW w:w="1791" w:type="dxa"/>
          </w:tcPr>
          <w:p w14:paraId="317977C0" w14:textId="77777777" w:rsidR="002D6AE2" w:rsidRPr="00BE53C9" w:rsidRDefault="002D6AE2" w:rsidP="008A7349">
            <w:pPr>
              <w:pStyle w:val="BodyText"/>
              <w:rPr>
                <w:color w:val="595959" w:themeColor="text1" w:themeTint="A6"/>
                <w:lang w:val="it-IT"/>
              </w:rPr>
            </w:pPr>
          </w:p>
        </w:tc>
      </w:tr>
      <w:tr w:rsidR="002D6AE2" w:rsidRPr="00BE53C9" w14:paraId="76BFA4AB" w14:textId="77777777" w:rsidTr="00893582">
        <w:tc>
          <w:tcPr>
            <w:tcW w:w="704" w:type="dxa"/>
            <w:tcBorders>
              <w:bottom w:val="single" w:sz="4" w:space="0" w:color="auto"/>
            </w:tcBorders>
          </w:tcPr>
          <w:p w14:paraId="71ABCBD7" w14:textId="77777777" w:rsidR="002D6AE2" w:rsidRPr="00BE53C9" w:rsidRDefault="002D6AE2" w:rsidP="008A7349">
            <w:pPr>
              <w:pStyle w:val="BodyText"/>
              <w:rPr>
                <w:color w:val="595959" w:themeColor="text1" w:themeTint="A6"/>
                <w:lang w:val="it-IT"/>
              </w:rPr>
            </w:pPr>
            <w:r w:rsidRPr="00BE53C9">
              <w:rPr>
                <w:color w:val="595959" w:themeColor="text1" w:themeTint="A6"/>
                <w:lang w:val="it-IT"/>
              </w:rPr>
              <w:t>M05</w:t>
            </w:r>
          </w:p>
        </w:tc>
        <w:tc>
          <w:tcPr>
            <w:tcW w:w="6521" w:type="dxa"/>
            <w:tcBorders>
              <w:bottom w:val="single" w:sz="4" w:space="0" w:color="auto"/>
            </w:tcBorders>
          </w:tcPr>
          <w:p w14:paraId="66B7E9AB" w14:textId="797DE114" w:rsidR="002D6AE2" w:rsidRPr="00BE53C9" w:rsidRDefault="00280C4F" w:rsidP="00E50B94">
            <w:pPr>
              <w:pStyle w:val="BodyText"/>
              <w:rPr>
                <w:color w:val="595959" w:themeColor="text1" w:themeTint="A6"/>
                <w:lang w:val="it-IT"/>
              </w:rPr>
            </w:pPr>
            <w:r w:rsidRPr="00BE53C9">
              <w:rPr>
                <w:color w:val="595959" w:themeColor="text1" w:themeTint="A6"/>
                <w:lang w:val="it-IT"/>
              </w:rPr>
              <w:t>Si richiede la migrazione della connettività internet a fibra ottica e degli apparati necessar</w:t>
            </w:r>
            <w:r w:rsidR="00B52E10" w:rsidRPr="00BE53C9">
              <w:rPr>
                <w:color w:val="595959" w:themeColor="text1" w:themeTint="A6"/>
                <w:lang w:val="it-IT"/>
              </w:rPr>
              <w:t>i</w:t>
            </w:r>
            <w:r w:rsidRPr="00BE53C9">
              <w:rPr>
                <w:color w:val="595959" w:themeColor="text1" w:themeTint="A6"/>
                <w:lang w:val="it-IT"/>
              </w:rPr>
              <w:t xml:space="preserve"> dall’attuale fornitore di servizi senza significative interruzioni durante le ore lavorative</w:t>
            </w:r>
          </w:p>
        </w:tc>
        <w:tc>
          <w:tcPr>
            <w:tcW w:w="1791" w:type="dxa"/>
            <w:tcBorders>
              <w:bottom w:val="single" w:sz="4" w:space="0" w:color="auto"/>
            </w:tcBorders>
          </w:tcPr>
          <w:p w14:paraId="388C3AFC" w14:textId="77777777" w:rsidR="002D6AE2" w:rsidRPr="00BE53C9" w:rsidRDefault="002D6AE2" w:rsidP="008A7349">
            <w:pPr>
              <w:pStyle w:val="BodyText"/>
              <w:rPr>
                <w:color w:val="595959" w:themeColor="text1" w:themeTint="A6"/>
                <w:lang w:val="it-IT"/>
              </w:rPr>
            </w:pPr>
          </w:p>
        </w:tc>
      </w:tr>
      <w:tr w:rsidR="002D6AE2" w:rsidRPr="00A44C7E" w14:paraId="52B16FA5" w14:textId="77777777" w:rsidTr="00893582">
        <w:tc>
          <w:tcPr>
            <w:tcW w:w="704" w:type="dxa"/>
            <w:tcBorders>
              <w:bottom w:val="single" w:sz="4" w:space="0" w:color="auto"/>
            </w:tcBorders>
          </w:tcPr>
          <w:p w14:paraId="311D2D22" w14:textId="77777777" w:rsidR="002D6AE2" w:rsidRPr="00BE53C9" w:rsidRDefault="002D6AE2" w:rsidP="008A7349">
            <w:pPr>
              <w:pStyle w:val="BodyText"/>
              <w:rPr>
                <w:color w:val="595959" w:themeColor="text1" w:themeTint="A6"/>
                <w:lang w:val="it-IT"/>
              </w:rPr>
            </w:pPr>
            <w:r w:rsidRPr="00BE53C9">
              <w:rPr>
                <w:color w:val="595959" w:themeColor="text1" w:themeTint="A6"/>
                <w:lang w:val="it-IT"/>
              </w:rPr>
              <w:t>M06</w:t>
            </w:r>
          </w:p>
        </w:tc>
        <w:tc>
          <w:tcPr>
            <w:tcW w:w="6521" w:type="dxa"/>
            <w:tcBorders>
              <w:bottom w:val="single" w:sz="4" w:space="0" w:color="auto"/>
            </w:tcBorders>
          </w:tcPr>
          <w:p w14:paraId="47593250" w14:textId="0CC7B7FB" w:rsidR="002D6AE2" w:rsidRPr="00BE53C9" w:rsidRDefault="002C5FD6" w:rsidP="00E50B94">
            <w:pPr>
              <w:pStyle w:val="BodyText"/>
              <w:rPr>
                <w:color w:val="595959" w:themeColor="text1" w:themeTint="A6"/>
                <w:lang w:val="it-IT"/>
              </w:rPr>
            </w:pPr>
            <w:r>
              <w:rPr>
                <w:color w:val="595959" w:themeColor="text1" w:themeTint="A6"/>
                <w:lang w:val="it-IT"/>
              </w:rPr>
              <w:t>Il contraente</w:t>
            </w:r>
            <w:r w:rsidR="00280C4F" w:rsidRPr="00BE53C9">
              <w:rPr>
                <w:color w:val="595959" w:themeColor="text1" w:themeTint="A6"/>
                <w:lang w:val="it-IT"/>
              </w:rPr>
              <w:t xml:space="preserve"> dovrà fornire accesso primario a 200Mbps sincrono attraverso fibra ottica</w:t>
            </w:r>
          </w:p>
        </w:tc>
        <w:tc>
          <w:tcPr>
            <w:tcW w:w="1791" w:type="dxa"/>
            <w:tcBorders>
              <w:bottom w:val="single" w:sz="4" w:space="0" w:color="auto"/>
            </w:tcBorders>
          </w:tcPr>
          <w:p w14:paraId="43EC1369" w14:textId="77777777" w:rsidR="002D6AE2" w:rsidRPr="00BE53C9" w:rsidRDefault="002D6AE2" w:rsidP="008A7349">
            <w:pPr>
              <w:pStyle w:val="BodyText"/>
              <w:rPr>
                <w:color w:val="595959" w:themeColor="text1" w:themeTint="A6"/>
                <w:lang w:val="it-IT"/>
              </w:rPr>
            </w:pPr>
          </w:p>
        </w:tc>
      </w:tr>
      <w:tr w:rsidR="002D6AE2" w:rsidRPr="00A44C7E" w14:paraId="2E31DCA0" w14:textId="77777777" w:rsidTr="00893582">
        <w:tc>
          <w:tcPr>
            <w:tcW w:w="704" w:type="dxa"/>
            <w:tcBorders>
              <w:bottom w:val="single" w:sz="4" w:space="0" w:color="auto"/>
            </w:tcBorders>
          </w:tcPr>
          <w:p w14:paraId="7C14F83C" w14:textId="77777777" w:rsidR="002D6AE2" w:rsidRPr="00A03347" w:rsidRDefault="002D6AE2" w:rsidP="008A7349">
            <w:pPr>
              <w:pStyle w:val="BodyText"/>
              <w:rPr>
                <w:color w:val="595959" w:themeColor="text1" w:themeTint="A6"/>
                <w:lang w:val="it-IT"/>
              </w:rPr>
            </w:pPr>
            <w:r w:rsidRPr="00A03347">
              <w:rPr>
                <w:color w:val="595959" w:themeColor="text1" w:themeTint="A6"/>
                <w:lang w:val="it-IT"/>
              </w:rPr>
              <w:t>M07</w:t>
            </w:r>
          </w:p>
        </w:tc>
        <w:tc>
          <w:tcPr>
            <w:tcW w:w="6521" w:type="dxa"/>
            <w:tcBorders>
              <w:bottom w:val="single" w:sz="4" w:space="0" w:color="auto"/>
            </w:tcBorders>
          </w:tcPr>
          <w:p w14:paraId="4B841A32" w14:textId="022D5362" w:rsidR="002D6AE2" w:rsidRPr="00A03347" w:rsidRDefault="00280C4F" w:rsidP="00A03347">
            <w:pPr>
              <w:pStyle w:val="BodyText"/>
              <w:rPr>
                <w:color w:val="595959" w:themeColor="text1" w:themeTint="A6"/>
                <w:lang w:val="it-IT"/>
              </w:rPr>
            </w:pPr>
            <w:r w:rsidRPr="00A03347">
              <w:rPr>
                <w:color w:val="595959" w:themeColor="text1" w:themeTint="A6"/>
                <w:lang w:val="it-IT"/>
              </w:rPr>
              <w:t xml:space="preserve">L’accesso di backup dovrà utilizzare una linea fisica </w:t>
            </w:r>
            <w:r w:rsidR="00A03347">
              <w:rPr>
                <w:color w:val="595959" w:themeColor="text1" w:themeTint="A6"/>
                <w:lang w:val="it-IT"/>
              </w:rPr>
              <w:t>separata</w:t>
            </w:r>
            <w:r w:rsidRPr="00A03347">
              <w:rPr>
                <w:color w:val="595959" w:themeColor="text1" w:themeTint="A6"/>
                <w:lang w:val="it-IT"/>
              </w:rPr>
              <w:t xml:space="preserve"> al fine di garantire piena ridondanza in caso di guasto sulla linea primaria</w:t>
            </w:r>
          </w:p>
        </w:tc>
        <w:tc>
          <w:tcPr>
            <w:tcW w:w="1791" w:type="dxa"/>
            <w:tcBorders>
              <w:bottom w:val="single" w:sz="4" w:space="0" w:color="auto"/>
            </w:tcBorders>
          </w:tcPr>
          <w:p w14:paraId="25EDC882" w14:textId="77777777" w:rsidR="002D6AE2" w:rsidRPr="00A03347" w:rsidRDefault="002D6AE2" w:rsidP="008A7349">
            <w:pPr>
              <w:pStyle w:val="BodyText"/>
              <w:rPr>
                <w:color w:val="595959" w:themeColor="text1" w:themeTint="A6"/>
                <w:lang w:val="it-IT"/>
              </w:rPr>
            </w:pPr>
          </w:p>
        </w:tc>
      </w:tr>
      <w:tr w:rsidR="002D6AE2" w:rsidRPr="002C5FD6" w14:paraId="240E8C07" w14:textId="77777777" w:rsidTr="00893582">
        <w:tc>
          <w:tcPr>
            <w:tcW w:w="704" w:type="dxa"/>
            <w:tcBorders>
              <w:bottom w:val="single" w:sz="4" w:space="0" w:color="auto"/>
            </w:tcBorders>
          </w:tcPr>
          <w:p w14:paraId="49E99ED8" w14:textId="77777777" w:rsidR="002D6AE2" w:rsidRPr="00A03347" w:rsidRDefault="002D6AE2" w:rsidP="008A7349">
            <w:pPr>
              <w:pStyle w:val="BodyText"/>
              <w:rPr>
                <w:color w:val="595959" w:themeColor="text1" w:themeTint="A6"/>
                <w:lang w:val="it-IT"/>
              </w:rPr>
            </w:pPr>
            <w:r w:rsidRPr="00A03347">
              <w:rPr>
                <w:color w:val="595959" w:themeColor="text1" w:themeTint="A6"/>
                <w:lang w:val="it-IT"/>
              </w:rPr>
              <w:t>M08</w:t>
            </w:r>
          </w:p>
        </w:tc>
        <w:tc>
          <w:tcPr>
            <w:tcW w:w="6521" w:type="dxa"/>
            <w:tcBorders>
              <w:bottom w:val="single" w:sz="4" w:space="0" w:color="auto"/>
            </w:tcBorders>
          </w:tcPr>
          <w:p w14:paraId="227FB191" w14:textId="7A2EE6AB" w:rsidR="002D6AE2" w:rsidRPr="00A03347" w:rsidRDefault="00280C4F" w:rsidP="008A7349">
            <w:pPr>
              <w:pStyle w:val="BodyText"/>
              <w:rPr>
                <w:color w:val="595959" w:themeColor="text1" w:themeTint="A6"/>
                <w:lang w:val="it-IT"/>
              </w:rPr>
            </w:pPr>
            <w:r w:rsidRPr="00A03347">
              <w:rPr>
                <w:color w:val="595959" w:themeColor="text1" w:themeTint="A6"/>
                <w:lang w:val="it-IT"/>
              </w:rPr>
              <w:t>Tutti gli apparati per l’accesso primario e per l’accesso di backup dovranno esser forniti e gestiti dal</w:t>
            </w:r>
            <w:r w:rsidR="002C5FD6" w:rsidRPr="00A03347">
              <w:rPr>
                <w:color w:val="595959" w:themeColor="text1" w:themeTint="A6"/>
                <w:lang w:val="it-IT"/>
              </w:rPr>
              <w:t xml:space="preserve"> contraente</w:t>
            </w:r>
            <w:r w:rsidRPr="00A03347">
              <w:rPr>
                <w:color w:val="595959" w:themeColor="text1" w:themeTint="A6"/>
                <w:lang w:val="it-IT"/>
              </w:rPr>
              <w:t>. L’interfaccia di comunicazione con tali apparati dovrà essere di tipo RJ45.</w:t>
            </w:r>
          </w:p>
          <w:p w14:paraId="008979CE" w14:textId="6DDD19AD" w:rsidR="002D6AE2" w:rsidRPr="00A03347" w:rsidRDefault="00280C4F" w:rsidP="00A03347">
            <w:pPr>
              <w:pStyle w:val="BodyText"/>
              <w:rPr>
                <w:color w:val="595959" w:themeColor="text1" w:themeTint="A6"/>
                <w:lang w:val="it-IT"/>
              </w:rPr>
            </w:pPr>
            <w:r w:rsidRPr="00A03347">
              <w:rPr>
                <w:color w:val="595959" w:themeColor="text1" w:themeTint="A6"/>
                <w:lang w:val="it-IT"/>
              </w:rPr>
              <w:t>L’installazione, manutenzione e controllo remot</w:t>
            </w:r>
            <w:r w:rsidR="00A364CB" w:rsidRPr="00A03347">
              <w:rPr>
                <w:color w:val="595959" w:themeColor="text1" w:themeTint="A6"/>
                <w:lang w:val="it-IT"/>
              </w:rPr>
              <w:t>o</w:t>
            </w:r>
            <w:r w:rsidRPr="00A03347">
              <w:rPr>
                <w:color w:val="595959" w:themeColor="text1" w:themeTint="A6"/>
                <w:lang w:val="it-IT"/>
              </w:rPr>
              <w:t xml:space="preserve"> sono a carico del</w:t>
            </w:r>
            <w:r w:rsidR="002C5FD6" w:rsidRPr="00A03347">
              <w:rPr>
                <w:color w:val="595959" w:themeColor="text1" w:themeTint="A6"/>
                <w:lang w:val="it-IT"/>
              </w:rPr>
              <w:t xml:space="preserve"> contraente</w:t>
            </w:r>
            <w:r w:rsidRPr="00A03347">
              <w:rPr>
                <w:color w:val="595959" w:themeColor="text1" w:themeTint="A6"/>
                <w:lang w:val="it-IT"/>
              </w:rPr>
              <w:t xml:space="preserve"> e devono essere garantite entro 4 ore dalla segnalazione</w:t>
            </w:r>
            <w:r w:rsidR="00124D8D" w:rsidRPr="00A03347">
              <w:rPr>
                <w:color w:val="595959" w:themeColor="text1" w:themeTint="A6"/>
                <w:lang w:val="it-IT"/>
              </w:rPr>
              <w:t xml:space="preserve"> 24/7/365.</w:t>
            </w:r>
          </w:p>
        </w:tc>
        <w:tc>
          <w:tcPr>
            <w:tcW w:w="1791" w:type="dxa"/>
            <w:tcBorders>
              <w:bottom w:val="single" w:sz="4" w:space="0" w:color="auto"/>
            </w:tcBorders>
          </w:tcPr>
          <w:p w14:paraId="35128F41" w14:textId="77777777" w:rsidR="002D6AE2" w:rsidRPr="00A03347" w:rsidRDefault="002D6AE2" w:rsidP="008A7349">
            <w:pPr>
              <w:pStyle w:val="BodyText"/>
              <w:rPr>
                <w:color w:val="595959" w:themeColor="text1" w:themeTint="A6"/>
                <w:lang w:val="it-IT"/>
              </w:rPr>
            </w:pPr>
          </w:p>
        </w:tc>
      </w:tr>
      <w:tr w:rsidR="002D6AE2" w:rsidRPr="00A44C7E" w14:paraId="17DA557E" w14:textId="77777777" w:rsidTr="00893582">
        <w:tc>
          <w:tcPr>
            <w:tcW w:w="704" w:type="dxa"/>
            <w:tcBorders>
              <w:bottom w:val="single" w:sz="4" w:space="0" w:color="auto"/>
            </w:tcBorders>
          </w:tcPr>
          <w:p w14:paraId="5D1EBE99" w14:textId="72908880" w:rsidR="002D6AE2" w:rsidRPr="00A03347" w:rsidRDefault="002D6AE2" w:rsidP="008A7349">
            <w:pPr>
              <w:pStyle w:val="BodyText"/>
              <w:rPr>
                <w:color w:val="595959" w:themeColor="text1" w:themeTint="A6"/>
                <w:lang w:val="it-IT"/>
              </w:rPr>
            </w:pPr>
            <w:r w:rsidRPr="00A03347">
              <w:rPr>
                <w:color w:val="595959" w:themeColor="text1" w:themeTint="A6"/>
                <w:lang w:val="it-IT"/>
              </w:rPr>
              <w:t>M09</w:t>
            </w:r>
          </w:p>
        </w:tc>
        <w:tc>
          <w:tcPr>
            <w:tcW w:w="6521" w:type="dxa"/>
            <w:tcBorders>
              <w:bottom w:val="single" w:sz="4" w:space="0" w:color="auto"/>
            </w:tcBorders>
          </w:tcPr>
          <w:p w14:paraId="7F82D1CD" w14:textId="40648583" w:rsidR="002D6AE2" w:rsidRPr="00A03347" w:rsidRDefault="002C5FD6" w:rsidP="00A03347">
            <w:pPr>
              <w:pStyle w:val="BodyText"/>
              <w:rPr>
                <w:color w:val="595959" w:themeColor="text1" w:themeTint="A6"/>
                <w:lang w:val="it-IT"/>
              </w:rPr>
            </w:pPr>
            <w:r w:rsidRPr="00A03347">
              <w:rPr>
                <w:color w:val="595959" w:themeColor="text1" w:themeTint="A6"/>
                <w:lang w:val="it-IT"/>
              </w:rPr>
              <w:t>Il contraente</w:t>
            </w:r>
            <w:r w:rsidR="00124D8D" w:rsidRPr="00A03347">
              <w:rPr>
                <w:color w:val="595959" w:themeColor="text1" w:themeTint="A6"/>
                <w:lang w:val="it-IT"/>
              </w:rPr>
              <w:t xml:space="preserve"> dovrà garantire Quality of Service pe</w:t>
            </w:r>
            <w:r w:rsidR="00A03347" w:rsidRPr="00A03347">
              <w:rPr>
                <w:color w:val="595959" w:themeColor="text1" w:themeTint="A6"/>
                <w:lang w:val="it-IT"/>
              </w:rPr>
              <w:t>r i</w:t>
            </w:r>
            <w:r w:rsidR="00124D8D" w:rsidRPr="00A03347">
              <w:rPr>
                <w:color w:val="595959" w:themeColor="text1" w:themeTint="A6"/>
                <w:lang w:val="it-IT"/>
              </w:rPr>
              <w:t xml:space="preserve"> servizi IP PBX con larghezza di banda sufficiente per 50 chiamate contemporanee G.711a</w:t>
            </w:r>
            <w:r w:rsidR="00A03347" w:rsidRPr="00A03347">
              <w:rPr>
                <w:color w:val="595959" w:themeColor="text1" w:themeTint="A6"/>
                <w:lang w:val="it-IT"/>
              </w:rPr>
              <w:t xml:space="preserve"> oltre alla banda richiesta per i servizi internet di cui M06</w:t>
            </w:r>
          </w:p>
        </w:tc>
        <w:tc>
          <w:tcPr>
            <w:tcW w:w="1791" w:type="dxa"/>
            <w:tcBorders>
              <w:bottom w:val="single" w:sz="4" w:space="0" w:color="auto"/>
            </w:tcBorders>
          </w:tcPr>
          <w:p w14:paraId="58B7A24D" w14:textId="77777777" w:rsidR="002D6AE2" w:rsidRPr="00A03347" w:rsidRDefault="002D6AE2" w:rsidP="008A7349">
            <w:pPr>
              <w:pStyle w:val="BodyText"/>
              <w:rPr>
                <w:color w:val="595959" w:themeColor="text1" w:themeTint="A6"/>
                <w:lang w:val="it-IT"/>
              </w:rPr>
            </w:pPr>
          </w:p>
        </w:tc>
      </w:tr>
      <w:tr w:rsidR="002D6AE2" w:rsidRPr="002C5FD6" w14:paraId="38E94E1D" w14:textId="77777777" w:rsidTr="00893582">
        <w:tc>
          <w:tcPr>
            <w:tcW w:w="704" w:type="dxa"/>
            <w:tcBorders>
              <w:bottom w:val="single" w:sz="4" w:space="0" w:color="auto"/>
            </w:tcBorders>
          </w:tcPr>
          <w:p w14:paraId="2E0E7D5E" w14:textId="77777777" w:rsidR="002D6AE2" w:rsidRPr="002C5FD6" w:rsidRDefault="002D6AE2" w:rsidP="008A7349">
            <w:pPr>
              <w:pStyle w:val="BodyText"/>
              <w:rPr>
                <w:color w:val="595959" w:themeColor="text1" w:themeTint="A6"/>
                <w:lang w:val="it-IT"/>
              </w:rPr>
            </w:pPr>
            <w:r w:rsidRPr="002C5FD6">
              <w:rPr>
                <w:color w:val="595959" w:themeColor="text1" w:themeTint="A6"/>
                <w:lang w:val="it-IT"/>
              </w:rPr>
              <w:t>M10</w:t>
            </w:r>
          </w:p>
        </w:tc>
        <w:tc>
          <w:tcPr>
            <w:tcW w:w="6521" w:type="dxa"/>
            <w:tcBorders>
              <w:bottom w:val="single" w:sz="4" w:space="0" w:color="auto"/>
            </w:tcBorders>
          </w:tcPr>
          <w:p w14:paraId="7CEC5AA2" w14:textId="0E0528EB" w:rsidR="002D6AE2" w:rsidRPr="002C5FD6" w:rsidRDefault="002C5FD6" w:rsidP="002C5FD6">
            <w:pPr>
              <w:pStyle w:val="BodyText"/>
              <w:rPr>
                <w:color w:val="595959" w:themeColor="text1" w:themeTint="A6"/>
                <w:lang w:val="it-IT"/>
              </w:rPr>
            </w:pPr>
            <w:r w:rsidRPr="002C5FD6">
              <w:rPr>
                <w:color w:val="595959" w:themeColor="text1" w:themeTint="A6"/>
                <w:lang w:val="it-IT"/>
              </w:rPr>
              <w:t>Il contraente</w:t>
            </w:r>
            <w:r w:rsidR="00F74EA7" w:rsidRPr="002C5FD6">
              <w:rPr>
                <w:color w:val="595959" w:themeColor="text1" w:themeTint="A6"/>
                <w:lang w:val="it-IT"/>
              </w:rPr>
              <w:t xml:space="preserve"> deve garantire 32 indirizzi IP pubblici</w:t>
            </w:r>
          </w:p>
        </w:tc>
        <w:tc>
          <w:tcPr>
            <w:tcW w:w="1791" w:type="dxa"/>
            <w:tcBorders>
              <w:bottom w:val="single" w:sz="4" w:space="0" w:color="auto"/>
            </w:tcBorders>
          </w:tcPr>
          <w:p w14:paraId="125DF0BD" w14:textId="77777777" w:rsidR="002D6AE2" w:rsidRPr="002C5FD6" w:rsidRDefault="002D6AE2" w:rsidP="008A7349">
            <w:pPr>
              <w:pStyle w:val="BodyText"/>
              <w:rPr>
                <w:color w:val="595959" w:themeColor="text1" w:themeTint="A6"/>
                <w:lang w:val="it-IT"/>
              </w:rPr>
            </w:pPr>
          </w:p>
        </w:tc>
      </w:tr>
      <w:tr w:rsidR="002D6AE2" w:rsidRPr="00A44C7E" w14:paraId="526ECC5A" w14:textId="77777777" w:rsidTr="00893582">
        <w:tc>
          <w:tcPr>
            <w:tcW w:w="704" w:type="dxa"/>
            <w:tcBorders>
              <w:bottom w:val="single" w:sz="4" w:space="0" w:color="auto"/>
            </w:tcBorders>
          </w:tcPr>
          <w:p w14:paraId="69668500" w14:textId="77777777" w:rsidR="002D6AE2" w:rsidRPr="002C5FD6" w:rsidRDefault="002D6AE2" w:rsidP="008A7349">
            <w:pPr>
              <w:pStyle w:val="BodyText"/>
              <w:rPr>
                <w:color w:val="595959" w:themeColor="text1" w:themeTint="A6"/>
                <w:lang w:val="it-IT"/>
              </w:rPr>
            </w:pPr>
            <w:r w:rsidRPr="002C5FD6">
              <w:rPr>
                <w:color w:val="595959" w:themeColor="text1" w:themeTint="A6"/>
                <w:lang w:val="it-IT"/>
              </w:rPr>
              <w:t>M11</w:t>
            </w:r>
          </w:p>
        </w:tc>
        <w:tc>
          <w:tcPr>
            <w:tcW w:w="6521" w:type="dxa"/>
            <w:tcBorders>
              <w:bottom w:val="single" w:sz="4" w:space="0" w:color="auto"/>
            </w:tcBorders>
          </w:tcPr>
          <w:p w14:paraId="1D09425E" w14:textId="48764CEF" w:rsidR="002D6AE2" w:rsidRPr="002C5FD6" w:rsidRDefault="002C5FD6" w:rsidP="00E50B94">
            <w:pPr>
              <w:pStyle w:val="BodyText"/>
              <w:rPr>
                <w:color w:val="595959" w:themeColor="text1" w:themeTint="A6"/>
                <w:lang w:val="it-IT"/>
              </w:rPr>
            </w:pPr>
            <w:r w:rsidRPr="002C5FD6">
              <w:rPr>
                <w:color w:val="595959" w:themeColor="text1" w:themeTint="A6"/>
                <w:lang w:val="it-IT"/>
              </w:rPr>
              <w:t>Il contraente</w:t>
            </w:r>
            <w:r w:rsidR="00F74EA7" w:rsidRPr="002C5FD6">
              <w:rPr>
                <w:color w:val="595959" w:themeColor="text1" w:themeTint="A6"/>
                <w:lang w:val="it-IT"/>
              </w:rPr>
              <w:t xml:space="preserve"> deve garantire un servizio di assistenza su un numero non a pagamento 24/7/365</w:t>
            </w:r>
          </w:p>
        </w:tc>
        <w:tc>
          <w:tcPr>
            <w:tcW w:w="1791" w:type="dxa"/>
            <w:tcBorders>
              <w:bottom w:val="single" w:sz="4" w:space="0" w:color="auto"/>
            </w:tcBorders>
          </w:tcPr>
          <w:p w14:paraId="0743E32C" w14:textId="77777777" w:rsidR="002D6AE2" w:rsidRPr="002C5FD6" w:rsidRDefault="002D6AE2" w:rsidP="008A7349">
            <w:pPr>
              <w:pStyle w:val="BodyText"/>
              <w:rPr>
                <w:color w:val="595959" w:themeColor="text1" w:themeTint="A6"/>
                <w:lang w:val="it-IT"/>
              </w:rPr>
            </w:pPr>
          </w:p>
        </w:tc>
      </w:tr>
      <w:tr w:rsidR="002D6AE2" w:rsidRPr="00A44C7E" w14:paraId="01B0779E" w14:textId="77777777" w:rsidTr="00893582">
        <w:tc>
          <w:tcPr>
            <w:tcW w:w="704" w:type="dxa"/>
            <w:tcBorders>
              <w:bottom w:val="single" w:sz="4" w:space="0" w:color="auto"/>
            </w:tcBorders>
          </w:tcPr>
          <w:p w14:paraId="7FA26977" w14:textId="77777777" w:rsidR="002D6AE2" w:rsidRPr="002869DD" w:rsidRDefault="002D6AE2" w:rsidP="008A7349">
            <w:pPr>
              <w:pStyle w:val="BodyText"/>
              <w:rPr>
                <w:color w:val="595959" w:themeColor="text1" w:themeTint="A6"/>
                <w:lang w:val="it-IT"/>
              </w:rPr>
            </w:pPr>
            <w:r w:rsidRPr="002869DD">
              <w:rPr>
                <w:color w:val="595959" w:themeColor="text1" w:themeTint="A6"/>
                <w:lang w:val="it-IT"/>
              </w:rPr>
              <w:t>M12</w:t>
            </w:r>
          </w:p>
        </w:tc>
        <w:tc>
          <w:tcPr>
            <w:tcW w:w="6521" w:type="dxa"/>
            <w:tcBorders>
              <w:bottom w:val="single" w:sz="4" w:space="0" w:color="auto"/>
            </w:tcBorders>
          </w:tcPr>
          <w:p w14:paraId="14B4F318" w14:textId="25A5E711" w:rsidR="002D6AE2" w:rsidRPr="002869DD" w:rsidRDefault="002C5FD6" w:rsidP="00E50B94">
            <w:pPr>
              <w:pStyle w:val="BodyText"/>
              <w:rPr>
                <w:color w:val="595959" w:themeColor="text1" w:themeTint="A6"/>
                <w:lang w:val="it-IT"/>
              </w:rPr>
            </w:pPr>
            <w:r w:rsidRPr="002869DD">
              <w:rPr>
                <w:color w:val="595959" w:themeColor="text1" w:themeTint="A6"/>
                <w:lang w:val="it-IT"/>
              </w:rPr>
              <w:t>Il contraente</w:t>
            </w:r>
            <w:r w:rsidR="00F74EA7" w:rsidRPr="002869DD">
              <w:rPr>
                <w:color w:val="595959" w:themeColor="text1" w:themeTint="A6"/>
                <w:lang w:val="it-IT"/>
              </w:rPr>
              <w:t xml:space="preserve"> deve garantire monitoraggio con servizio di notifica e </w:t>
            </w:r>
            <w:r w:rsidR="00F74EA7" w:rsidRPr="002869DD">
              <w:rPr>
                <w:color w:val="595959" w:themeColor="text1" w:themeTint="A6"/>
                <w:lang w:val="it-IT"/>
              </w:rPr>
              <w:lastRenderedPageBreak/>
              <w:t>risoluzione dei guasto 24/7/365. Deve inoltre garantire un servizio di controllo sulle 24 ore e 7 giorni a settimana per fare a fronte a qualsiasi malfunzionamento della rete.</w:t>
            </w:r>
          </w:p>
        </w:tc>
        <w:tc>
          <w:tcPr>
            <w:tcW w:w="1791" w:type="dxa"/>
            <w:tcBorders>
              <w:bottom w:val="single" w:sz="4" w:space="0" w:color="auto"/>
            </w:tcBorders>
          </w:tcPr>
          <w:p w14:paraId="7CDE92BE" w14:textId="77777777" w:rsidR="002D6AE2" w:rsidRPr="002869DD" w:rsidRDefault="002D6AE2" w:rsidP="008A7349">
            <w:pPr>
              <w:pStyle w:val="BodyText"/>
              <w:rPr>
                <w:color w:val="595959" w:themeColor="text1" w:themeTint="A6"/>
                <w:lang w:val="it-IT"/>
              </w:rPr>
            </w:pPr>
          </w:p>
        </w:tc>
      </w:tr>
      <w:tr w:rsidR="002D6AE2" w:rsidRPr="002C5FD6" w14:paraId="3FF14A5D" w14:textId="77777777" w:rsidTr="00893582">
        <w:tc>
          <w:tcPr>
            <w:tcW w:w="9016" w:type="dxa"/>
            <w:gridSpan w:val="3"/>
            <w:shd w:val="clear" w:color="auto" w:fill="D9D9D9" w:themeFill="background1" w:themeFillShade="D9"/>
          </w:tcPr>
          <w:p w14:paraId="69E98DC9" w14:textId="4F17BEF9" w:rsidR="002D6AE2" w:rsidRPr="002C5FD6" w:rsidRDefault="00F74EA7" w:rsidP="00E50B94">
            <w:pPr>
              <w:rPr>
                <w:b/>
                <w:color w:val="0092BB" w:themeColor="accent1"/>
                <w:lang w:val="it-IT"/>
              </w:rPr>
            </w:pPr>
            <w:r w:rsidRPr="002C5FD6">
              <w:rPr>
                <w:b/>
                <w:color w:val="0092BB" w:themeColor="accent1"/>
                <w:lang w:val="it-IT"/>
              </w:rPr>
              <w:t>Servizi ISDN</w:t>
            </w:r>
          </w:p>
        </w:tc>
      </w:tr>
      <w:tr w:rsidR="002D6AE2" w:rsidRPr="002C5FD6" w14:paraId="00E0294D" w14:textId="77777777" w:rsidTr="00893582">
        <w:tc>
          <w:tcPr>
            <w:tcW w:w="704" w:type="dxa"/>
            <w:tcBorders>
              <w:bottom w:val="single" w:sz="4" w:space="0" w:color="auto"/>
            </w:tcBorders>
          </w:tcPr>
          <w:p w14:paraId="26BEA34F" w14:textId="77777777" w:rsidR="002D6AE2" w:rsidRPr="002C5FD6" w:rsidRDefault="002D6AE2" w:rsidP="008A7349">
            <w:pPr>
              <w:pStyle w:val="BodyText"/>
              <w:rPr>
                <w:color w:val="595959" w:themeColor="text1" w:themeTint="A6"/>
                <w:lang w:val="it-IT"/>
              </w:rPr>
            </w:pPr>
            <w:r w:rsidRPr="002C5FD6">
              <w:rPr>
                <w:color w:val="595959" w:themeColor="text1" w:themeTint="A6"/>
                <w:lang w:val="it-IT"/>
              </w:rPr>
              <w:t>M13</w:t>
            </w:r>
          </w:p>
        </w:tc>
        <w:tc>
          <w:tcPr>
            <w:tcW w:w="6521" w:type="dxa"/>
            <w:tcBorders>
              <w:bottom w:val="single" w:sz="4" w:space="0" w:color="auto"/>
            </w:tcBorders>
          </w:tcPr>
          <w:p w14:paraId="621683A2" w14:textId="387E4A68" w:rsidR="002D6AE2" w:rsidRPr="002C5FD6" w:rsidRDefault="002C5FD6" w:rsidP="008A7349">
            <w:pPr>
              <w:pStyle w:val="BodyText"/>
              <w:rPr>
                <w:color w:val="595959" w:themeColor="text1" w:themeTint="A6"/>
                <w:lang w:val="it-IT"/>
              </w:rPr>
            </w:pPr>
            <w:r w:rsidRPr="002C5FD6">
              <w:rPr>
                <w:color w:val="595959" w:themeColor="text1" w:themeTint="A6"/>
                <w:lang w:val="it-IT"/>
              </w:rPr>
              <w:t>Il contraente</w:t>
            </w:r>
            <w:r w:rsidR="00F74EA7" w:rsidRPr="002C5FD6">
              <w:rPr>
                <w:color w:val="595959" w:themeColor="text1" w:themeTint="A6"/>
                <w:lang w:val="it-IT"/>
              </w:rPr>
              <w:t xml:space="preserve"> dovrà migrare le line ISD</w:t>
            </w:r>
            <w:r w:rsidR="00754DA4">
              <w:rPr>
                <w:color w:val="595959" w:themeColor="text1" w:themeTint="A6"/>
                <w:lang w:val="it-IT"/>
              </w:rPr>
              <w:t>N</w:t>
            </w:r>
            <w:r w:rsidR="00F74EA7" w:rsidRPr="002C5FD6">
              <w:rPr>
                <w:color w:val="595959" w:themeColor="text1" w:themeTint="A6"/>
                <w:lang w:val="it-IT"/>
              </w:rPr>
              <w:t xml:space="preserve"> esistenti mantenendo l’attuale numerazione:</w:t>
            </w:r>
            <w:r w:rsidR="00F74EA7" w:rsidRPr="002C5FD6">
              <w:rPr>
                <w:color w:val="595959" w:themeColor="text1" w:themeTint="A6"/>
                <w:lang w:val="it-IT"/>
              </w:rPr>
              <w:br/>
              <w:t>ETF dispone attualmente di una connessione ISDN PRI (15 linee in entrata e 15 in uscita) connesse al Sistema periferico IP PBX. La suddetta connessione è necessaria fino a che il Sistema IP PBX periferico non verrà migrato nei servizi IP PBX menzionati di seguito</w:t>
            </w:r>
            <w:r w:rsidR="002D6AE2" w:rsidRPr="002C5FD6">
              <w:rPr>
                <w:color w:val="595959" w:themeColor="text1" w:themeTint="A6"/>
                <w:lang w:val="it-IT"/>
              </w:rPr>
              <w:t xml:space="preserve">. </w:t>
            </w:r>
          </w:p>
          <w:p w14:paraId="14C4CF5F" w14:textId="53031072" w:rsidR="002D6AE2" w:rsidRPr="002C5FD6" w:rsidRDefault="00F74EA7" w:rsidP="00CE3375">
            <w:pPr>
              <w:pStyle w:val="BodyText"/>
              <w:rPr>
                <w:color w:val="595959" w:themeColor="text1" w:themeTint="A6"/>
                <w:lang w:val="it-IT"/>
              </w:rPr>
            </w:pPr>
            <w:r w:rsidRPr="002C5FD6">
              <w:rPr>
                <w:color w:val="595959" w:themeColor="text1" w:themeTint="A6"/>
                <w:lang w:val="it-IT"/>
              </w:rPr>
              <w:t>ETF dispone inoltre di 4 linee ISDN BRI supplementari usate per servizi di videoconferenza tradizionali</w:t>
            </w:r>
          </w:p>
        </w:tc>
        <w:tc>
          <w:tcPr>
            <w:tcW w:w="1791" w:type="dxa"/>
            <w:tcBorders>
              <w:bottom w:val="single" w:sz="4" w:space="0" w:color="auto"/>
            </w:tcBorders>
          </w:tcPr>
          <w:p w14:paraId="5D542A1B" w14:textId="77777777" w:rsidR="002D6AE2" w:rsidRPr="002C5FD6" w:rsidRDefault="002D6AE2" w:rsidP="008A7349">
            <w:pPr>
              <w:pStyle w:val="BodyText"/>
              <w:rPr>
                <w:color w:val="595959" w:themeColor="text1" w:themeTint="A6"/>
                <w:lang w:val="it-IT"/>
              </w:rPr>
            </w:pPr>
          </w:p>
        </w:tc>
      </w:tr>
      <w:tr w:rsidR="002D6AE2" w:rsidRPr="002C5FD6" w14:paraId="72943573" w14:textId="77777777" w:rsidTr="00893582">
        <w:tc>
          <w:tcPr>
            <w:tcW w:w="704" w:type="dxa"/>
            <w:tcBorders>
              <w:bottom w:val="single" w:sz="4" w:space="0" w:color="auto"/>
            </w:tcBorders>
          </w:tcPr>
          <w:p w14:paraId="329D1A22" w14:textId="77777777" w:rsidR="002D6AE2" w:rsidRPr="002C5FD6" w:rsidRDefault="002D6AE2" w:rsidP="008A7349">
            <w:pPr>
              <w:pStyle w:val="BodyText"/>
              <w:rPr>
                <w:color w:val="595959" w:themeColor="text1" w:themeTint="A6"/>
                <w:lang w:val="it-IT"/>
              </w:rPr>
            </w:pPr>
            <w:r w:rsidRPr="002C5FD6">
              <w:rPr>
                <w:color w:val="595959" w:themeColor="text1" w:themeTint="A6"/>
                <w:lang w:val="it-IT"/>
              </w:rPr>
              <w:t>M14</w:t>
            </w:r>
          </w:p>
        </w:tc>
        <w:tc>
          <w:tcPr>
            <w:tcW w:w="6521" w:type="dxa"/>
            <w:tcBorders>
              <w:bottom w:val="single" w:sz="4" w:space="0" w:color="auto"/>
            </w:tcBorders>
          </w:tcPr>
          <w:p w14:paraId="500055CE" w14:textId="21D274B4" w:rsidR="002D6AE2" w:rsidRPr="002C5FD6" w:rsidRDefault="00F74EA7" w:rsidP="00CE3375">
            <w:pPr>
              <w:pStyle w:val="BodyText"/>
              <w:rPr>
                <w:color w:val="595959" w:themeColor="text1" w:themeTint="A6"/>
                <w:lang w:val="it-IT"/>
              </w:rPr>
            </w:pPr>
            <w:r w:rsidRPr="002C5FD6">
              <w:rPr>
                <w:color w:val="595959" w:themeColor="text1" w:themeTint="A6"/>
                <w:lang w:val="it-IT"/>
              </w:rPr>
              <w:t xml:space="preserve">Tutte le nuove apparecchiature dovranno essere fornite e </w:t>
            </w:r>
            <w:r w:rsidR="00B227BC" w:rsidRPr="002C5FD6">
              <w:rPr>
                <w:color w:val="595959" w:themeColor="text1" w:themeTint="A6"/>
                <w:lang w:val="it-IT"/>
              </w:rPr>
              <w:t>gestite dal nuovo appaltatore</w:t>
            </w:r>
            <w:r w:rsidR="002D6AE2" w:rsidRPr="002C5FD6">
              <w:rPr>
                <w:color w:val="595959" w:themeColor="text1" w:themeTint="A6"/>
                <w:lang w:val="it-IT"/>
              </w:rPr>
              <w:t xml:space="preserve"> </w:t>
            </w:r>
          </w:p>
        </w:tc>
        <w:tc>
          <w:tcPr>
            <w:tcW w:w="1791" w:type="dxa"/>
            <w:tcBorders>
              <w:bottom w:val="single" w:sz="4" w:space="0" w:color="auto"/>
            </w:tcBorders>
          </w:tcPr>
          <w:p w14:paraId="37E8A1CE" w14:textId="77777777" w:rsidR="002D6AE2" w:rsidRPr="002C5FD6" w:rsidRDefault="002D6AE2" w:rsidP="008A7349">
            <w:pPr>
              <w:pStyle w:val="BodyText"/>
              <w:rPr>
                <w:color w:val="595959" w:themeColor="text1" w:themeTint="A6"/>
                <w:lang w:val="it-IT"/>
              </w:rPr>
            </w:pPr>
          </w:p>
        </w:tc>
      </w:tr>
      <w:tr w:rsidR="002D6AE2" w:rsidRPr="002C5FD6" w14:paraId="6B709FB8" w14:textId="77777777" w:rsidTr="00893582">
        <w:tc>
          <w:tcPr>
            <w:tcW w:w="704" w:type="dxa"/>
            <w:tcBorders>
              <w:bottom w:val="single" w:sz="4" w:space="0" w:color="auto"/>
            </w:tcBorders>
          </w:tcPr>
          <w:p w14:paraId="3AD35FE8" w14:textId="77777777" w:rsidR="002D6AE2" w:rsidRPr="002C5FD6" w:rsidRDefault="002D6AE2" w:rsidP="008A7349">
            <w:pPr>
              <w:pStyle w:val="BodyText"/>
              <w:rPr>
                <w:color w:val="595959" w:themeColor="text1" w:themeTint="A6"/>
                <w:lang w:val="it-IT"/>
              </w:rPr>
            </w:pPr>
            <w:r w:rsidRPr="002C5FD6">
              <w:rPr>
                <w:color w:val="595959" w:themeColor="text1" w:themeTint="A6"/>
                <w:lang w:val="it-IT"/>
              </w:rPr>
              <w:t>M15</w:t>
            </w:r>
          </w:p>
        </w:tc>
        <w:tc>
          <w:tcPr>
            <w:tcW w:w="6521" w:type="dxa"/>
            <w:tcBorders>
              <w:bottom w:val="single" w:sz="4" w:space="0" w:color="auto"/>
            </w:tcBorders>
          </w:tcPr>
          <w:p w14:paraId="5A132D1C" w14:textId="0C341CB9" w:rsidR="002D6AE2" w:rsidRPr="002C5FD6" w:rsidRDefault="002C5FD6" w:rsidP="00183C8D">
            <w:pPr>
              <w:pStyle w:val="BodyText"/>
              <w:rPr>
                <w:color w:val="595959" w:themeColor="text1" w:themeTint="A6"/>
                <w:lang w:val="it-IT"/>
              </w:rPr>
            </w:pPr>
            <w:r w:rsidRPr="002C5FD6">
              <w:rPr>
                <w:color w:val="595959" w:themeColor="text1" w:themeTint="A6"/>
                <w:lang w:val="it-IT"/>
              </w:rPr>
              <w:t>Il contraente</w:t>
            </w:r>
            <w:r w:rsidR="00B227BC" w:rsidRPr="002C5FD6">
              <w:rPr>
                <w:color w:val="595959" w:themeColor="text1" w:themeTint="A6"/>
                <w:lang w:val="it-IT"/>
              </w:rPr>
              <w:t xml:space="preserve"> dovrà fornire servizio di assistenza </w:t>
            </w:r>
            <w:r w:rsidR="00183C8D">
              <w:rPr>
                <w:color w:val="595959" w:themeColor="text1" w:themeTint="A6"/>
                <w:lang w:val="it-IT"/>
              </w:rPr>
              <w:t xml:space="preserve">con </w:t>
            </w:r>
            <w:r w:rsidR="005230AB" w:rsidRPr="002C5FD6">
              <w:rPr>
                <w:color w:val="595959" w:themeColor="text1" w:themeTint="A6"/>
                <w:lang w:val="it-IT"/>
              </w:rPr>
              <w:t>disponibil</w:t>
            </w:r>
            <w:r w:rsidR="00183C8D">
              <w:rPr>
                <w:color w:val="595959" w:themeColor="text1" w:themeTint="A6"/>
                <w:lang w:val="it-IT"/>
              </w:rPr>
              <w:t xml:space="preserve">ità </w:t>
            </w:r>
            <w:r w:rsidR="00183C8D" w:rsidRPr="002C5FD6">
              <w:rPr>
                <w:color w:val="595959" w:themeColor="text1" w:themeTint="A6"/>
                <w:lang w:val="it-IT"/>
              </w:rPr>
              <w:t xml:space="preserve">24/7/365 </w:t>
            </w:r>
            <w:r w:rsidR="005230AB" w:rsidRPr="002C5FD6">
              <w:rPr>
                <w:color w:val="595959" w:themeColor="text1" w:themeTint="A6"/>
                <w:lang w:val="it-IT"/>
              </w:rPr>
              <w:t>su numero gratuito</w:t>
            </w:r>
          </w:p>
        </w:tc>
        <w:tc>
          <w:tcPr>
            <w:tcW w:w="1791" w:type="dxa"/>
            <w:tcBorders>
              <w:bottom w:val="single" w:sz="4" w:space="0" w:color="auto"/>
            </w:tcBorders>
          </w:tcPr>
          <w:p w14:paraId="2CB65F3E" w14:textId="77777777" w:rsidR="002D6AE2" w:rsidRPr="002C5FD6" w:rsidRDefault="002D6AE2" w:rsidP="008A7349">
            <w:pPr>
              <w:pStyle w:val="BodyText"/>
              <w:rPr>
                <w:color w:val="595959" w:themeColor="text1" w:themeTint="A6"/>
                <w:lang w:val="it-IT"/>
              </w:rPr>
            </w:pPr>
          </w:p>
        </w:tc>
      </w:tr>
      <w:tr w:rsidR="002D6AE2" w:rsidRPr="00A44C7E" w14:paraId="58AD8CFC" w14:textId="77777777" w:rsidTr="00893582">
        <w:tc>
          <w:tcPr>
            <w:tcW w:w="704" w:type="dxa"/>
            <w:tcBorders>
              <w:bottom w:val="single" w:sz="4" w:space="0" w:color="auto"/>
            </w:tcBorders>
          </w:tcPr>
          <w:p w14:paraId="5AAC39A6" w14:textId="77777777" w:rsidR="002D6AE2" w:rsidRPr="002C5FD6" w:rsidRDefault="002D6AE2" w:rsidP="008A7349">
            <w:pPr>
              <w:rPr>
                <w:color w:val="595959" w:themeColor="text1" w:themeTint="A6"/>
                <w:lang w:val="it-IT"/>
              </w:rPr>
            </w:pPr>
            <w:r w:rsidRPr="002C5FD6">
              <w:rPr>
                <w:color w:val="595959" w:themeColor="text1" w:themeTint="A6"/>
                <w:lang w:val="it-IT"/>
              </w:rPr>
              <w:t>M16</w:t>
            </w:r>
          </w:p>
        </w:tc>
        <w:tc>
          <w:tcPr>
            <w:tcW w:w="6521" w:type="dxa"/>
            <w:tcBorders>
              <w:bottom w:val="single" w:sz="4" w:space="0" w:color="auto"/>
            </w:tcBorders>
          </w:tcPr>
          <w:p w14:paraId="430CBDEC" w14:textId="104D26B7" w:rsidR="00F22B56" w:rsidRPr="002C5FD6" w:rsidRDefault="002C5FD6" w:rsidP="00F22B56">
            <w:pPr>
              <w:rPr>
                <w:color w:val="808080" w:themeColor="background1" w:themeShade="80"/>
                <w:lang w:val="it-IT"/>
              </w:rPr>
            </w:pPr>
            <w:r w:rsidRPr="002C5FD6">
              <w:rPr>
                <w:color w:val="595959" w:themeColor="text1" w:themeTint="A6"/>
                <w:lang w:val="it-IT"/>
              </w:rPr>
              <w:t>Il contraente</w:t>
            </w:r>
            <w:r w:rsidR="007543EE" w:rsidRPr="002C5FD6">
              <w:rPr>
                <w:color w:val="808080" w:themeColor="background1" w:themeShade="80"/>
                <w:lang w:val="it-IT"/>
              </w:rPr>
              <w:t xml:space="preserve"> dovrà garan</w:t>
            </w:r>
            <w:r w:rsidR="002869DD">
              <w:rPr>
                <w:color w:val="808080" w:themeColor="background1" w:themeShade="80"/>
                <w:lang w:val="it-IT"/>
              </w:rPr>
              <w:t>t</w:t>
            </w:r>
            <w:r w:rsidR="007543EE" w:rsidRPr="002C5FD6">
              <w:rPr>
                <w:color w:val="808080" w:themeColor="background1" w:themeShade="80"/>
                <w:lang w:val="it-IT"/>
              </w:rPr>
              <w:t>ire:</w:t>
            </w:r>
          </w:p>
          <w:p w14:paraId="199ED387" w14:textId="7D8D1CD8" w:rsidR="00F22B56" w:rsidRPr="002C5FD6" w:rsidRDefault="007543EE" w:rsidP="00F22B56">
            <w:pPr>
              <w:pStyle w:val="ListParagraph"/>
              <w:numPr>
                <w:ilvl w:val="0"/>
                <w:numId w:val="19"/>
              </w:numPr>
              <w:rPr>
                <w:color w:val="808080" w:themeColor="background1" w:themeShade="80"/>
                <w:lang w:val="it-IT"/>
              </w:rPr>
            </w:pPr>
            <w:r w:rsidRPr="002C5FD6">
              <w:rPr>
                <w:color w:val="808080" w:themeColor="background1" w:themeShade="80"/>
                <w:lang w:val="it-IT"/>
              </w:rPr>
              <w:t>Disponibilità 24/7/365 al monitoraggio con servizio di notifica e servizio di risoluzio</w:t>
            </w:r>
            <w:r w:rsidR="00846C52" w:rsidRPr="002C5FD6">
              <w:rPr>
                <w:color w:val="808080" w:themeColor="background1" w:themeShade="80"/>
                <w:lang w:val="it-IT"/>
              </w:rPr>
              <w:t>n</w:t>
            </w:r>
            <w:r w:rsidRPr="002C5FD6">
              <w:rPr>
                <w:color w:val="808080" w:themeColor="background1" w:themeShade="80"/>
                <w:lang w:val="it-IT"/>
              </w:rPr>
              <w:t>e guasti</w:t>
            </w:r>
            <w:r w:rsidR="002D6AE2" w:rsidRPr="002C5FD6">
              <w:rPr>
                <w:color w:val="808080" w:themeColor="background1" w:themeShade="80"/>
                <w:lang w:val="it-IT"/>
              </w:rPr>
              <w:t xml:space="preserve"> </w:t>
            </w:r>
          </w:p>
          <w:p w14:paraId="1C2C6D0C" w14:textId="6F130F93" w:rsidR="002D6AE2" w:rsidRPr="002C5FD6" w:rsidRDefault="00846C52" w:rsidP="00CE3375">
            <w:pPr>
              <w:pStyle w:val="ListParagraph"/>
              <w:numPr>
                <w:ilvl w:val="0"/>
                <w:numId w:val="19"/>
              </w:numPr>
              <w:rPr>
                <w:color w:val="808080" w:themeColor="background1" w:themeShade="80"/>
                <w:lang w:val="it-IT"/>
              </w:rPr>
            </w:pPr>
            <w:r w:rsidRPr="002C5FD6">
              <w:rPr>
                <w:color w:val="808080" w:themeColor="background1" w:themeShade="80"/>
                <w:lang w:val="it-IT"/>
              </w:rPr>
              <w:t>Servizio di monitoraggio e controllo 24 ore 7 giorni in modo da affrontare qualsiasi malfunzionamento della rete in un tempo breve</w:t>
            </w:r>
            <w:r w:rsidR="002D6AE2" w:rsidRPr="002C5FD6">
              <w:rPr>
                <w:color w:val="808080" w:themeColor="background1" w:themeShade="80"/>
                <w:lang w:val="it-IT"/>
              </w:rPr>
              <w:t xml:space="preserve"> </w:t>
            </w:r>
          </w:p>
        </w:tc>
        <w:tc>
          <w:tcPr>
            <w:tcW w:w="1791" w:type="dxa"/>
            <w:tcBorders>
              <w:bottom w:val="single" w:sz="4" w:space="0" w:color="auto"/>
            </w:tcBorders>
          </w:tcPr>
          <w:p w14:paraId="6F6033BB" w14:textId="77777777" w:rsidR="002D6AE2" w:rsidRPr="002C5FD6" w:rsidRDefault="002D6AE2" w:rsidP="008A7349">
            <w:pPr>
              <w:rPr>
                <w:color w:val="595959" w:themeColor="text1" w:themeTint="A6"/>
                <w:lang w:val="it-IT"/>
              </w:rPr>
            </w:pPr>
          </w:p>
        </w:tc>
      </w:tr>
      <w:tr w:rsidR="002D6AE2" w:rsidRPr="00A44C7E" w14:paraId="36DE4072" w14:textId="77777777" w:rsidTr="00893582">
        <w:tc>
          <w:tcPr>
            <w:tcW w:w="9016" w:type="dxa"/>
            <w:gridSpan w:val="3"/>
            <w:shd w:val="clear" w:color="auto" w:fill="D9D9D9" w:themeFill="background1" w:themeFillShade="D9"/>
          </w:tcPr>
          <w:p w14:paraId="150689B9" w14:textId="619A7971" w:rsidR="002D6AE2" w:rsidRPr="002C5FD6" w:rsidRDefault="00D63241" w:rsidP="009C6FCC">
            <w:pPr>
              <w:rPr>
                <w:b/>
                <w:color w:val="0092BB" w:themeColor="accent1"/>
                <w:lang w:val="it-IT"/>
              </w:rPr>
            </w:pPr>
            <w:r w:rsidRPr="002C5FD6">
              <w:rPr>
                <w:b/>
                <w:color w:val="0092BB" w:themeColor="accent1"/>
                <w:lang w:val="it-IT"/>
              </w:rPr>
              <w:t>Servizi IP PBX</w:t>
            </w:r>
          </w:p>
        </w:tc>
      </w:tr>
      <w:tr w:rsidR="002D6AE2" w:rsidRPr="00A44C7E" w14:paraId="200781A8" w14:textId="77777777" w:rsidTr="00893582">
        <w:tc>
          <w:tcPr>
            <w:tcW w:w="704" w:type="dxa"/>
          </w:tcPr>
          <w:p w14:paraId="075B1EC6" w14:textId="77777777" w:rsidR="002D6AE2" w:rsidRPr="002C5FD6" w:rsidRDefault="002D6AE2" w:rsidP="008A7349">
            <w:pPr>
              <w:rPr>
                <w:color w:val="808080" w:themeColor="background1" w:themeShade="80"/>
                <w:lang w:val="it-IT"/>
              </w:rPr>
            </w:pPr>
            <w:r w:rsidRPr="002C5FD6">
              <w:rPr>
                <w:color w:val="808080" w:themeColor="background1" w:themeShade="80"/>
                <w:lang w:val="it-IT"/>
              </w:rPr>
              <w:t>M17</w:t>
            </w:r>
          </w:p>
        </w:tc>
        <w:tc>
          <w:tcPr>
            <w:tcW w:w="6521" w:type="dxa"/>
            <w:tcBorders>
              <w:bottom w:val="single" w:sz="4" w:space="0" w:color="auto"/>
            </w:tcBorders>
          </w:tcPr>
          <w:p w14:paraId="4DB83EBC" w14:textId="0F993132" w:rsidR="002D6AE2" w:rsidRPr="002C5FD6" w:rsidRDefault="002C5FD6" w:rsidP="008A7349">
            <w:pPr>
              <w:rPr>
                <w:color w:val="808080" w:themeColor="background1" w:themeShade="80"/>
                <w:lang w:val="it-IT"/>
              </w:rPr>
            </w:pPr>
            <w:r w:rsidRPr="002C5FD6">
              <w:rPr>
                <w:color w:val="595959" w:themeColor="text1" w:themeTint="A6"/>
                <w:lang w:val="it-IT"/>
              </w:rPr>
              <w:t>Il contraente</w:t>
            </w:r>
            <w:r w:rsidR="00D63241" w:rsidRPr="002C5FD6">
              <w:rPr>
                <w:color w:val="595959" w:themeColor="text1" w:themeTint="A6"/>
                <w:lang w:val="it-IT"/>
              </w:rPr>
              <w:t xml:space="preserve"> dovrà garantire piena compatibilità e interoperabilità con I telefoni in dotazione di ETF</w:t>
            </w:r>
          </w:p>
          <w:p w14:paraId="304BA3F7" w14:textId="77777777" w:rsidR="002D6AE2" w:rsidRPr="002C5FD6" w:rsidRDefault="002D6AE2" w:rsidP="007E47F0">
            <w:pPr>
              <w:pStyle w:val="ListParagraph"/>
              <w:numPr>
                <w:ilvl w:val="0"/>
                <w:numId w:val="19"/>
              </w:numPr>
              <w:rPr>
                <w:color w:val="808080" w:themeColor="background1" w:themeShade="80"/>
                <w:lang w:val="it-IT"/>
              </w:rPr>
            </w:pPr>
            <w:r w:rsidRPr="002C5FD6">
              <w:rPr>
                <w:color w:val="808080" w:themeColor="background1" w:themeShade="80"/>
                <w:lang w:val="it-IT"/>
              </w:rPr>
              <w:t>Avaya 3725 DECT</w:t>
            </w:r>
          </w:p>
          <w:p w14:paraId="60DE0342" w14:textId="77777777" w:rsidR="002D6AE2" w:rsidRPr="002C5FD6" w:rsidRDefault="002D6AE2" w:rsidP="007E47F0">
            <w:pPr>
              <w:pStyle w:val="ListParagraph"/>
              <w:numPr>
                <w:ilvl w:val="0"/>
                <w:numId w:val="19"/>
              </w:numPr>
              <w:rPr>
                <w:color w:val="808080" w:themeColor="background1" w:themeShade="80"/>
                <w:lang w:val="it-IT"/>
              </w:rPr>
            </w:pPr>
            <w:r w:rsidRPr="002C5FD6">
              <w:rPr>
                <w:color w:val="808080" w:themeColor="background1" w:themeShade="80"/>
                <w:lang w:val="it-IT"/>
              </w:rPr>
              <w:t>Avaya 9608 IP Deskphones</w:t>
            </w:r>
          </w:p>
          <w:p w14:paraId="402FF496" w14:textId="77777777" w:rsidR="002D6AE2" w:rsidRPr="002C5FD6" w:rsidRDefault="002D6AE2" w:rsidP="007E47F0">
            <w:pPr>
              <w:pStyle w:val="ListParagraph"/>
              <w:numPr>
                <w:ilvl w:val="0"/>
                <w:numId w:val="19"/>
              </w:numPr>
              <w:rPr>
                <w:color w:val="808080" w:themeColor="background1" w:themeShade="80"/>
                <w:lang w:val="it-IT"/>
              </w:rPr>
            </w:pPr>
            <w:r w:rsidRPr="002C5FD6">
              <w:rPr>
                <w:color w:val="808080" w:themeColor="background1" w:themeShade="80"/>
                <w:lang w:val="it-IT"/>
              </w:rPr>
              <w:t>Avaya 9611 IP Deskphones</w:t>
            </w:r>
          </w:p>
          <w:p w14:paraId="0AC6F0C4" w14:textId="687F5A3D" w:rsidR="002D6AE2" w:rsidRPr="002C5FD6" w:rsidRDefault="00D63241" w:rsidP="002C5FD6">
            <w:pPr>
              <w:rPr>
                <w:color w:val="808080" w:themeColor="background1" w:themeShade="80"/>
                <w:lang w:val="it-IT"/>
              </w:rPr>
            </w:pPr>
            <w:r w:rsidRPr="002C5FD6">
              <w:rPr>
                <w:color w:val="808080" w:themeColor="background1" w:themeShade="80"/>
                <w:lang w:val="it-IT"/>
              </w:rPr>
              <w:t xml:space="preserve">Se </w:t>
            </w:r>
            <w:r w:rsidR="002C5FD6" w:rsidRPr="002C5FD6">
              <w:rPr>
                <w:color w:val="808080" w:themeColor="background1" w:themeShade="80"/>
                <w:lang w:val="it-IT"/>
              </w:rPr>
              <w:t xml:space="preserve">ciò </w:t>
            </w:r>
            <w:r w:rsidRPr="002C5FD6">
              <w:rPr>
                <w:color w:val="808080" w:themeColor="background1" w:themeShade="80"/>
                <w:lang w:val="it-IT"/>
              </w:rPr>
              <w:t>non fosse possibile</w:t>
            </w:r>
            <w:r w:rsidR="002C5FD6" w:rsidRPr="002C5FD6">
              <w:rPr>
                <w:color w:val="808080" w:themeColor="background1" w:themeShade="80"/>
                <w:lang w:val="it-IT"/>
              </w:rPr>
              <w:t>,</w:t>
            </w:r>
            <w:r w:rsidRPr="002C5FD6">
              <w:rPr>
                <w:color w:val="808080" w:themeColor="background1" w:themeShade="80"/>
                <w:lang w:val="it-IT"/>
              </w:rPr>
              <w:t xml:space="preserve"> </w:t>
            </w:r>
            <w:r w:rsidR="002C5FD6" w:rsidRPr="002C5FD6">
              <w:rPr>
                <w:color w:val="808080" w:themeColor="background1" w:themeShade="80"/>
                <w:lang w:val="it-IT"/>
              </w:rPr>
              <w:t>tutti i</w:t>
            </w:r>
            <w:r w:rsidRPr="002C5FD6">
              <w:rPr>
                <w:color w:val="808080" w:themeColor="background1" w:themeShade="80"/>
                <w:lang w:val="it-IT"/>
              </w:rPr>
              <w:t xml:space="preserve"> telefoni </w:t>
            </w:r>
            <w:r w:rsidR="002C5FD6" w:rsidRPr="002C5FD6">
              <w:rPr>
                <w:color w:val="808080" w:themeColor="background1" w:themeShade="80"/>
                <w:lang w:val="it-IT"/>
              </w:rPr>
              <w:t>dovr</w:t>
            </w:r>
            <w:r w:rsidRPr="002C5FD6">
              <w:rPr>
                <w:color w:val="808080" w:themeColor="background1" w:themeShade="80"/>
                <w:lang w:val="it-IT"/>
              </w:rPr>
              <w:t>anno essere sostituiti con telefoni equivalenti senza alcun costo per ETF. Si richiede spiegazione approfondita per questo scenario.</w:t>
            </w:r>
          </w:p>
        </w:tc>
        <w:tc>
          <w:tcPr>
            <w:tcW w:w="1791" w:type="dxa"/>
          </w:tcPr>
          <w:p w14:paraId="0D0F539E" w14:textId="77777777" w:rsidR="002D6AE2" w:rsidRPr="00A44C7E" w:rsidRDefault="002D6AE2" w:rsidP="008A7349">
            <w:pPr>
              <w:rPr>
                <w:color w:val="808080" w:themeColor="background1" w:themeShade="80"/>
                <w:highlight w:val="yellow"/>
                <w:lang w:val="it-IT"/>
              </w:rPr>
            </w:pPr>
          </w:p>
        </w:tc>
      </w:tr>
      <w:tr w:rsidR="002D6AE2" w:rsidRPr="00A44C7E" w14:paraId="13FF88F3" w14:textId="77777777" w:rsidTr="00893582">
        <w:tc>
          <w:tcPr>
            <w:tcW w:w="704" w:type="dxa"/>
          </w:tcPr>
          <w:p w14:paraId="5B05D8C8" w14:textId="77777777" w:rsidR="002D6AE2" w:rsidRPr="002C5FD6" w:rsidRDefault="002D6AE2" w:rsidP="008A7349">
            <w:pPr>
              <w:rPr>
                <w:color w:val="808080" w:themeColor="background1" w:themeShade="80"/>
                <w:lang w:val="it-IT"/>
              </w:rPr>
            </w:pPr>
            <w:r w:rsidRPr="002C5FD6">
              <w:rPr>
                <w:color w:val="808080" w:themeColor="background1" w:themeShade="80"/>
                <w:lang w:val="it-IT"/>
              </w:rPr>
              <w:t>M18</w:t>
            </w:r>
          </w:p>
        </w:tc>
        <w:tc>
          <w:tcPr>
            <w:tcW w:w="6521" w:type="dxa"/>
            <w:tcBorders>
              <w:bottom w:val="single" w:sz="4" w:space="0" w:color="auto"/>
            </w:tcBorders>
            <w:shd w:val="clear" w:color="auto" w:fill="auto"/>
            <w:vAlign w:val="center"/>
          </w:tcPr>
          <w:p w14:paraId="0A5A46D4" w14:textId="7D33FFAA" w:rsidR="002D6AE2" w:rsidRPr="002C5FD6" w:rsidRDefault="002C5FD6" w:rsidP="002C5FD6">
            <w:pPr>
              <w:rPr>
                <w:color w:val="808080" w:themeColor="background1" w:themeShade="80"/>
                <w:lang w:val="it-IT"/>
              </w:rPr>
            </w:pPr>
            <w:r w:rsidRPr="002C5FD6">
              <w:rPr>
                <w:color w:val="595959" w:themeColor="text1" w:themeTint="A6"/>
                <w:lang w:val="it-IT"/>
              </w:rPr>
              <w:t>Il contraente</w:t>
            </w:r>
            <w:r w:rsidR="00D63241" w:rsidRPr="002C5FD6">
              <w:rPr>
                <w:color w:val="595959" w:themeColor="text1" w:themeTint="A6"/>
                <w:lang w:val="it-IT"/>
              </w:rPr>
              <w:t xml:space="preserve"> dovrà garantire la portabilità dei numeri di rete fissa di ETF nel</w:t>
            </w:r>
            <w:r w:rsidRPr="002C5FD6">
              <w:rPr>
                <w:color w:val="595959" w:themeColor="text1" w:themeTint="A6"/>
                <w:lang w:val="it-IT"/>
              </w:rPr>
              <w:t>’intervallo</w:t>
            </w:r>
            <w:r w:rsidR="00D63241" w:rsidRPr="002C5FD6">
              <w:rPr>
                <w:color w:val="595959" w:themeColor="text1" w:themeTint="A6"/>
                <w:lang w:val="it-IT"/>
              </w:rPr>
              <w:t xml:space="preserve"> 011.630-2200 011.630-2599 </w:t>
            </w:r>
          </w:p>
        </w:tc>
        <w:tc>
          <w:tcPr>
            <w:tcW w:w="1791" w:type="dxa"/>
          </w:tcPr>
          <w:p w14:paraId="445BE225" w14:textId="77777777" w:rsidR="002D6AE2" w:rsidRPr="00A44C7E" w:rsidRDefault="002D6AE2" w:rsidP="008A7349">
            <w:pPr>
              <w:rPr>
                <w:color w:val="808080" w:themeColor="background1" w:themeShade="80"/>
                <w:highlight w:val="yellow"/>
                <w:lang w:val="it-IT"/>
              </w:rPr>
            </w:pPr>
          </w:p>
        </w:tc>
      </w:tr>
      <w:tr w:rsidR="002D6AE2" w:rsidRPr="00A44C7E" w14:paraId="48D56197" w14:textId="77777777" w:rsidTr="00893582">
        <w:tc>
          <w:tcPr>
            <w:tcW w:w="704" w:type="dxa"/>
          </w:tcPr>
          <w:p w14:paraId="4D358E25" w14:textId="77777777" w:rsidR="002D6AE2" w:rsidRPr="002C5FD6" w:rsidRDefault="002D6AE2" w:rsidP="008A7349">
            <w:pPr>
              <w:rPr>
                <w:color w:val="808080" w:themeColor="background1" w:themeShade="80"/>
                <w:lang w:val="it-IT"/>
              </w:rPr>
            </w:pPr>
            <w:r w:rsidRPr="002C5FD6">
              <w:rPr>
                <w:color w:val="808080" w:themeColor="background1" w:themeShade="80"/>
                <w:lang w:val="it-IT"/>
              </w:rPr>
              <w:t>M19</w:t>
            </w:r>
          </w:p>
        </w:tc>
        <w:tc>
          <w:tcPr>
            <w:tcW w:w="6521" w:type="dxa"/>
            <w:tcBorders>
              <w:bottom w:val="single" w:sz="4" w:space="0" w:color="auto"/>
            </w:tcBorders>
            <w:shd w:val="clear" w:color="auto" w:fill="auto"/>
            <w:vAlign w:val="center"/>
          </w:tcPr>
          <w:p w14:paraId="4767622A" w14:textId="34456C34" w:rsidR="002D6AE2" w:rsidRPr="002C5FD6" w:rsidRDefault="00D63241" w:rsidP="00CE3375">
            <w:pPr>
              <w:rPr>
                <w:color w:val="808080" w:themeColor="background1" w:themeShade="80"/>
                <w:lang w:val="it-IT"/>
              </w:rPr>
            </w:pPr>
            <w:r w:rsidRPr="002C5FD6">
              <w:rPr>
                <w:color w:val="808080" w:themeColor="background1" w:themeShade="80"/>
                <w:lang w:val="it-IT"/>
              </w:rPr>
              <w:t>I servizi di emergenza dovranno essere inclusi nell’area di copertura de</w:t>
            </w:r>
            <w:r w:rsidR="00961233" w:rsidRPr="002C5FD6">
              <w:rPr>
                <w:color w:val="808080" w:themeColor="background1" w:themeShade="80"/>
                <w:lang w:val="it-IT"/>
              </w:rPr>
              <w:t>lle chiamate vocali comprendendo il 112, 113, 115 e 118</w:t>
            </w:r>
          </w:p>
        </w:tc>
        <w:tc>
          <w:tcPr>
            <w:tcW w:w="1791" w:type="dxa"/>
          </w:tcPr>
          <w:p w14:paraId="642DB714" w14:textId="77777777" w:rsidR="002D6AE2" w:rsidRPr="00A44C7E" w:rsidRDefault="002D6AE2" w:rsidP="008A7349">
            <w:pPr>
              <w:rPr>
                <w:color w:val="808080" w:themeColor="background1" w:themeShade="80"/>
                <w:highlight w:val="yellow"/>
                <w:lang w:val="it-IT"/>
              </w:rPr>
            </w:pPr>
          </w:p>
        </w:tc>
      </w:tr>
      <w:tr w:rsidR="002D6AE2" w:rsidRPr="00A44C7E" w14:paraId="2D4C4429" w14:textId="77777777" w:rsidTr="00893582">
        <w:tc>
          <w:tcPr>
            <w:tcW w:w="704" w:type="dxa"/>
          </w:tcPr>
          <w:p w14:paraId="3D0DCA34" w14:textId="77777777" w:rsidR="002D6AE2" w:rsidRPr="002C5FD6" w:rsidRDefault="002D6AE2" w:rsidP="008A7349">
            <w:pPr>
              <w:rPr>
                <w:color w:val="808080" w:themeColor="background1" w:themeShade="80"/>
                <w:lang w:val="it-IT"/>
              </w:rPr>
            </w:pPr>
            <w:r w:rsidRPr="002C5FD6">
              <w:rPr>
                <w:color w:val="808080" w:themeColor="background1" w:themeShade="80"/>
                <w:lang w:val="it-IT"/>
              </w:rPr>
              <w:t>M20</w:t>
            </w:r>
          </w:p>
        </w:tc>
        <w:tc>
          <w:tcPr>
            <w:tcW w:w="6521" w:type="dxa"/>
          </w:tcPr>
          <w:p w14:paraId="5512F964" w14:textId="2D89A168" w:rsidR="002D6AE2" w:rsidRPr="002C5FD6" w:rsidRDefault="00961233" w:rsidP="00CE3375">
            <w:pPr>
              <w:rPr>
                <w:color w:val="808080" w:themeColor="background1" w:themeShade="80"/>
                <w:lang w:val="it-IT"/>
              </w:rPr>
            </w:pPr>
            <w:r w:rsidRPr="002C5FD6">
              <w:rPr>
                <w:color w:val="808080" w:themeColor="background1" w:themeShade="80"/>
                <w:lang w:val="it-IT"/>
              </w:rPr>
              <w:t>Si richiede accesso alla numerazione gratuita italiana (numero verde)</w:t>
            </w:r>
          </w:p>
        </w:tc>
        <w:tc>
          <w:tcPr>
            <w:tcW w:w="1791" w:type="dxa"/>
          </w:tcPr>
          <w:p w14:paraId="53F65CA0" w14:textId="77777777" w:rsidR="002D6AE2" w:rsidRPr="00A44C7E" w:rsidRDefault="002D6AE2" w:rsidP="008A7349">
            <w:pPr>
              <w:rPr>
                <w:color w:val="808080" w:themeColor="background1" w:themeShade="80"/>
                <w:highlight w:val="yellow"/>
                <w:lang w:val="it-IT"/>
              </w:rPr>
            </w:pPr>
          </w:p>
        </w:tc>
      </w:tr>
      <w:tr w:rsidR="002D6AE2" w:rsidRPr="00A44C7E" w14:paraId="5EE00503" w14:textId="77777777" w:rsidTr="00893582">
        <w:tc>
          <w:tcPr>
            <w:tcW w:w="704" w:type="dxa"/>
          </w:tcPr>
          <w:p w14:paraId="61DFB129" w14:textId="77777777" w:rsidR="002D6AE2" w:rsidRPr="002C5FD6" w:rsidRDefault="002D6AE2" w:rsidP="008A7349">
            <w:pPr>
              <w:rPr>
                <w:color w:val="808080" w:themeColor="background1" w:themeShade="80"/>
                <w:lang w:val="it-IT"/>
              </w:rPr>
            </w:pPr>
            <w:r w:rsidRPr="002C5FD6">
              <w:rPr>
                <w:color w:val="808080" w:themeColor="background1" w:themeShade="80"/>
                <w:lang w:val="it-IT"/>
              </w:rPr>
              <w:t>M21</w:t>
            </w:r>
          </w:p>
        </w:tc>
        <w:tc>
          <w:tcPr>
            <w:tcW w:w="6521" w:type="dxa"/>
          </w:tcPr>
          <w:p w14:paraId="5D9C4AAF" w14:textId="751332F7" w:rsidR="002D6AE2" w:rsidRPr="002C5FD6" w:rsidRDefault="00961233" w:rsidP="00CE3375">
            <w:pPr>
              <w:rPr>
                <w:color w:val="808080" w:themeColor="background1" w:themeShade="80"/>
                <w:lang w:val="it-IT"/>
              </w:rPr>
            </w:pPr>
            <w:r w:rsidRPr="002C5FD6">
              <w:rPr>
                <w:color w:val="808080" w:themeColor="background1" w:themeShade="80"/>
                <w:lang w:val="it-IT"/>
              </w:rPr>
              <w:t>Si richiede il supporto</w:t>
            </w:r>
            <w:r w:rsidR="005F4C35" w:rsidRPr="002C5FD6">
              <w:rPr>
                <w:color w:val="808080" w:themeColor="background1" w:themeShade="80"/>
                <w:lang w:val="it-IT"/>
              </w:rPr>
              <w:t xml:space="preserve"> </w:t>
            </w:r>
            <w:r w:rsidRPr="002C5FD6">
              <w:rPr>
                <w:color w:val="808080" w:themeColor="background1" w:themeShade="80"/>
                <w:lang w:val="it-IT"/>
              </w:rPr>
              <w:t>fino a 50 chiamate contemporanee (interne, in entrata o in uscita</w:t>
            </w:r>
            <w:r w:rsidR="005F4C35" w:rsidRPr="002C5FD6">
              <w:rPr>
                <w:color w:val="808080" w:themeColor="background1" w:themeShade="80"/>
                <w:lang w:val="it-IT"/>
              </w:rPr>
              <w:t>)</w:t>
            </w:r>
          </w:p>
        </w:tc>
        <w:tc>
          <w:tcPr>
            <w:tcW w:w="1791" w:type="dxa"/>
          </w:tcPr>
          <w:p w14:paraId="4FE9FEC7" w14:textId="77777777" w:rsidR="002D6AE2" w:rsidRPr="00A44C7E" w:rsidRDefault="002D6AE2" w:rsidP="008A7349">
            <w:pPr>
              <w:rPr>
                <w:color w:val="808080" w:themeColor="background1" w:themeShade="80"/>
                <w:highlight w:val="yellow"/>
                <w:lang w:val="it-IT"/>
              </w:rPr>
            </w:pPr>
          </w:p>
        </w:tc>
      </w:tr>
      <w:tr w:rsidR="002D6AE2" w:rsidRPr="00A44C7E" w14:paraId="3B28AB71" w14:textId="77777777" w:rsidTr="00893582">
        <w:tc>
          <w:tcPr>
            <w:tcW w:w="704" w:type="dxa"/>
          </w:tcPr>
          <w:p w14:paraId="532D336F" w14:textId="77777777" w:rsidR="002D6AE2" w:rsidRPr="002C5FD6" w:rsidRDefault="002D6AE2" w:rsidP="008A7349">
            <w:pPr>
              <w:rPr>
                <w:color w:val="808080" w:themeColor="background1" w:themeShade="80"/>
                <w:lang w:val="it-IT"/>
              </w:rPr>
            </w:pPr>
            <w:r w:rsidRPr="002C5FD6">
              <w:rPr>
                <w:color w:val="808080" w:themeColor="background1" w:themeShade="80"/>
                <w:lang w:val="it-IT"/>
              </w:rPr>
              <w:t>M22</w:t>
            </w:r>
          </w:p>
        </w:tc>
        <w:tc>
          <w:tcPr>
            <w:tcW w:w="6521" w:type="dxa"/>
          </w:tcPr>
          <w:p w14:paraId="081B0005" w14:textId="106278C9" w:rsidR="002D6AE2" w:rsidRPr="002C5FD6" w:rsidRDefault="002C5FD6" w:rsidP="00CE3375">
            <w:pPr>
              <w:rPr>
                <w:color w:val="808080" w:themeColor="background1" w:themeShade="80"/>
                <w:lang w:val="it-IT"/>
              </w:rPr>
            </w:pPr>
            <w:r w:rsidRPr="002C5FD6">
              <w:rPr>
                <w:color w:val="595959" w:themeColor="text1" w:themeTint="A6"/>
                <w:lang w:val="it-IT"/>
              </w:rPr>
              <w:t>Il contraente</w:t>
            </w:r>
            <w:r w:rsidR="0078370E" w:rsidRPr="002C5FD6">
              <w:rPr>
                <w:color w:val="595959" w:themeColor="text1" w:themeTint="A6"/>
                <w:lang w:val="it-IT"/>
              </w:rPr>
              <w:t xml:space="preserve"> dovrà garantire al minimo 200 numeri di telefono interni per il personale</w:t>
            </w:r>
          </w:p>
        </w:tc>
        <w:tc>
          <w:tcPr>
            <w:tcW w:w="1791" w:type="dxa"/>
          </w:tcPr>
          <w:p w14:paraId="0EDC795D" w14:textId="77777777" w:rsidR="002D6AE2" w:rsidRPr="00A44C7E" w:rsidRDefault="002D6AE2" w:rsidP="008A7349">
            <w:pPr>
              <w:rPr>
                <w:color w:val="808080" w:themeColor="background1" w:themeShade="80"/>
                <w:highlight w:val="yellow"/>
                <w:lang w:val="it-IT"/>
              </w:rPr>
            </w:pPr>
          </w:p>
        </w:tc>
      </w:tr>
      <w:tr w:rsidR="002D6AE2" w:rsidRPr="00A44C7E" w14:paraId="5472F0DC" w14:textId="77777777" w:rsidTr="00893582">
        <w:tc>
          <w:tcPr>
            <w:tcW w:w="704" w:type="dxa"/>
          </w:tcPr>
          <w:p w14:paraId="2245F2E8" w14:textId="77777777" w:rsidR="002D6AE2" w:rsidRPr="002869DD" w:rsidRDefault="002D6AE2" w:rsidP="008A7349">
            <w:pPr>
              <w:rPr>
                <w:color w:val="808080" w:themeColor="background1" w:themeShade="80"/>
                <w:lang w:val="it-IT"/>
              </w:rPr>
            </w:pPr>
            <w:r w:rsidRPr="002869DD">
              <w:rPr>
                <w:color w:val="808080" w:themeColor="background1" w:themeShade="80"/>
                <w:lang w:val="it-IT"/>
              </w:rPr>
              <w:t>M23</w:t>
            </w:r>
          </w:p>
        </w:tc>
        <w:tc>
          <w:tcPr>
            <w:tcW w:w="6521" w:type="dxa"/>
          </w:tcPr>
          <w:p w14:paraId="7084747D" w14:textId="0510AC96" w:rsidR="002D6AE2" w:rsidRPr="002869DD" w:rsidRDefault="002C5FD6" w:rsidP="0083411B">
            <w:pPr>
              <w:rPr>
                <w:color w:val="808080" w:themeColor="background1" w:themeShade="80"/>
                <w:lang w:val="it-IT"/>
              </w:rPr>
            </w:pPr>
            <w:r w:rsidRPr="002869DD">
              <w:rPr>
                <w:color w:val="595959" w:themeColor="text1" w:themeTint="A6"/>
                <w:lang w:val="it-IT"/>
              </w:rPr>
              <w:t>Il contraente</w:t>
            </w:r>
            <w:r w:rsidR="0078370E" w:rsidRPr="002869DD">
              <w:rPr>
                <w:color w:val="595959" w:themeColor="text1" w:themeTint="A6"/>
                <w:lang w:val="it-IT"/>
              </w:rPr>
              <w:t xml:space="preserve"> </w:t>
            </w:r>
            <w:r w:rsidR="002869DD" w:rsidRPr="002869DD">
              <w:rPr>
                <w:color w:val="595959" w:themeColor="text1" w:themeTint="A6"/>
                <w:lang w:val="it-IT"/>
              </w:rPr>
              <w:t>dovrà</w:t>
            </w:r>
            <w:r w:rsidR="0078370E" w:rsidRPr="002869DD">
              <w:rPr>
                <w:color w:val="595959" w:themeColor="text1" w:themeTint="A6"/>
                <w:lang w:val="it-IT"/>
              </w:rPr>
              <w:t xml:space="preserve"> garantire quality of service per i servizi </w:t>
            </w:r>
            <w:r w:rsidR="00B52E10" w:rsidRPr="002869DD">
              <w:rPr>
                <w:color w:val="595959" w:themeColor="text1" w:themeTint="A6"/>
                <w:lang w:val="it-IT"/>
              </w:rPr>
              <w:t xml:space="preserve">IP PBX </w:t>
            </w:r>
            <w:r w:rsidR="0078370E" w:rsidRPr="002869DD">
              <w:rPr>
                <w:color w:val="595959" w:themeColor="text1" w:themeTint="A6"/>
                <w:lang w:val="it-IT"/>
              </w:rPr>
              <w:t xml:space="preserve">con banda sufficiente per 50 chiamate </w:t>
            </w:r>
            <w:r w:rsidR="0083411B">
              <w:rPr>
                <w:color w:val="595959" w:themeColor="text1" w:themeTint="A6"/>
                <w:lang w:val="it-IT"/>
              </w:rPr>
              <w:t>G.</w:t>
            </w:r>
            <w:r w:rsidR="0078370E" w:rsidRPr="002869DD">
              <w:rPr>
                <w:color w:val="595959" w:themeColor="text1" w:themeTint="A6"/>
                <w:lang w:val="it-IT"/>
              </w:rPr>
              <w:t>711 contemporaneamente</w:t>
            </w:r>
            <w:r w:rsidR="002869DD" w:rsidRPr="002869DD">
              <w:rPr>
                <w:color w:val="595959" w:themeColor="text1" w:themeTint="A6"/>
                <w:lang w:val="it-IT"/>
              </w:rPr>
              <w:t xml:space="preserve"> oltre alla banda necessaria per i servizi internet di cui M06</w:t>
            </w:r>
          </w:p>
        </w:tc>
        <w:tc>
          <w:tcPr>
            <w:tcW w:w="1791" w:type="dxa"/>
          </w:tcPr>
          <w:p w14:paraId="2475C0D2" w14:textId="77777777" w:rsidR="002D6AE2" w:rsidRPr="002869DD" w:rsidRDefault="002D6AE2" w:rsidP="008A7349">
            <w:pPr>
              <w:rPr>
                <w:color w:val="808080" w:themeColor="background1" w:themeShade="80"/>
                <w:lang w:val="it-IT"/>
              </w:rPr>
            </w:pPr>
          </w:p>
        </w:tc>
      </w:tr>
      <w:tr w:rsidR="002D6AE2" w:rsidRPr="00A44C7E" w14:paraId="2F46061A" w14:textId="77777777" w:rsidTr="00893582">
        <w:tc>
          <w:tcPr>
            <w:tcW w:w="704" w:type="dxa"/>
          </w:tcPr>
          <w:p w14:paraId="588F0714" w14:textId="77777777" w:rsidR="002D6AE2" w:rsidRPr="002C5FD6" w:rsidRDefault="002D6AE2" w:rsidP="008A7349">
            <w:pPr>
              <w:rPr>
                <w:color w:val="808080" w:themeColor="background1" w:themeShade="80"/>
                <w:lang w:val="it-IT"/>
              </w:rPr>
            </w:pPr>
            <w:r w:rsidRPr="002C5FD6">
              <w:rPr>
                <w:color w:val="808080" w:themeColor="background1" w:themeShade="80"/>
                <w:lang w:val="it-IT"/>
              </w:rPr>
              <w:t>M24</w:t>
            </w:r>
          </w:p>
        </w:tc>
        <w:tc>
          <w:tcPr>
            <w:tcW w:w="6521" w:type="dxa"/>
          </w:tcPr>
          <w:p w14:paraId="020F7E55" w14:textId="4E263CDC" w:rsidR="002D6AE2" w:rsidRPr="002C5FD6" w:rsidRDefault="00C34519" w:rsidP="00B52E10">
            <w:pPr>
              <w:rPr>
                <w:color w:val="808080" w:themeColor="background1" w:themeShade="80"/>
                <w:lang w:val="it-IT"/>
              </w:rPr>
            </w:pPr>
            <w:r w:rsidRPr="002C5FD6">
              <w:rPr>
                <w:color w:val="808080" w:themeColor="background1" w:themeShade="80"/>
                <w:lang w:val="it-IT"/>
              </w:rPr>
              <w:t>Tutto il materiale necessario al collegamento al s</w:t>
            </w:r>
            <w:r w:rsidR="0078370E" w:rsidRPr="002C5FD6">
              <w:rPr>
                <w:color w:val="808080" w:themeColor="background1" w:themeShade="80"/>
                <w:lang w:val="it-IT"/>
              </w:rPr>
              <w:t xml:space="preserve">istema </w:t>
            </w:r>
            <w:r w:rsidRPr="002C5FD6">
              <w:rPr>
                <w:color w:val="808080" w:themeColor="background1" w:themeShade="80"/>
                <w:lang w:val="it-IT"/>
              </w:rPr>
              <w:t>interno di ETF dovrà</w:t>
            </w:r>
            <w:r w:rsidR="0078370E" w:rsidRPr="002C5FD6">
              <w:rPr>
                <w:color w:val="808080" w:themeColor="background1" w:themeShade="80"/>
                <w:lang w:val="it-IT"/>
              </w:rPr>
              <w:t xml:space="preserve"> essere fornit</w:t>
            </w:r>
            <w:r w:rsidRPr="002C5FD6">
              <w:rPr>
                <w:color w:val="808080" w:themeColor="background1" w:themeShade="80"/>
                <w:lang w:val="it-IT"/>
              </w:rPr>
              <w:t>o</w:t>
            </w:r>
            <w:r w:rsidR="0078370E" w:rsidRPr="002C5FD6">
              <w:rPr>
                <w:color w:val="808080" w:themeColor="background1" w:themeShade="80"/>
                <w:lang w:val="it-IT"/>
              </w:rPr>
              <w:t xml:space="preserve"> e gest</w:t>
            </w:r>
            <w:r w:rsidRPr="002C5FD6">
              <w:rPr>
                <w:color w:val="808080" w:themeColor="background1" w:themeShade="80"/>
                <w:lang w:val="it-IT"/>
              </w:rPr>
              <w:t>ito</w:t>
            </w:r>
            <w:r w:rsidR="0078370E" w:rsidRPr="002C5FD6">
              <w:rPr>
                <w:color w:val="808080" w:themeColor="background1" w:themeShade="80"/>
                <w:lang w:val="it-IT"/>
              </w:rPr>
              <w:t xml:space="preserve"> dal nuovo </w:t>
            </w:r>
            <w:r w:rsidR="002C5FD6" w:rsidRPr="002C5FD6">
              <w:rPr>
                <w:color w:val="808080" w:themeColor="background1" w:themeShade="80"/>
                <w:lang w:val="it-IT"/>
              </w:rPr>
              <w:t>contraente.</w:t>
            </w:r>
            <w:r w:rsidR="0078370E" w:rsidRPr="002C5FD6">
              <w:rPr>
                <w:color w:val="808080" w:themeColor="background1" w:themeShade="80"/>
                <w:lang w:val="it-IT"/>
              </w:rPr>
              <w:t xml:space="preserve"> L’interfaccia di collegamento sarà di tipo RJ45.</w:t>
            </w:r>
          </w:p>
          <w:p w14:paraId="276E4438" w14:textId="3774F5BF" w:rsidR="002D6AE2" w:rsidRPr="002C5FD6" w:rsidRDefault="0078370E" w:rsidP="00621154">
            <w:pPr>
              <w:rPr>
                <w:color w:val="808080" w:themeColor="background1" w:themeShade="80"/>
                <w:lang w:val="it-IT"/>
              </w:rPr>
            </w:pPr>
            <w:r w:rsidRPr="002C5FD6">
              <w:rPr>
                <w:color w:val="808080" w:themeColor="background1" w:themeShade="80"/>
                <w:lang w:val="it-IT"/>
              </w:rPr>
              <w:t xml:space="preserve">L’installazione e </w:t>
            </w:r>
            <w:r w:rsidR="00411F4E" w:rsidRPr="002C5FD6">
              <w:rPr>
                <w:color w:val="808080" w:themeColor="background1" w:themeShade="80"/>
                <w:lang w:val="it-IT"/>
              </w:rPr>
              <w:t xml:space="preserve">manutenzione </w:t>
            </w:r>
            <w:r w:rsidR="002C5FD6" w:rsidRPr="002C5FD6">
              <w:rPr>
                <w:color w:val="808080" w:themeColor="background1" w:themeShade="80"/>
                <w:lang w:val="it-IT"/>
              </w:rPr>
              <w:t>nonché</w:t>
            </w:r>
            <w:r w:rsidR="00411F4E" w:rsidRPr="002C5FD6">
              <w:rPr>
                <w:color w:val="808080" w:themeColor="background1" w:themeShade="80"/>
                <w:lang w:val="it-IT"/>
              </w:rPr>
              <w:t xml:space="preserve"> il controllo remoto saranno a carico del</w:t>
            </w:r>
            <w:r w:rsidR="002C5FD6" w:rsidRPr="002C5FD6">
              <w:rPr>
                <w:color w:val="808080" w:themeColor="background1" w:themeShade="80"/>
                <w:lang w:val="it-IT"/>
              </w:rPr>
              <w:t xml:space="preserve"> contraente.</w:t>
            </w:r>
          </w:p>
        </w:tc>
        <w:tc>
          <w:tcPr>
            <w:tcW w:w="1791" w:type="dxa"/>
          </w:tcPr>
          <w:p w14:paraId="4C3BDACF" w14:textId="77777777" w:rsidR="002D6AE2" w:rsidRPr="00A44C7E" w:rsidRDefault="002D6AE2" w:rsidP="008A7349">
            <w:pPr>
              <w:rPr>
                <w:color w:val="808080" w:themeColor="background1" w:themeShade="80"/>
                <w:highlight w:val="yellow"/>
                <w:lang w:val="it-IT"/>
              </w:rPr>
            </w:pPr>
          </w:p>
        </w:tc>
      </w:tr>
      <w:tr w:rsidR="002D6AE2" w:rsidRPr="00A44C7E" w14:paraId="230B1BEE" w14:textId="77777777" w:rsidTr="00893582">
        <w:tc>
          <w:tcPr>
            <w:tcW w:w="704" w:type="dxa"/>
          </w:tcPr>
          <w:p w14:paraId="2C64D130" w14:textId="77777777" w:rsidR="002D6AE2" w:rsidRPr="002C5FD6" w:rsidRDefault="002D6AE2" w:rsidP="00893582">
            <w:pPr>
              <w:rPr>
                <w:color w:val="808080" w:themeColor="background1" w:themeShade="80"/>
                <w:lang w:val="it-IT"/>
              </w:rPr>
            </w:pPr>
            <w:r w:rsidRPr="002C5FD6">
              <w:rPr>
                <w:color w:val="808080" w:themeColor="background1" w:themeShade="80"/>
                <w:lang w:val="it-IT"/>
              </w:rPr>
              <w:t>M25</w:t>
            </w:r>
          </w:p>
        </w:tc>
        <w:tc>
          <w:tcPr>
            <w:tcW w:w="6521" w:type="dxa"/>
          </w:tcPr>
          <w:p w14:paraId="32B9EBB1" w14:textId="360A71EE" w:rsidR="002D6AE2" w:rsidRPr="002C5FD6" w:rsidRDefault="002C5FD6" w:rsidP="00893582">
            <w:pPr>
              <w:rPr>
                <w:color w:val="808080" w:themeColor="background1" w:themeShade="80"/>
                <w:lang w:val="it-IT"/>
              </w:rPr>
            </w:pPr>
            <w:r w:rsidRPr="002C5FD6">
              <w:rPr>
                <w:color w:val="595959" w:themeColor="text1" w:themeTint="A6"/>
                <w:lang w:val="it-IT"/>
              </w:rPr>
              <w:t>Il contraente</w:t>
            </w:r>
            <w:r w:rsidR="00411F4E" w:rsidRPr="002C5FD6">
              <w:rPr>
                <w:color w:val="595959" w:themeColor="text1" w:themeTint="A6"/>
                <w:lang w:val="it-IT"/>
              </w:rPr>
              <w:t xml:space="preserve"> è tenuto a fornire uno “shared pool” per le chiamate vocali come specificato di seguito e dettagliato nella proposta finanziaria</w:t>
            </w:r>
          </w:p>
          <w:p w14:paraId="2193A332" w14:textId="54A61800" w:rsidR="002D6AE2" w:rsidRPr="002C5FD6" w:rsidRDefault="00AC07F7" w:rsidP="007E47F0">
            <w:pPr>
              <w:pStyle w:val="ListParagraph"/>
              <w:numPr>
                <w:ilvl w:val="0"/>
                <w:numId w:val="34"/>
              </w:numPr>
              <w:rPr>
                <w:color w:val="808080" w:themeColor="background1" w:themeShade="80"/>
                <w:lang w:val="it-IT"/>
              </w:rPr>
            </w:pPr>
            <w:r w:rsidRPr="002C5FD6">
              <w:rPr>
                <w:color w:val="808080" w:themeColor="background1" w:themeShade="80"/>
                <w:lang w:val="it-IT"/>
              </w:rPr>
              <w:t>Chiamate vocali tra numeri interni</w:t>
            </w:r>
          </w:p>
          <w:p w14:paraId="37E869FD" w14:textId="65E4BCCE" w:rsidR="002D6AE2" w:rsidRPr="002C5FD6" w:rsidRDefault="00AC07F7" w:rsidP="007E47F0">
            <w:pPr>
              <w:pStyle w:val="ListParagraph"/>
              <w:numPr>
                <w:ilvl w:val="0"/>
                <w:numId w:val="34"/>
              </w:numPr>
              <w:rPr>
                <w:color w:val="808080" w:themeColor="background1" w:themeShade="80"/>
                <w:lang w:val="it-IT"/>
              </w:rPr>
            </w:pPr>
            <w:r w:rsidRPr="002C5FD6">
              <w:rPr>
                <w:color w:val="808080" w:themeColor="background1" w:themeShade="80"/>
                <w:lang w:val="it-IT"/>
              </w:rPr>
              <w:t>Chiamate vocali locali</w:t>
            </w:r>
            <w:r w:rsidR="002D6AE2" w:rsidRPr="002C5FD6">
              <w:rPr>
                <w:color w:val="808080" w:themeColor="background1" w:themeShade="80"/>
                <w:lang w:val="it-IT"/>
              </w:rPr>
              <w:t xml:space="preserve"> </w:t>
            </w:r>
          </w:p>
          <w:p w14:paraId="6A36EAEB" w14:textId="482D95C3" w:rsidR="002D6AE2" w:rsidRPr="002C5FD6" w:rsidRDefault="00AC07F7" w:rsidP="007E47F0">
            <w:pPr>
              <w:pStyle w:val="ListParagraph"/>
              <w:numPr>
                <w:ilvl w:val="0"/>
                <w:numId w:val="34"/>
              </w:numPr>
              <w:rPr>
                <w:color w:val="808080" w:themeColor="background1" w:themeShade="80"/>
                <w:lang w:val="it-IT"/>
              </w:rPr>
            </w:pPr>
            <w:r w:rsidRPr="002C5FD6">
              <w:rPr>
                <w:color w:val="808080" w:themeColor="background1" w:themeShade="80"/>
                <w:lang w:val="it-IT"/>
              </w:rPr>
              <w:t>Chiamate locali verso numeri di rete fissa Italia</w:t>
            </w:r>
          </w:p>
          <w:p w14:paraId="57DF3BAC" w14:textId="0AE76DBC" w:rsidR="002D6AE2" w:rsidRPr="002C5FD6" w:rsidRDefault="00350E93" w:rsidP="00350E93">
            <w:pPr>
              <w:pStyle w:val="ListParagraph"/>
              <w:numPr>
                <w:ilvl w:val="0"/>
                <w:numId w:val="34"/>
              </w:numPr>
              <w:rPr>
                <w:color w:val="808080" w:themeColor="background1" w:themeShade="80"/>
                <w:lang w:val="it-IT"/>
              </w:rPr>
            </w:pPr>
            <w:r w:rsidRPr="002C5FD6">
              <w:rPr>
                <w:color w:val="808080" w:themeColor="background1" w:themeShade="80"/>
                <w:lang w:val="it-IT"/>
              </w:rPr>
              <w:t>Chiamate vocali verso numeri di rete mobile Italia</w:t>
            </w:r>
          </w:p>
          <w:p w14:paraId="2A010A74" w14:textId="75BBDD9B" w:rsidR="002D6AE2" w:rsidRPr="002C5FD6" w:rsidRDefault="00350E93" w:rsidP="007E47F0">
            <w:pPr>
              <w:pStyle w:val="ListParagraph"/>
              <w:numPr>
                <w:ilvl w:val="0"/>
                <w:numId w:val="34"/>
              </w:numPr>
              <w:rPr>
                <w:color w:val="808080" w:themeColor="background1" w:themeShade="80"/>
                <w:lang w:val="it-IT"/>
              </w:rPr>
            </w:pPr>
            <w:r w:rsidRPr="002C5FD6">
              <w:rPr>
                <w:color w:val="808080" w:themeColor="background1" w:themeShade="80"/>
                <w:lang w:val="it-IT"/>
              </w:rPr>
              <w:t>Chiamate vocali verso numeri di rete mobile ETF (roaming incluso)</w:t>
            </w:r>
          </w:p>
          <w:p w14:paraId="04FADD3C" w14:textId="6916A3B5" w:rsidR="002D6AE2" w:rsidRPr="002C5FD6" w:rsidRDefault="00350E93" w:rsidP="007E47F0">
            <w:pPr>
              <w:pStyle w:val="ListParagraph"/>
              <w:numPr>
                <w:ilvl w:val="0"/>
                <w:numId w:val="34"/>
              </w:numPr>
              <w:rPr>
                <w:color w:val="808080" w:themeColor="background1" w:themeShade="80"/>
                <w:lang w:val="it-IT"/>
              </w:rPr>
            </w:pPr>
            <w:r w:rsidRPr="002C5FD6">
              <w:rPr>
                <w:color w:val="808080" w:themeColor="background1" w:themeShade="80"/>
                <w:lang w:val="it-IT"/>
              </w:rPr>
              <w:lastRenderedPageBreak/>
              <w:t>Chiamate vocali verso numeri di rete fissa internazionale</w:t>
            </w:r>
          </w:p>
          <w:p w14:paraId="2705F927" w14:textId="366F2661" w:rsidR="002D6AE2" w:rsidRPr="002C5FD6" w:rsidRDefault="00350E93" w:rsidP="007E47F0">
            <w:pPr>
              <w:pStyle w:val="ListParagraph"/>
              <w:numPr>
                <w:ilvl w:val="0"/>
                <w:numId w:val="34"/>
              </w:numPr>
              <w:rPr>
                <w:color w:val="808080" w:themeColor="background1" w:themeShade="80"/>
                <w:lang w:val="it-IT"/>
              </w:rPr>
            </w:pPr>
            <w:r w:rsidRPr="002C5FD6">
              <w:rPr>
                <w:color w:val="808080" w:themeColor="background1" w:themeShade="80"/>
                <w:lang w:val="it-IT"/>
              </w:rPr>
              <w:t>Chiamate vocali verso numeri di rete mobile internazionali</w:t>
            </w:r>
          </w:p>
          <w:p w14:paraId="2B34030B" w14:textId="77777777" w:rsidR="002D6AE2" w:rsidRPr="002C5FD6" w:rsidRDefault="002D6AE2" w:rsidP="00893582">
            <w:pPr>
              <w:rPr>
                <w:color w:val="808080" w:themeColor="background1" w:themeShade="80"/>
                <w:lang w:val="it-IT"/>
              </w:rPr>
            </w:pPr>
          </w:p>
        </w:tc>
        <w:tc>
          <w:tcPr>
            <w:tcW w:w="1791" w:type="dxa"/>
          </w:tcPr>
          <w:p w14:paraId="0565877B" w14:textId="77777777" w:rsidR="002D6AE2" w:rsidRPr="00A44C7E" w:rsidRDefault="002D6AE2" w:rsidP="00893582">
            <w:pPr>
              <w:rPr>
                <w:color w:val="808080" w:themeColor="background1" w:themeShade="80"/>
                <w:highlight w:val="yellow"/>
                <w:lang w:val="it-IT"/>
              </w:rPr>
            </w:pPr>
          </w:p>
        </w:tc>
      </w:tr>
      <w:tr w:rsidR="002D6AE2" w:rsidRPr="00A44C7E" w14:paraId="58C10D2C" w14:textId="77777777" w:rsidTr="00893582">
        <w:tc>
          <w:tcPr>
            <w:tcW w:w="704" w:type="dxa"/>
          </w:tcPr>
          <w:p w14:paraId="7C3B2D4F" w14:textId="77777777" w:rsidR="002D6AE2" w:rsidRPr="002869DD" w:rsidRDefault="002D6AE2" w:rsidP="00893582">
            <w:pPr>
              <w:rPr>
                <w:color w:val="808080" w:themeColor="background1" w:themeShade="80"/>
                <w:lang w:val="it-IT"/>
              </w:rPr>
            </w:pPr>
            <w:r w:rsidRPr="002869DD">
              <w:rPr>
                <w:color w:val="808080" w:themeColor="background1" w:themeShade="80"/>
                <w:lang w:val="it-IT"/>
              </w:rPr>
              <w:t>M26</w:t>
            </w:r>
          </w:p>
        </w:tc>
        <w:tc>
          <w:tcPr>
            <w:tcW w:w="6521" w:type="dxa"/>
          </w:tcPr>
          <w:p w14:paraId="05462437" w14:textId="2DDB0949" w:rsidR="002D6AE2" w:rsidRPr="002869DD" w:rsidRDefault="002C5FD6" w:rsidP="00C94A9D">
            <w:pPr>
              <w:rPr>
                <w:color w:val="808080" w:themeColor="background1" w:themeShade="80"/>
                <w:lang w:val="it-IT"/>
              </w:rPr>
            </w:pPr>
            <w:r w:rsidRPr="002869DD">
              <w:rPr>
                <w:color w:val="595959" w:themeColor="text1" w:themeTint="A6"/>
                <w:lang w:val="it-IT"/>
              </w:rPr>
              <w:t>Il contraente</w:t>
            </w:r>
            <w:r w:rsidR="00350E93" w:rsidRPr="002869DD">
              <w:rPr>
                <w:color w:val="595959" w:themeColor="text1" w:themeTint="A6"/>
                <w:lang w:val="it-IT"/>
              </w:rPr>
              <w:t xml:space="preserve"> dovrà garantire buona qualità minimizzando latenza, var</w:t>
            </w:r>
            <w:r w:rsidR="002869DD" w:rsidRPr="002869DD">
              <w:rPr>
                <w:color w:val="595959" w:themeColor="text1" w:themeTint="A6"/>
                <w:lang w:val="it-IT"/>
              </w:rPr>
              <w:t>iazione di ampiezza (jitter) e p</w:t>
            </w:r>
            <w:r w:rsidR="00350E93" w:rsidRPr="002869DD">
              <w:rPr>
                <w:color w:val="595959" w:themeColor="text1" w:themeTint="A6"/>
                <w:lang w:val="it-IT"/>
              </w:rPr>
              <w:t>erdita di pacchetti</w:t>
            </w:r>
            <w:r w:rsidR="002869DD" w:rsidRPr="002869DD">
              <w:rPr>
                <w:color w:val="595959" w:themeColor="text1" w:themeTint="A6"/>
                <w:lang w:val="it-IT"/>
              </w:rPr>
              <w:t xml:space="preserve"> (packet loss)</w:t>
            </w:r>
            <w:r w:rsidR="00350E93" w:rsidRPr="002869DD">
              <w:rPr>
                <w:color w:val="595959" w:themeColor="text1" w:themeTint="A6"/>
                <w:lang w:val="it-IT"/>
              </w:rPr>
              <w:t>.</w:t>
            </w:r>
          </w:p>
        </w:tc>
        <w:tc>
          <w:tcPr>
            <w:tcW w:w="1791" w:type="dxa"/>
          </w:tcPr>
          <w:p w14:paraId="6EE816D6" w14:textId="77777777" w:rsidR="002D6AE2" w:rsidRPr="002869DD" w:rsidRDefault="002D6AE2" w:rsidP="00893582">
            <w:pPr>
              <w:rPr>
                <w:color w:val="808080" w:themeColor="background1" w:themeShade="80"/>
                <w:lang w:val="it-IT"/>
              </w:rPr>
            </w:pPr>
          </w:p>
        </w:tc>
      </w:tr>
      <w:tr w:rsidR="002D6AE2" w:rsidRPr="00F1373E" w14:paraId="7BF63C7B" w14:textId="77777777" w:rsidTr="00893582">
        <w:tc>
          <w:tcPr>
            <w:tcW w:w="704" w:type="dxa"/>
          </w:tcPr>
          <w:p w14:paraId="01232D86" w14:textId="77777777" w:rsidR="002D6AE2" w:rsidRPr="00F1373E" w:rsidRDefault="002D6AE2" w:rsidP="00893582">
            <w:pPr>
              <w:rPr>
                <w:color w:val="808080" w:themeColor="background1" w:themeShade="80"/>
                <w:lang w:val="it-IT"/>
              </w:rPr>
            </w:pPr>
          </w:p>
        </w:tc>
        <w:tc>
          <w:tcPr>
            <w:tcW w:w="6521" w:type="dxa"/>
          </w:tcPr>
          <w:p w14:paraId="3D962DAB" w14:textId="6AAAF16C" w:rsidR="002D6AE2" w:rsidRPr="00F1373E" w:rsidRDefault="00350E93" w:rsidP="00C94A9D">
            <w:pPr>
              <w:rPr>
                <w:color w:val="808080" w:themeColor="background1" w:themeShade="80"/>
                <w:lang w:val="it-IT"/>
              </w:rPr>
            </w:pPr>
            <w:r w:rsidRPr="00F1373E">
              <w:rPr>
                <w:b/>
                <w:color w:val="808080" w:themeColor="background1" w:themeShade="80"/>
                <w:lang w:val="it-IT"/>
              </w:rPr>
              <w:t>Requisiti funzionali - Sistema</w:t>
            </w:r>
          </w:p>
        </w:tc>
        <w:tc>
          <w:tcPr>
            <w:tcW w:w="1791" w:type="dxa"/>
          </w:tcPr>
          <w:p w14:paraId="4562D79B" w14:textId="77777777" w:rsidR="002D6AE2" w:rsidRPr="00F1373E" w:rsidRDefault="002D6AE2" w:rsidP="00893582">
            <w:pPr>
              <w:rPr>
                <w:color w:val="808080" w:themeColor="background1" w:themeShade="80"/>
                <w:lang w:val="it-IT"/>
              </w:rPr>
            </w:pPr>
          </w:p>
        </w:tc>
      </w:tr>
      <w:tr w:rsidR="002D6AE2" w:rsidRPr="00F1373E" w14:paraId="04DED669" w14:textId="77777777" w:rsidTr="00893582">
        <w:tc>
          <w:tcPr>
            <w:tcW w:w="704" w:type="dxa"/>
          </w:tcPr>
          <w:p w14:paraId="307B3F75" w14:textId="77777777" w:rsidR="002D6AE2" w:rsidRPr="00F1373E" w:rsidRDefault="002D6AE2" w:rsidP="00893582">
            <w:pPr>
              <w:rPr>
                <w:color w:val="808080" w:themeColor="background1" w:themeShade="80"/>
                <w:lang w:val="it-IT"/>
              </w:rPr>
            </w:pPr>
            <w:r w:rsidRPr="00F1373E">
              <w:rPr>
                <w:color w:val="808080" w:themeColor="background1" w:themeShade="80"/>
                <w:lang w:val="it-IT"/>
              </w:rPr>
              <w:t>M27</w:t>
            </w:r>
          </w:p>
        </w:tc>
        <w:tc>
          <w:tcPr>
            <w:tcW w:w="6521" w:type="dxa"/>
          </w:tcPr>
          <w:p w14:paraId="033E4040" w14:textId="1B545ACD" w:rsidR="002D6AE2" w:rsidRPr="00F1373E" w:rsidRDefault="00E06F08" w:rsidP="00C94A9D">
            <w:pPr>
              <w:pStyle w:val="ListParagraph"/>
              <w:numPr>
                <w:ilvl w:val="0"/>
                <w:numId w:val="27"/>
              </w:numPr>
              <w:rPr>
                <w:color w:val="808080" w:themeColor="background1" w:themeShade="80"/>
                <w:lang w:val="it-IT"/>
              </w:rPr>
            </w:pPr>
            <w:r w:rsidRPr="00F1373E">
              <w:rPr>
                <w:color w:val="808080" w:themeColor="background1" w:themeShade="80"/>
                <w:lang w:val="it-IT"/>
              </w:rPr>
              <w:t>Trasferimento di chiamata diretto</w:t>
            </w:r>
          </w:p>
        </w:tc>
        <w:tc>
          <w:tcPr>
            <w:tcW w:w="1791" w:type="dxa"/>
          </w:tcPr>
          <w:p w14:paraId="06339B70" w14:textId="77777777" w:rsidR="002D6AE2" w:rsidRPr="00F1373E" w:rsidRDefault="002D6AE2" w:rsidP="00893582">
            <w:pPr>
              <w:rPr>
                <w:color w:val="808080" w:themeColor="background1" w:themeShade="80"/>
                <w:lang w:val="it-IT"/>
              </w:rPr>
            </w:pPr>
          </w:p>
        </w:tc>
      </w:tr>
      <w:tr w:rsidR="002D6AE2" w:rsidRPr="00F1373E" w14:paraId="2E92236B" w14:textId="77777777" w:rsidTr="00893582">
        <w:tc>
          <w:tcPr>
            <w:tcW w:w="704" w:type="dxa"/>
          </w:tcPr>
          <w:p w14:paraId="73D41F86" w14:textId="77777777" w:rsidR="002D6AE2" w:rsidRPr="00F1373E" w:rsidRDefault="002D6AE2" w:rsidP="00893582">
            <w:pPr>
              <w:rPr>
                <w:color w:val="808080" w:themeColor="background1" w:themeShade="80"/>
                <w:lang w:val="it-IT"/>
              </w:rPr>
            </w:pPr>
            <w:r w:rsidRPr="00F1373E">
              <w:rPr>
                <w:color w:val="808080" w:themeColor="background1" w:themeShade="80"/>
                <w:lang w:val="it-IT"/>
              </w:rPr>
              <w:t>M28</w:t>
            </w:r>
          </w:p>
        </w:tc>
        <w:tc>
          <w:tcPr>
            <w:tcW w:w="6521" w:type="dxa"/>
          </w:tcPr>
          <w:p w14:paraId="2BCA3AC4" w14:textId="7E744C9E" w:rsidR="002D6AE2" w:rsidRPr="00F1373E" w:rsidRDefault="00C34519" w:rsidP="00C94A9D">
            <w:pPr>
              <w:pStyle w:val="ListParagraph"/>
              <w:numPr>
                <w:ilvl w:val="0"/>
                <w:numId w:val="27"/>
              </w:numPr>
              <w:rPr>
                <w:color w:val="808080" w:themeColor="background1" w:themeShade="80"/>
                <w:lang w:val="it-IT"/>
              </w:rPr>
            </w:pPr>
            <w:r w:rsidRPr="00F1373E">
              <w:rPr>
                <w:color w:val="808080" w:themeColor="background1" w:themeShade="80"/>
                <w:lang w:val="it-IT"/>
              </w:rPr>
              <w:t>Attesa di chiamata</w:t>
            </w:r>
          </w:p>
        </w:tc>
        <w:tc>
          <w:tcPr>
            <w:tcW w:w="1791" w:type="dxa"/>
          </w:tcPr>
          <w:p w14:paraId="083D311F" w14:textId="77777777" w:rsidR="002D6AE2" w:rsidRPr="00F1373E" w:rsidRDefault="002D6AE2" w:rsidP="00893582">
            <w:pPr>
              <w:rPr>
                <w:color w:val="808080" w:themeColor="background1" w:themeShade="80"/>
                <w:lang w:val="it-IT"/>
              </w:rPr>
            </w:pPr>
          </w:p>
        </w:tc>
      </w:tr>
      <w:tr w:rsidR="002D6AE2" w:rsidRPr="00F1373E" w14:paraId="737A148F" w14:textId="77777777" w:rsidTr="00893582">
        <w:tc>
          <w:tcPr>
            <w:tcW w:w="704" w:type="dxa"/>
          </w:tcPr>
          <w:p w14:paraId="37657958" w14:textId="77777777" w:rsidR="002D6AE2" w:rsidRPr="00F1373E" w:rsidRDefault="002D6AE2" w:rsidP="00893582">
            <w:pPr>
              <w:rPr>
                <w:color w:val="808080" w:themeColor="background1" w:themeShade="80"/>
                <w:lang w:val="it-IT"/>
              </w:rPr>
            </w:pPr>
            <w:r w:rsidRPr="00F1373E">
              <w:rPr>
                <w:color w:val="808080" w:themeColor="background1" w:themeShade="80"/>
                <w:lang w:val="it-IT"/>
              </w:rPr>
              <w:t>M29</w:t>
            </w:r>
          </w:p>
        </w:tc>
        <w:tc>
          <w:tcPr>
            <w:tcW w:w="6521" w:type="dxa"/>
          </w:tcPr>
          <w:p w14:paraId="4AECE4A8" w14:textId="4D95F45E" w:rsidR="002D6AE2" w:rsidRPr="00F1373E" w:rsidRDefault="00C34519" w:rsidP="00C94A9D">
            <w:pPr>
              <w:pStyle w:val="ListParagraph"/>
              <w:numPr>
                <w:ilvl w:val="0"/>
                <w:numId w:val="27"/>
              </w:numPr>
              <w:rPr>
                <w:color w:val="808080" w:themeColor="background1" w:themeShade="80"/>
                <w:lang w:val="it-IT"/>
              </w:rPr>
            </w:pPr>
            <w:r w:rsidRPr="00F1373E">
              <w:rPr>
                <w:color w:val="808080" w:themeColor="background1" w:themeShade="80"/>
                <w:lang w:val="it-IT"/>
              </w:rPr>
              <w:t>Codice di autorizzazione</w:t>
            </w:r>
          </w:p>
        </w:tc>
        <w:tc>
          <w:tcPr>
            <w:tcW w:w="1791" w:type="dxa"/>
          </w:tcPr>
          <w:p w14:paraId="7D0CEA01" w14:textId="77777777" w:rsidR="002D6AE2" w:rsidRPr="00F1373E" w:rsidRDefault="002D6AE2" w:rsidP="00893582">
            <w:pPr>
              <w:rPr>
                <w:color w:val="808080" w:themeColor="background1" w:themeShade="80"/>
                <w:lang w:val="it-IT"/>
              </w:rPr>
            </w:pPr>
          </w:p>
        </w:tc>
      </w:tr>
      <w:tr w:rsidR="002D6AE2" w:rsidRPr="00F1373E" w14:paraId="04878E73" w14:textId="77777777" w:rsidTr="00893582">
        <w:tc>
          <w:tcPr>
            <w:tcW w:w="704" w:type="dxa"/>
          </w:tcPr>
          <w:p w14:paraId="2D7396E1" w14:textId="77777777" w:rsidR="002D6AE2" w:rsidRPr="00F1373E" w:rsidRDefault="002D6AE2" w:rsidP="00893582">
            <w:pPr>
              <w:rPr>
                <w:color w:val="595959" w:themeColor="text1" w:themeTint="A6"/>
                <w:lang w:val="it-IT"/>
              </w:rPr>
            </w:pPr>
            <w:r w:rsidRPr="00F1373E">
              <w:rPr>
                <w:color w:val="595959" w:themeColor="text1" w:themeTint="A6"/>
                <w:lang w:val="it-IT"/>
              </w:rPr>
              <w:t>M30</w:t>
            </w:r>
          </w:p>
        </w:tc>
        <w:tc>
          <w:tcPr>
            <w:tcW w:w="6521" w:type="dxa"/>
          </w:tcPr>
          <w:p w14:paraId="467002FD" w14:textId="5C5E3D13" w:rsidR="002D6AE2" w:rsidRPr="00F1373E" w:rsidRDefault="00C34519" w:rsidP="00C94A9D">
            <w:pPr>
              <w:pStyle w:val="ListParagraph"/>
              <w:numPr>
                <w:ilvl w:val="0"/>
                <w:numId w:val="27"/>
              </w:numPr>
              <w:rPr>
                <w:color w:val="595959" w:themeColor="text1" w:themeTint="A6"/>
                <w:lang w:val="it-IT"/>
              </w:rPr>
            </w:pPr>
            <w:r w:rsidRPr="00F1373E">
              <w:rPr>
                <w:color w:val="595959" w:themeColor="text1" w:themeTint="A6"/>
                <w:lang w:val="it-IT"/>
              </w:rPr>
              <w:t>Tasto di richiamata dell’ultimo numero</w:t>
            </w:r>
            <w:r w:rsidR="00DD54A6" w:rsidRPr="00F1373E">
              <w:rPr>
                <w:color w:val="595959" w:themeColor="text1" w:themeTint="A6"/>
                <w:lang w:val="it-IT"/>
              </w:rPr>
              <w:t xml:space="preserve"> composto</w:t>
            </w:r>
          </w:p>
        </w:tc>
        <w:tc>
          <w:tcPr>
            <w:tcW w:w="1791" w:type="dxa"/>
          </w:tcPr>
          <w:p w14:paraId="522F882A" w14:textId="77777777" w:rsidR="002D6AE2" w:rsidRPr="00F1373E" w:rsidRDefault="002D6AE2" w:rsidP="00893582">
            <w:pPr>
              <w:rPr>
                <w:color w:val="595959" w:themeColor="text1" w:themeTint="A6"/>
                <w:lang w:val="it-IT"/>
              </w:rPr>
            </w:pPr>
          </w:p>
        </w:tc>
      </w:tr>
      <w:tr w:rsidR="002D6AE2" w:rsidRPr="00F1373E" w14:paraId="5BB2B3E6" w14:textId="77777777" w:rsidTr="00893582">
        <w:tc>
          <w:tcPr>
            <w:tcW w:w="704" w:type="dxa"/>
          </w:tcPr>
          <w:p w14:paraId="5F70876D" w14:textId="77777777" w:rsidR="002D6AE2" w:rsidRPr="00F1373E" w:rsidRDefault="002D6AE2" w:rsidP="00893582">
            <w:pPr>
              <w:rPr>
                <w:color w:val="595959" w:themeColor="text1" w:themeTint="A6"/>
                <w:lang w:val="it-IT"/>
              </w:rPr>
            </w:pPr>
            <w:r w:rsidRPr="00F1373E">
              <w:rPr>
                <w:color w:val="595959" w:themeColor="text1" w:themeTint="A6"/>
                <w:lang w:val="it-IT"/>
              </w:rPr>
              <w:t>M31</w:t>
            </w:r>
          </w:p>
        </w:tc>
        <w:tc>
          <w:tcPr>
            <w:tcW w:w="6521" w:type="dxa"/>
          </w:tcPr>
          <w:p w14:paraId="7B083C88" w14:textId="046EF8CE" w:rsidR="002D6AE2" w:rsidRPr="00F1373E" w:rsidRDefault="00C34519" w:rsidP="00C94A9D">
            <w:pPr>
              <w:pStyle w:val="ListParagraph"/>
              <w:numPr>
                <w:ilvl w:val="0"/>
                <w:numId w:val="27"/>
              </w:numPr>
              <w:rPr>
                <w:color w:val="595959" w:themeColor="text1" w:themeTint="A6"/>
                <w:lang w:val="it-IT"/>
              </w:rPr>
            </w:pPr>
            <w:r w:rsidRPr="00F1373E">
              <w:rPr>
                <w:color w:val="595959" w:themeColor="text1" w:themeTint="A6"/>
                <w:lang w:val="it-IT"/>
              </w:rPr>
              <w:t>Trasferimento di chiamata – Interno/Esterno</w:t>
            </w:r>
          </w:p>
        </w:tc>
        <w:tc>
          <w:tcPr>
            <w:tcW w:w="1791" w:type="dxa"/>
          </w:tcPr>
          <w:p w14:paraId="060728BE" w14:textId="77777777" w:rsidR="002D6AE2" w:rsidRPr="00F1373E" w:rsidRDefault="002D6AE2" w:rsidP="00893582">
            <w:pPr>
              <w:rPr>
                <w:color w:val="595959" w:themeColor="text1" w:themeTint="A6"/>
                <w:lang w:val="it-IT"/>
              </w:rPr>
            </w:pPr>
          </w:p>
        </w:tc>
      </w:tr>
      <w:tr w:rsidR="002D6AE2" w:rsidRPr="00F1373E" w14:paraId="7ED55030" w14:textId="77777777" w:rsidTr="00893582">
        <w:tc>
          <w:tcPr>
            <w:tcW w:w="704" w:type="dxa"/>
          </w:tcPr>
          <w:p w14:paraId="71AC6534" w14:textId="77777777" w:rsidR="002D6AE2" w:rsidRPr="00F1373E" w:rsidRDefault="002D6AE2" w:rsidP="00893582">
            <w:pPr>
              <w:rPr>
                <w:color w:val="595959" w:themeColor="text1" w:themeTint="A6"/>
                <w:lang w:val="it-IT"/>
              </w:rPr>
            </w:pPr>
            <w:r w:rsidRPr="00F1373E">
              <w:rPr>
                <w:color w:val="595959" w:themeColor="text1" w:themeTint="A6"/>
                <w:lang w:val="it-IT"/>
              </w:rPr>
              <w:t>M32</w:t>
            </w:r>
          </w:p>
        </w:tc>
        <w:tc>
          <w:tcPr>
            <w:tcW w:w="6521" w:type="dxa"/>
          </w:tcPr>
          <w:p w14:paraId="7DB3763F" w14:textId="3608C443" w:rsidR="002D6AE2" w:rsidRPr="00F1373E" w:rsidRDefault="00DD54A6" w:rsidP="00C94A9D">
            <w:pPr>
              <w:pStyle w:val="ListParagraph"/>
              <w:numPr>
                <w:ilvl w:val="0"/>
                <w:numId w:val="27"/>
              </w:numPr>
              <w:rPr>
                <w:color w:val="595959" w:themeColor="text1" w:themeTint="A6"/>
                <w:lang w:val="it-IT"/>
              </w:rPr>
            </w:pPr>
            <w:r w:rsidRPr="00F1373E">
              <w:rPr>
                <w:color w:val="595959" w:themeColor="text1" w:themeTint="A6"/>
                <w:lang w:val="it-IT"/>
              </w:rPr>
              <w:t>Classe di servizio</w:t>
            </w:r>
          </w:p>
        </w:tc>
        <w:tc>
          <w:tcPr>
            <w:tcW w:w="1791" w:type="dxa"/>
          </w:tcPr>
          <w:p w14:paraId="68CC408D" w14:textId="77777777" w:rsidR="002D6AE2" w:rsidRPr="00F1373E" w:rsidRDefault="002D6AE2" w:rsidP="00893582">
            <w:pPr>
              <w:rPr>
                <w:color w:val="595959" w:themeColor="text1" w:themeTint="A6"/>
                <w:lang w:val="it-IT"/>
              </w:rPr>
            </w:pPr>
          </w:p>
        </w:tc>
      </w:tr>
      <w:tr w:rsidR="002D6AE2" w:rsidRPr="00F1373E" w14:paraId="2E5A34D2" w14:textId="77777777" w:rsidTr="00893582">
        <w:tc>
          <w:tcPr>
            <w:tcW w:w="704" w:type="dxa"/>
          </w:tcPr>
          <w:p w14:paraId="58724203" w14:textId="77777777" w:rsidR="002D6AE2" w:rsidRPr="00F1373E" w:rsidRDefault="002D6AE2" w:rsidP="00893582">
            <w:pPr>
              <w:rPr>
                <w:color w:val="595959" w:themeColor="text1" w:themeTint="A6"/>
                <w:lang w:val="it-IT"/>
              </w:rPr>
            </w:pPr>
            <w:r w:rsidRPr="00F1373E">
              <w:rPr>
                <w:color w:val="595959" w:themeColor="text1" w:themeTint="A6"/>
                <w:lang w:val="it-IT"/>
              </w:rPr>
              <w:t>M33</w:t>
            </w:r>
          </w:p>
        </w:tc>
        <w:tc>
          <w:tcPr>
            <w:tcW w:w="6521" w:type="dxa"/>
          </w:tcPr>
          <w:p w14:paraId="325B619B" w14:textId="30EB52D4" w:rsidR="002D6AE2" w:rsidRPr="00F1373E" w:rsidRDefault="005654B7" w:rsidP="00C94A9D">
            <w:pPr>
              <w:pStyle w:val="ListParagraph"/>
              <w:numPr>
                <w:ilvl w:val="0"/>
                <w:numId w:val="27"/>
              </w:numPr>
              <w:rPr>
                <w:color w:val="595959" w:themeColor="text1" w:themeTint="A6"/>
                <w:lang w:val="it-IT"/>
              </w:rPr>
            </w:pPr>
            <w:r w:rsidRPr="00F1373E">
              <w:rPr>
                <w:color w:val="595959" w:themeColor="text1" w:themeTint="A6"/>
                <w:lang w:val="it-IT"/>
              </w:rPr>
              <w:t>Servizio di parcheggio di chiamata</w:t>
            </w:r>
          </w:p>
        </w:tc>
        <w:tc>
          <w:tcPr>
            <w:tcW w:w="1791" w:type="dxa"/>
          </w:tcPr>
          <w:p w14:paraId="76BC3C17" w14:textId="77777777" w:rsidR="002D6AE2" w:rsidRPr="00F1373E" w:rsidRDefault="002D6AE2" w:rsidP="00893582">
            <w:pPr>
              <w:rPr>
                <w:color w:val="595959" w:themeColor="text1" w:themeTint="A6"/>
                <w:lang w:val="it-IT"/>
              </w:rPr>
            </w:pPr>
          </w:p>
        </w:tc>
      </w:tr>
      <w:tr w:rsidR="002D6AE2" w:rsidRPr="00F1373E" w14:paraId="6E2BDCAD" w14:textId="77777777" w:rsidTr="00893582">
        <w:tc>
          <w:tcPr>
            <w:tcW w:w="704" w:type="dxa"/>
          </w:tcPr>
          <w:p w14:paraId="55A91682" w14:textId="77777777" w:rsidR="002D6AE2" w:rsidRPr="00F1373E" w:rsidRDefault="002D6AE2" w:rsidP="00893582">
            <w:pPr>
              <w:rPr>
                <w:color w:val="595959" w:themeColor="text1" w:themeTint="A6"/>
                <w:lang w:val="it-IT"/>
              </w:rPr>
            </w:pPr>
            <w:r w:rsidRPr="00F1373E">
              <w:rPr>
                <w:color w:val="595959" w:themeColor="text1" w:themeTint="A6"/>
                <w:lang w:val="it-IT"/>
              </w:rPr>
              <w:t>M34</w:t>
            </w:r>
          </w:p>
        </w:tc>
        <w:tc>
          <w:tcPr>
            <w:tcW w:w="6521" w:type="dxa"/>
          </w:tcPr>
          <w:p w14:paraId="52D1583C" w14:textId="07AF8FE2" w:rsidR="002D6AE2" w:rsidRPr="00F1373E" w:rsidRDefault="00DD54A6" w:rsidP="00C94A9D">
            <w:pPr>
              <w:pStyle w:val="ListParagraph"/>
              <w:numPr>
                <w:ilvl w:val="0"/>
                <w:numId w:val="27"/>
              </w:numPr>
              <w:rPr>
                <w:color w:val="595959" w:themeColor="text1" w:themeTint="A6"/>
                <w:lang w:val="it-IT"/>
              </w:rPr>
            </w:pPr>
            <w:r w:rsidRPr="00F1373E">
              <w:rPr>
                <w:color w:val="595959" w:themeColor="text1" w:themeTint="A6"/>
                <w:lang w:val="it-IT"/>
              </w:rPr>
              <w:t>Gruppi di recupero chiamate</w:t>
            </w:r>
          </w:p>
        </w:tc>
        <w:tc>
          <w:tcPr>
            <w:tcW w:w="1791" w:type="dxa"/>
          </w:tcPr>
          <w:p w14:paraId="4432DBED" w14:textId="77777777" w:rsidR="002D6AE2" w:rsidRPr="00F1373E" w:rsidRDefault="002D6AE2" w:rsidP="00893582">
            <w:pPr>
              <w:rPr>
                <w:color w:val="595959" w:themeColor="text1" w:themeTint="A6"/>
                <w:lang w:val="it-IT"/>
              </w:rPr>
            </w:pPr>
          </w:p>
        </w:tc>
      </w:tr>
      <w:tr w:rsidR="002D6AE2" w:rsidRPr="00F1373E" w14:paraId="24752975" w14:textId="77777777" w:rsidTr="00893582">
        <w:tc>
          <w:tcPr>
            <w:tcW w:w="704" w:type="dxa"/>
          </w:tcPr>
          <w:p w14:paraId="23BDC0ED" w14:textId="77777777" w:rsidR="002D6AE2" w:rsidRPr="00F1373E" w:rsidRDefault="002D6AE2" w:rsidP="00893582">
            <w:pPr>
              <w:rPr>
                <w:color w:val="595959" w:themeColor="text1" w:themeTint="A6"/>
                <w:lang w:val="it-IT"/>
              </w:rPr>
            </w:pPr>
            <w:r w:rsidRPr="00F1373E">
              <w:rPr>
                <w:color w:val="595959" w:themeColor="text1" w:themeTint="A6"/>
                <w:lang w:val="it-IT"/>
              </w:rPr>
              <w:t>M35</w:t>
            </w:r>
          </w:p>
        </w:tc>
        <w:tc>
          <w:tcPr>
            <w:tcW w:w="6521" w:type="dxa"/>
          </w:tcPr>
          <w:p w14:paraId="419F031D" w14:textId="39E75C69" w:rsidR="002D6AE2" w:rsidRPr="00F1373E" w:rsidRDefault="005654B7" w:rsidP="00C94A9D">
            <w:pPr>
              <w:pStyle w:val="ListParagraph"/>
              <w:numPr>
                <w:ilvl w:val="0"/>
                <w:numId w:val="27"/>
              </w:numPr>
              <w:rPr>
                <w:color w:val="595959" w:themeColor="text1" w:themeTint="A6"/>
                <w:lang w:val="it-IT"/>
              </w:rPr>
            </w:pPr>
            <w:r w:rsidRPr="00F1373E">
              <w:rPr>
                <w:color w:val="595959" w:themeColor="text1" w:themeTint="A6"/>
                <w:lang w:val="it-IT"/>
              </w:rPr>
              <w:t>Gruppi di ricerca</w:t>
            </w:r>
          </w:p>
        </w:tc>
        <w:tc>
          <w:tcPr>
            <w:tcW w:w="1791" w:type="dxa"/>
          </w:tcPr>
          <w:p w14:paraId="0C474029" w14:textId="77777777" w:rsidR="002D6AE2" w:rsidRPr="00F1373E" w:rsidRDefault="002D6AE2" w:rsidP="00893582">
            <w:pPr>
              <w:rPr>
                <w:color w:val="595959" w:themeColor="text1" w:themeTint="A6"/>
                <w:lang w:val="it-IT"/>
              </w:rPr>
            </w:pPr>
          </w:p>
        </w:tc>
      </w:tr>
      <w:tr w:rsidR="002D6AE2" w:rsidRPr="00F1373E" w14:paraId="0B5B3D64" w14:textId="77777777" w:rsidTr="00893582">
        <w:tc>
          <w:tcPr>
            <w:tcW w:w="704" w:type="dxa"/>
          </w:tcPr>
          <w:p w14:paraId="3DC428B3" w14:textId="77777777" w:rsidR="002D6AE2" w:rsidRPr="00F1373E" w:rsidRDefault="002D6AE2" w:rsidP="00893582">
            <w:pPr>
              <w:rPr>
                <w:color w:val="595959" w:themeColor="text1" w:themeTint="A6"/>
                <w:lang w:val="it-IT"/>
              </w:rPr>
            </w:pPr>
            <w:r w:rsidRPr="00F1373E">
              <w:rPr>
                <w:color w:val="595959" w:themeColor="text1" w:themeTint="A6"/>
                <w:lang w:val="it-IT"/>
              </w:rPr>
              <w:t>M36</w:t>
            </w:r>
          </w:p>
        </w:tc>
        <w:tc>
          <w:tcPr>
            <w:tcW w:w="6521" w:type="dxa"/>
          </w:tcPr>
          <w:p w14:paraId="295A2189" w14:textId="1F5452EA" w:rsidR="002D6AE2" w:rsidRPr="00F1373E" w:rsidRDefault="00C34519" w:rsidP="00C94A9D">
            <w:pPr>
              <w:pStyle w:val="ListParagraph"/>
              <w:numPr>
                <w:ilvl w:val="0"/>
                <w:numId w:val="27"/>
              </w:numPr>
              <w:rPr>
                <w:color w:val="595959" w:themeColor="text1" w:themeTint="A6"/>
                <w:lang w:val="it-IT"/>
              </w:rPr>
            </w:pPr>
            <w:r w:rsidRPr="00F1373E">
              <w:rPr>
                <w:color w:val="595959" w:themeColor="text1" w:themeTint="A6"/>
                <w:lang w:val="it-IT"/>
              </w:rPr>
              <w:t>Musica di attesa.</w:t>
            </w:r>
          </w:p>
        </w:tc>
        <w:tc>
          <w:tcPr>
            <w:tcW w:w="1791" w:type="dxa"/>
          </w:tcPr>
          <w:p w14:paraId="01C55BB1" w14:textId="77777777" w:rsidR="002D6AE2" w:rsidRPr="00F1373E" w:rsidRDefault="002D6AE2" w:rsidP="00893582">
            <w:pPr>
              <w:rPr>
                <w:color w:val="595959" w:themeColor="text1" w:themeTint="A6"/>
                <w:lang w:val="it-IT"/>
              </w:rPr>
            </w:pPr>
          </w:p>
        </w:tc>
      </w:tr>
      <w:tr w:rsidR="002D6AE2" w:rsidRPr="00F1373E" w14:paraId="05AA0553" w14:textId="77777777" w:rsidTr="00893582">
        <w:tc>
          <w:tcPr>
            <w:tcW w:w="704" w:type="dxa"/>
          </w:tcPr>
          <w:p w14:paraId="464EDFA0" w14:textId="77777777" w:rsidR="002D6AE2" w:rsidRPr="00F1373E" w:rsidRDefault="002D6AE2" w:rsidP="00893582">
            <w:pPr>
              <w:rPr>
                <w:color w:val="595959" w:themeColor="text1" w:themeTint="A6"/>
                <w:lang w:val="it-IT"/>
              </w:rPr>
            </w:pPr>
            <w:r w:rsidRPr="00F1373E">
              <w:rPr>
                <w:color w:val="595959" w:themeColor="text1" w:themeTint="A6"/>
                <w:lang w:val="it-IT"/>
              </w:rPr>
              <w:t>M37</w:t>
            </w:r>
          </w:p>
        </w:tc>
        <w:tc>
          <w:tcPr>
            <w:tcW w:w="6521" w:type="dxa"/>
          </w:tcPr>
          <w:p w14:paraId="5AE5D3BB" w14:textId="560C82E4" w:rsidR="002D6AE2" w:rsidRPr="00F1373E" w:rsidRDefault="00C34519" w:rsidP="00A74041">
            <w:pPr>
              <w:pStyle w:val="ListParagraph"/>
              <w:numPr>
                <w:ilvl w:val="0"/>
                <w:numId w:val="27"/>
              </w:numPr>
              <w:rPr>
                <w:color w:val="595959" w:themeColor="text1" w:themeTint="A6"/>
                <w:lang w:val="it-IT"/>
              </w:rPr>
            </w:pPr>
            <w:r w:rsidRPr="00F1373E">
              <w:rPr>
                <w:color w:val="595959" w:themeColor="text1" w:themeTint="A6"/>
                <w:lang w:val="it-IT"/>
              </w:rPr>
              <w:t>Messaggio di risposta automatic</w:t>
            </w:r>
            <w:r w:rsidR="00DD54A6" w:rsidRPr="00F1373E">
              <w:rPr>
                <w:color w:val="595959" w:themeColor="text1" w:themeTint="A6"/>
                <w:lang w:val="it-IT"/>
              </w:rPr>
              <w:t>a</w:t>
            </w:r>
            <w:r w:rsidRPr="00F1373E">
              <w:rPr>
                <w:color w:val="595959" w:themeColor="text1" w:themeTint="A6"/>
                <w:lang w:val="it-IT"/>
              </w:rPr>
              <w:t xml:space="preserve"> durante giorni specifici di vac</w:t>
            </w:r>
            <w:r w:rsidR="00DD54A6" w:rsidRPr="00F1373E">
              <w:rPr>
                <w:color w:val="595959" w:themeColor="text1" w:themeTint="A6"/>
                <w:lang w:val="it-IT"/>
              </w:rPr>
              <w:t>anza o chiusura (ferie, weekend,</w:t>
            </w:r>
            <w:r w:rsidRPr="00F1373E">
              <w:rPr>
                <w:color w:val="595959" w:themeColor="text1" w:themeTint="A6"/>
                <w:lang w:val="it-IT"/>
              </w:rPr>
              <w:t xml:space="preserve"> Pausa pranzo, etc.)</w:t>
            </w:r>
            <w:r w:rsidR="002D6AE2" w:rsidRPr="00F1373E">
              <w:rPr>
                <w:color w:val="595959" w:themeColor="text1" w:themeTint="A6"/>
                <w:lang w:val="it-IT"/>
              </w:rPr>
              <w:t xml:space="preserve"> </w:t>
            </w:r>
            <w:r w:rsidR="005654B7" w:rsidRPr="00F1373E">
              <w:rPr>
                <w:color w:val="595959" w:themeColor="text1" w:themeTint="A6"/>
                <w:lang w:val="it-IT"/>
              </w:rPr>
              <w:t>Si richiede la possibilità di programmare questo servizio per qualsiasi esigenza, comprese le f</w:t>
            </w:r>
            <w:r w:rsidR="00DD54A6" w:rsidRPr="00F1373E">
              <w:rPr>
                <w:color w:val="595959" w:themeColor="text1" w:themeTint="A6"/>
                <w:lang w:val="it-IT"/>
              </w:rPr>
              <w:t>e</w:t>
            </w:r>
            <w:r w:rsidR="005654B7" w:rsidRPr="00F1373E">
              <w:rPr>
                <w:color w:val="595959" w:themeColor="text1" w:themeTint="A6"/>
                <w:lang w:val="it-IT"/>
              </w:rPr>
              <w:t>stività locali</w:t>
            </w:r>
            <w:r w:rsidR="00DD54A6" w:rsidRPr="00F1373E">
              <w:rPr>
                <w:color w:val="595959" w:themeColor="text1" w:themeTint="A6"/>
                <w:lang w:val="it-IT"/>
              </w:rPr>
              <w:t xml:space="preserve"> </w:t>
            </w:r>
            <w:r w:rsidR="005654B7" w:rsidRPr="00F1373E">
              <w:rPr>
                <w:color w:val="595959" w:themeColor="text1" w:themeTint="A6"/>
                <w:lang w:val="it-IT"/>
              </w:rPr>
              <w:t>e festività non programmate.</w:t>
            </w:r>
            <w:r w:rsidR="002D6AE2" w:rsidRPr="00F1373E">
              <w:rPr>
                <w:color w:val="595959" w:themeColor="text1" w:themeTint="A6"/>
                <w:lang w:val="it-IT"/>
              </w:rPr>
              <w:t xml:space="preserve"> </w:t>
            </w:r>
            <w:r w:rsidR="005654B7" w:rsidRPr="00F1373E">
              <w:rPr>
                <w:color w:val="595959" w:themeColor="text1" w:themeTint="A6"/>
                <w:lang w:val="it-IT"/>
              </w:rPr>
              <w:t>Il servizio deve permettere la riproduzione di file audio e la gestione di operazioni specific</w:t>
            </w:r>
            <w:r w:rsidR="00DD54A6" w:rsidRPr="00F1373E">
              <w:rPr>
                <w:color w:val="595959" w:themeColor="text1" w:themeTint="A6"/>
                <w:lang w:val="it-IT"/>
              </w:rPr>
              <w:t>he</w:t>
            </w:r>
            <w:r w:rsidR="005654B7" w:rsidRPr="00F1373E">
              <w:rPr>
                <w:color w:val="595959" w:themeColor="text1" w:themeTint="A6"/>
                <w:lang w:val="it-IT"/>
              </w:rPr>
              <w:t xml:space="preserve"> (per esempio: il </w:t>
            </w:r>
            <w:r w:rsidR="00F1373E" w:rsidRPr="00F1373E">
              <w:rPr>
                <w:color w:val="595959" w:themeColor="text1" w:themeTint="A6"/>
                <w:lang w:val="it-IT"/>
              </w:rPr>
              <w:t>trasferimento</w:t>
            </w:r>
            <w:r w:rsidR="005654B7" w:rsidRPr="00F1373E">
              <w:rPr>
                <w:color w:val="595959" w:themeColor="text1" w:themeTint="A6"/>
                <w:lang w:val="it-IT"/>
              </w:rPr>
              <w:t xml:space="preserve"> automatico di chiamata) </w:t>
            </w:r>
          </w:p>
        </w:tc>
        <w:tc>
          <w:tcPr>
            <w:tcW w:w="1791" w:type="dxa"/>
          </w:tcPr>
          <w:p w14:paraId="3DF89CF4" w14:textId="77777777" w:rsidR="002D6AE2" w:rsidRPr="00F1373E" w:rsidRDefault="002D6AE2" w:rsidP="00893582">
            <w:pPr>
              <w:rPr>
                <w:color w:val="595959" w:themeColor="text1" w:themeTint="A6"/>
                <w:lang w:val="it-IT"/>
              </w:rPr>
            </w:pPr>
          </w:p>
        </w:tc>
      </w:tr>
      <w:tr w:rsidR="002D6AE2" w:rsidRPr="00F1373E" w14:paraId="563B7E9D" w14:textId="77777777" w:rsidTr="00893582">
        <w:tc>
          <w:tcPr>
            <w:tcW w:w="704" w:type="dxa"/>
          </w:tcPr>
          <w:p w14:paraId="669AFBF8" w14:textId="77777777" w:rsidR="002D6AE2" w:rsidRPr="00F1373E" w:rsidRDefault="002D6AE2" w:rsidP="00893582">
            <w:pPr>
              <w:rPr>
                <w:color w:val="595959" w:themeColor="text1" w:themeTint="A6"/>
                <w:lang w:val="it-IT"/>
              </w:rPr>
            </w:pPr>
            <w:r w:rsidRPr="00F1373E">
              <w:rPr>
                <w:color w:val="595959" w:themeColor="text1" w:themeTint="A6"/>
                <w:lang w:val="it-IT"/>
              </w:rPr>
              <w:t>M38</w:t>
            </w:r>
          </w:p>
        </w:tc>
        <w:tc>
          <w:tcPr>
            <w:tcW w:w="6521" w:type="dxa"/>
          </w:tcPr>
          <w:p w14:paraId="62C1497C" w14:textId="219D660E" w:rsidR="002D6AE2" w:rsidRPr="00F1373E" w:rsidRDefault="005654B7" w:rsidP="00A74041">
            <w:pPr>
              <w:pStyle w:val="ListParagraph"/>
              <w:numPr>
                <w:ilvl w:val="0"/>
                <w:numId w:val="27"/>
              </w:numPr>
              <w:rPr>
                <w:color w:val="595959" w:themeColor="text1" w:themeTint="A6"/>
                <w:lang w:val="it-IT"/>
              </w:rPr>
            </w:pPr>
            <w:r w:rsidRPr="00F1373E">
              <w:rPr>
                <w:color w:val="595959" w:themeColor="text1" w:themeTint="A6"/>
                <w:lang w:val="it-IT"/>
              </w:rPr>
              <w:t xml:space="preserve">Supporto </w:t>
            </w:r>
            <w:r w:rsidR="00DD54A6" w:rsidRPr="00F1373E">
              <w:rPr>
                <w:color w:val="595959" w:themeColor="text1" w:themeTint="A6"/>
                <w:lang w:val="it-IT"/>
              </w:rPr>
              <w:t>multilingua</w:t>
            </w:r>
            <w:r w:rsidRPr="00F1373E">
              <w:rPr>
                <w:color w:val="595959" w:themeColor="text1" w:themeTint="A6"/>
                <w:lang w:val="it-IT"/>
              </w:rPr>
              <w:t xml:space="preserve"> Inglese, Italiano, Francese</w:t>
            </w:r>
          </w:p>
        </w:tc>
        <w:tc>
          <w:tcPr>
            <w:tcW w:w="1791" w:type="dxa"/>
          </w:tcPr>
          <w:p w14:paraId="2C2D0592" w14:textId="77777777" w:rsidR="002D6AE2" w:rsidRPr="00F1373E" w:rsidRDefault="002D6AE2" w:rsidP="00893582">
            <w:pPr>
              <w:rPr>
                <w:color w:val="595959" w:themeColor="text1" w:themeTint="A6"/>
                <w:lang w:val="it-IT"/>
              </w:rPr>
            </w:pPr>
          </w:p>
        </w:tc>
      </w:tr>
      <w:tr w:rsidR="002D6AE2" w:rsidRPr="00F1373E" w14:paraId="6BA42013" w14:textId="77777777" w:rsidTr="00893582">
        <w:tc>
          <w:tcPr>
            <w:tcW w:w="704" w:type="dxa"/>
          </w:tcPr>
          <w:p w14:paraId="43753F4D" w14:textId="77777777" w:rsidR="002D6AE2" w:rsidRPr="00F1373E" w:rsidRDefault="002D6AE2" w:rsidP="00893582">
            <w:pPr>
              <w:rPr>
                <w:color w:val="595959" w:themeColor="text1" w:themeTint="A6"/>
                <w:lang w:val="it-IT"/>
              </w:rPr>
            </w:pPr>
            <w:r w:rsidRPr="00F1373E">
              <w:rPr>
                <w:color w:val="595959" w:themeColor="text1" w:themeTint="A6"/>
                <w:lang w:val="it-IT"/>
              </w:rPr>
              <w:t>M39</w:t>
            </w:r>
          </w:p>
        </w:tc>
        <w:tc>
          <w:tcPr>
            <w:tcW w:w="6521" w:type="dxa"/>
          </w:tcPr>
          <w:p w14:paraId="040A46E4" w14:textId="1BF83A04" w:rsidR="002D6AE2" w:rsidRPr="00F1373E" w:rsidRDefault="009673FD" w:rsidP="00A74041">
            <w:pPr>
              <w:pStyle w:val="ListParagraph"/>
              <w:numPr>
                <w:ilvl w:val="0"/>
                <w:numId w:val="27"/>
              </w:numPr>
              <w:rPr>
                <w:color w:val="595959" w:themeColor="text1" w:themeTint="A6"/>
                <w:lang w:val="it-IT"/>
              </w:rPr>
            </w:pPr>
            <w:r>
              <w:rPr>
                <w:color w:val="595959" w:themeColor="text1" w:themeTint="A6"/>
                <w:lang w:val="it-IT"/>
              </w:rPr>
              <w:t xml:space="preserve">Servizio di </w:t>
            </w:r>
            <w:r w:rsidR="00F1373E" w:rsidRPr="00F1373E">
              <w:rPr>
                <w:color w:val="595959" w:themeColor="text1" w:themeTint="A6"/>
                <w:lang w:val="it-IT"/>
              </w:rPr>
              <w:t>audio conferenza</w:t>
            </w:r>
            <w:r w:rsidR="005654B7" w:rsidRPr="00F1373E">
              <w:rPr>
                <w:color w:val="595959" w:themeColor="text1" w:themeTint="A6"/>
                <w:lang w:val="it-IT"/>
              </w:rPr>
              <w:t xml:space="preserve"> per almeno 2 partecipanti.</w:t>
            </w:r>
          </w:p>
        </w:tc>
        <w:tc>
          <w:tcPr>
            <w:tcW w:w="1791" w:type="dxa"/>
          </w:tcPr>
          <w:p w14:paraId="194E4B1C" w14:textId="77777777" w:rsidR="002D6AE2" w:rsidRPr="00F1373E" w:rsidRDefault="002D6AE2" w:rsidP="00893582">
            <w:pPr>
              <w:rPr>
                <w:color w:val="595959" w:themeColor="text1" w:themeTint="A6"/>
                <w:lang w:val="it-IT"/>
              </w:rPr>
            </w:pPr>
          </w:p>
        </w:tc>
      </w:tr>
      <w:tr w:rsidR="002D6AE2" w:rsidRPr="00F1373E" w14:paraId="5DC81C9A" w14:textId="77777777" w:rsidTr="00893582">
        <w:tc>
          <w:tcPr>
            <w:tcW w:w="704" w:type="dxa"/>
          </w:tcPr>
          <w:p w14:paraId="126F6DDE" w14:textId="77777777" w:rsidR="002D6AE2" w:rsidRPr="00F1373E" w:rsidRDefault="002D6AE2" w:rsidP="00893582">
            <w:pPr>
              <w:rPr>
                <w:color w:val="595959" w:themeColor="text1" w:themeTint="A6"/>
                <w:lang w:val="it-IT"/>
              </w:rPr>
            </w:pPr>
            <w:r w:rsidRPr="00F1373E">
              <w:rPr>
                <w:color w:val="595959" w:themeColor="text1" w:themeTint="A6"/>
                <w:lang w:val="it-IT"/>
              </w:rPr>
              <w:t>M40</w:t>
            </w:r>
          </w:p>
        </w:tc>
        <w:tc>
          <w:tcPr>
            <w:tcW w:w="6521" w:type="dxa"/>
          </w:tcPr>
          <w:p w14:paraId="57D6A5F4" w14:textId="0A380979" w:rsidR="002D6AE2" w:rsidRPr="00F1373E" w:rsidRDefault="005654B7" w:rsidP="00A74041">
            <w:pPr>
              <w:pStyle w:val="ListParagraph"/>
              <w:numPr>
                <w:ilvl w:val="0"/>
                <w:numId w:val="27"/>
              </w:numPr>
              <w:rPr>
                <w:color w:val="595959" w:themeColor="text1" w:themeTint="A6"/>
                <w:lang w:val="it-IT"/>
              </w:rPr>
            </w:pPr>
            <w:r w:rsidRPr="00F1373E">
              <w:rPr>
                <w:color w:val="595959" w:themeColor="text1" w:themeTint="A6"/>
                <w:lang w:val="it-IT"/>
              </w:rPr>
              <w:t>Possibilità per ogni membro dello staff di avere il proprio numero interno e la propria segreteria vocale</w:t>
            </w:r>
          </w:p>
        </w:tc>
        <w:tc>
          <w:tcPr>
            <w:tcW w:w="1791" w:type="dxa"/>
          </w:tcPr>
          <w:p w14:paraId="60A96658" w14:textId="77777777" w:rsidR="002D6AE2" w:rsidRPr="00F1373E" w:rsidRDefault="002D6AE2" w:rsidP="00893582">
            <w:pPr>
              <w:rPr>
                <w:color w:val="595959" w:themeColor="text1" w:themeTint="A6"/>
                <w:lang w:val="it-IT"/>
              </w:rPr>
            </w:pPr>
          </w:p>
        </w:tc>
      </w:tr>
      <w:tr w:rsidR="002D6AE2" w:rsidRPr="00A44C7E" w14:paraId="23D9DF50" w14:textId="77777777" w:rsidTr="00893582">
        <w:tc>
          <w:tcPr>
            <w:tcW w:w="704" w:type="dxa"/>
          </w:tcPr>
          <w:p w14:paraId="60FE2998" w14:textId="77777777" w:rsidR="002D6AE2" w:rsidRPr="00F1373E" w:rsidRDefault="002D6AE2" w:rsidP="00893582">
            <w:pPr>
              <w:rPr>
                <w:color w:val="595959" w:themeColor="text1" w:themeTint="A6"/>
                <w:lang w:val="it-IT"/>
              </w:rPr>
            </w:pPr>
          </w:p>
        </w:tc>
        <w:tc>
          <w:tcPr>
            <w:tcW w:w="6521" w:type="dxa"/>
          </w:tcPr>
          <w:p w14:paraId="118E8A68" w14:textId="51B730B0" w:rsidR="002D6AE2" w:rsidRPr="00F1373E" w:rsidRDefault="00DD54A6" w:rsidP="00A74041">
            <w:pPr>
              <w:rPr>
                <w:color w:val="595959" w:themeColor="text1" w:themeTint="A6"/>
                <w:lang w:val="it-IT"/>
              </w:rPr>
            </w:pPr>
            <w:r w:rsidRPr="00F1373E">
              <w:rPr>
                <w:b/>
                <w:color w:val="595959" w:themeColor="text1" w:themeTint="A6"/>
                <w:lang w:val="it-IT"/>
              </w:rPr>
              <w:t>Requisiti per la contabilizzazione delle chiamate</w:t>
            </w:r>
          </w:p>
        </w:tc>
        <w:tc>
          <w:tcPr>
            <w:tcW w:w="1791" w:type="dxa"/>
          </w:tcPr>
          <w:p w14:paraId="2460779F" w14:textId="77777777" w:rsidR="002D6AE2" w:rsidRPr="00F1373E" w:rsidRDefault="002D6AE2" w:rsidP="00893582">
            <w:pPr>
              <w:rPr>
                <w:color w:val="595959" w:themeColor="text1" w:themeTint="A6"/>
                <w:lang w:val="it-IT"/>
              </w:rPr>
            </w:pPr>
          </w:p>
        </w:tc>
      </w:tr>
      <w:tr w:rsidR="002D6AE2" w:rsidRPr="00A44C7E" w14:paraId="2C2BB89E" w14:textId="77777777" w:rsidTr="00893582">
        <w:tc>
          <w:tcPr>
            <w:tcW w:w="704" w:type="dxa"/>
          </w:tcPr>
          <w:p w14:paraId="7858BDA7" w14:textId="77777777" w:rsidR="002D6AE2" w:rsidRPr="00F1373E" w:rsidRDefault="002D6AE2" w:rsidP="00893582">
            <w:pPr>
              <w:rPr>
                <w:color w:val="595959" w:themeColor="text1" w:themeTint="A6"/>
                <w:lang w:val="it-IT"/>
              </w:rPr>
            </w:pPr>
            <w:r w:rsidRPr="00F1373E">
              <w:rPr>
                <w:color w:val="595959" w:themeColor="text1" w:themeTint="A6"/>
                <w:lang w:val="it-IT"/>
              </w:rPr>
              <w:t>M41</w:t>
            </w:r>
          </w:p>
        </w:tc>
        <w:tc>
          <w:tcPr>
            <w:tcW w:w="6521" w:type="dxa"/>
          </w:tcPr>
          <w:p w14:paraId="7F709558" w14:textId="75A3C82B" w:rsidR="002D6AE2" w:rsidRPr="00F1373E" w:rsidRDefault="005654B7" w:rsidP="00A74041">
            <w:pPr>
              <w:pStyle w:val="ListParagraph"/>
              <w:numPr>
                <w:ilvl w:val="0"/>
                <w:numId w:val="29"/>
              </w:numPr>
              <w:rPr>
                <w:color w:val="595959" w:themeColor="text1" w:themeTint="A6"/>
                <w:lang w:val="it-IT"/>
              </w:rPr>
            </w:pPr>
            <w:r w:rsidRPr="00F1373E">
              <w:rPr>
                <w:color w:val="595959" w:themeColor="text1" w:themeTint="A6"/>
                <w:lang w:val="it-IT"/>
              </w:rPr>
              <w:t>Accesso all’interfaccia di amministrazione tramite web browser standard</w:t>
            </w:r>
          </w:p>
        </w:tc>
        <w:tc>
          <w:tcPr>
            <w:tcW w:w="1791" w:type="dxa"/>
          </w:tcPr>
          <w:p w14:paraId="1D1E3D8B" w14:textId="77777777" w:rsidR="002D6AE2" w:rsidRPr="00F1373E" w:rsidRDefault="002D6AE2" w:rsidP="00893582">
            <w:pPr>
              <w:rPr>
                <w:color w:val="595959" w:themeColor="text1" w:themeTint="A6"/>
                <w:lang w:val="it-IT"/>
              </w:rPr>
            </w:pPr>
          </w:p>
        </w:tc>
      </w:tr>
      <w:tr w:rsidR="002D6AE2" w:rsidRPr="002869DD" w14:paraId="5BE9C89F" w14:textId="77777777" w:rsidTr="00893582">
        <w:tc>
          <w:tcPr>
            <w:tcW w:w="704" w:type="dxa"/>
          </w:tcPr>
          <w:p w14:paraId="245644F1" w14:textId="77777777" w:rsidR="002D6AE2" w:rsidRPr="002869DD" w:rsidRDefault="002D6AE2" w:rsidP="00893582">
            <w:pPr>
              <w:rPr>
                <w:color w:val="595959" w:themeColor="text1" w:themeTint="A6"/>
                <w:lang w:val="it-IT"/>
              </w:rPr>
            </w:pPr>
            <w:r w:rsidRPr="002869DD">
              <w:rPr>
                <w:color w:val="595959" w:themeColor="text1" w:themeTint="A6"/>
                <w:lang w:val="it-IT"/>
              </w:rPr>
              <w:t>M42</w:t>
            </w:r>
          </w:p>
        </w:tc>
        <w:tc>
          <w:tcPr>
            <w:tcW w:w="6521" w:type="dxa"/>
          </w:tcPr>
          <w:p w14:paraId="1C9F863A" w14:textId="2CF16924" w:rsidR="002D6AE2" w:rsidRPr="002869DD" w:rsidRDefault="002869DD" w:rsidP="002869DD">
            <w:pPr>
              <w:pStyle w:val="ListParagraph"/>
              <w:numPr>
                <w:ilvl w:val="0"/>
                <w:numId w:val="29"/>
              </w:numPr>
              <w:rPr>
                <w:color w:val="595959" w:themeColor="text1" w:themeTint="A6"/>
                <w:lang w:val="it-IT"/>
              </w:rPr>
            </w:pPr>
            <w:r w:rsidRPr="002869DD">
              <w:rPr>
                <w:color w:val="595959" w:themeColor="text1" w:themeTint="A6"/>
                <w:lang w:val="it-IT"/>
              </w:rPr>
              <w:t xml:space="preserve">Possibilità di estrarre e riportare i costi di chiamata per ogni Paese </w:t>
            </w:r>
          </w:p>
        </w:tc>
        <w:tc>
          <w:tcPr>
            <w:tcW w:w="1791" w:type="dxa"/>
          </w:tcPr>
          <w:p w14:paraId="2EED2D26" w14:textId="77777777" w:rsidR="002D6AE2" w:rsidRPr="002869DD" w:rsidRDefault="002D6AE2" w:rsidP="00893582">
            <w:pPr>
              <w:rPr>
                <w:color w:val="595959" w:themeColor="text1" w:themeTint="A6"/>
                <w:lang w:val="it-IT"/>
              </w:rPr>
            </w:pPr>
          </w:p>
        </w:tc>
      </w:tr>
      <w:tr w:rsidR="002D6AE2" w:rsidRPr="00A44C7E" w14:paraId="756BB866" w14:textId="77777777" w:rsidTr="00893582">
        <w:tc>
          <w:tcPr>
            <w:tcW w:w="704" w:type="dxa"/>
          </w:tcPr>
          <w:p w14:paraId="32C24FFB" w14:textId="77777777" w:rsidR="002D6AE2" w:rsidRPr="002869DD" w:rsidRDefault="002D6AE2" w:rsidP="00893582">
            <w:pPr>
              <w:rPr>
                <w:color w:val="595959" w:themeColor="text1" w:themeTint="A6"/>
                <w:lang w:val="it-IT"/>
              </w:rPr>
            </w:pPr>
            <w:r w:rsidRPr="002869DD">
              <w:rPr>
                <w:color w:val="595959" w:themeColor="text1" w:themeTint="A6"/>
                <w:lang w:val="it-IT"/>
              </w:rPr>
              <w:t>M43</w:t>
            </w:r>
          </w:p>
        </w:tc>
        <w:tc>
          <w:tcPr>
            <w:tcW w:w="6521" w:type="dxa"/>
          </w:tcPr>
          <w:p w14:paraId="63833051" w14:textId="7C85F48C" w:rsidR="002D6AE2" w:rsidRPr="002869DD" w:rsidRDefault="002869DD" w:rsidP="002869DD">
            <w:pPr>
              <w:pStyle w:val="ListParagraph"/>
              <w:numPr>
                <w:ilvl w:val="0"/>
                <w:numId w:val="29"/>
              </w:numPr>
              <w:rPr>
                <w:color w:val="595959" w:themeColor="text1" w:themeTint="A6"/>
                <w:lang w:val="it-IT"/>
              </w:rPr>
            </w:pPr>
            <w:r w:rsidRPr="002869DD">
              <w:rPr>
                <w:color w:val="595959" w:themeColor="text1" w:themeTint="A6"/>
                <w:lang w:val="it-IT"/>
              </w:rPr>
              <w:t>Possibilità di estrarre e riportare i costi di chiamata suddivisi per</w:t>
            </w:r>
            <w:r w:rsidR="00BC2DAD" w:rsidRPr="002869DD">
              <w:rPr>
                <w:color w:val="595959" w:themeColor="text1" w:themeTint="A6"/>
                <w:lang w:val="it-IT"/>
              </w:rPr>
              <w:t xml:space="preserve"> dipartimento o per dipendente</w:t>
            </w:r>
          </w:p>
        </w:tc>
        <w:tc>
          <w:tcPr>
            <w:tcW w:w="1791" w:type="dxa"/>
          </w:tcPr>
          <w:p w14:paraId="3AE16EFD" w14:textId="77777777" w:rsidR="002D6AE2" w:rsidRPr="002869DD" w:rsidRDefault="002D6AE2" w:rsidP="00893582">
            <w:pPr>
              <w:rPr>
                <w:color w:val="595959" w:themeColor="text1" w:themeTint="A6"/>
                <w:lang w:val="it-IT"/>
              </w:rPr>
            </w:pPr>
          </w:p>
        </w:tc>
      </w:tr>
      <w:tr w:rsidR="002D6AE2" w:rsidRPr="00F1373E" w14:paraId="7FCDA6DD" w14:textId="77777777" w:rsidTr="00893582">
        <w:tc>
          <w:tcPr>
            <w:tcW w:w="704" w:type="dxa"/>
          </w:tcPr>
          <w:p w14:paraId="408E0EC0" w14:textId="77777777" w:rsidR="002D6AE2" w:rsidRPr="00F1373E" w:rsidRDefault="002D6AE2" w:rsidP="00893582">
            <w:pPr>
              <w:rPr>
                <w:color w:val="595959" w:themeColor="text1" w:themeTint="A6"/>
                <w:lang w:val="it-IT"/>
              </w:rPr>
            </w:pPr>
            <w:r w:rsidRPr="00F1373E">
              <w:rPr>
                <w:color w:val="595959" w:themeColor="text1" w:themeTint="A6"/>
                <w:lang w:val="it-IT"/>
              </w:rPr>
              <w:t>M44</w:t>
            </w:r>
          </w:p>
        </w:tc>
        <w:tc>
          <w:tcPr>
            <w:tcW w:w="6521" w:type="dxa"/>
          </w:tcPr>
          <w:p w14:paraId="24D8B298" w14:textId="6CF522A0" w:rsidR="002D6AE2" w:rsidRPr="00F1373E" w:rsidRDefault="004D5A19" w:rsidP="007E47F0">
            <w:pPr>
              <w:pStyle w:val="ListParagraph"/>
              <w:numPr>
                <w:ilvl w:val="0"/>
                <w:numId w:val="28"/>
              </w:numPr>
              <w:rPr>
                <w:color w:val="595959" w:themeColor="text1" w:themeTint="A6"/>
                <w:lang w:val="it-IT"/>
              </w:rPr>
            </w:pPr>
            <w:r w:rsidRPr="00F1373E">
              <w:rPr>
                <w:color w:val="595959" w:themeColor="text1" w:themeTint="A6"/>
                <w:lang w:val="it-IT"/>
              </w:rPr>
              <w:t>Supporto per la generazione di report basati su qualunque delle seguenti peculiarità o sulla combinazione di più di una delle stesse al minimo:</w:t>
            </w:r>
          </w:p>
          <w:p w14:paraId="284838B4" w14:textId="0CABAE68" w:rsidR="002D6AE2" w:rsidRPr="00F1373E" w:rsidRDefault="004D5A19" w:rsidP="007E47F0">
            <w:pPr>
              <w:numPr>
                <w:ilvl w:val="0"/>
                <w:numId w:val="25"/>
              </w:numPr>
              <w:spacing w:line="276" w:lineRule="auto"/>
              <w:rPr>
                <w:color w:val="595959" w:themeColor="text1" w:themeTint="A6"/>
                <w:lang w:val="it-IT"/>
              </w:rPr>
            </w:pPr>
            <w:r w:rsidRPr="00F1373E">
              <w:rPr>
                <w:color w:val="595959" w:themeColor="text1" w:themeTint="A6"/>
                <w:lang w:val="it-IT"/>
              </w:rPr>
              <w:t>Interni, per chiamate in entrata e in uscita</w:t>
            </w:r>
          </w:p>
          <w:p w14:paraId="75B40FCE" w14:textId="2CB6628B" w:rsidR="002D6AE2" w:rsidRPr="00F1373E" w:rsidRDefault="004D5A19" w:rsidP="007E47F0">
            <w:pPr>
              <w:numPr>
                <w:ilvl w:val="0"/>
                <w:numId w:val="25"/>
              </w:numPr>
              <w:spacing w:line="276" w:lineRule="auto"/>
              <w:rPr>
                <w:color w:val="595959" w:themeColor="text1" w:themeTint="A6"/>
                <w:lang w:val="it-IT"/>
              </w:rPr>
            </w:pPr>
            <w:r w:rsidRPr="00F1373E">
              <w:rPr>
                <w:color w:val="595959" w:themeColor="text1" w:themeTint="A6"/>
                <w:lang w:val="it-IT"/>
              </w:rPr>
              <w:t>Data e ora</w:t>
            </w:r>
          </w:p>
          <w:p w14:paraId="17CF3771" w14:textId="4216E5A3" w:rsidR="002D6AE2" w:rsidRPr="00F1373E" w:rsidRDefault="004D5A19" w:rsidP="007E47F0">
            <w:pPr>
              <w:numPr>
                <w:ilvl w:val="0"/>
                <w:numId w:val="25"/>
              </w:numPr>
              <w:spacing w:line="276" w:lineRule="auto"/>
              <w:rPr>
                <w:color w:val="595959" w:themeColor="text1" w:themeTint="A6"/>
                <w:lang w:val="it-IT"/>
              </w:rPr>
            </w:pPr>
            <w:r w:rsidRPr="00F1373E">
              <w:rPr>
                <w:color w:val="595959" w:themeColor="text1" w:themeTint="A6"/>
                <w:lang w:val="it-IT"/>
              </w:rPr>
              <w:t>Numeri chiamati</w:t>
            </w:r>
          </w:p>
          <w:p w14:paraId="038EA938" w14:textId="3E60E7F2" w:rsidR="002D6AE2" w:rsidRPr="00F1373E" w:rsidRDefault="004D5A19" w:rsidP="007E47F0">
            <w:pPr>
              <w:numPr>
                <w:ilvl w:val="0"/>
                <w:numId w:val="25"/>
              </w:numPr>
              <w:spacing w:line="276" w:lineRule="auto"/>
              <w:rPr>
                <w:color w:val="595959" w:themeColor="text1" w:themeTint="A6"/>
                <w:lang w:val="it-IT"/>
              </w:rPr>
            </w:pPr>
            <w:r w:rsidRPr="00F1373E">
              <w:rPr>
                <w:color w:val="595959" w:themeColor="text1" w:themeTint="A6"/>
                <w:lang w:val="it-IT"/>
              </w:rPr>
              <w:t>Costi</w:t>
            </w:r>
          </w:p>
          <w:p w14:paraId="12FE818B" w14:textId="1FA5D088" w:rsidR="002D6AE2" w:rsidRPr="00F1373E" w:rsidRDefault="004D5A19" w:rsidP="00B82C23">
            <w:pPr>
              <w:numPr>
                <w:ilvl w:val="0"/>
                <w:numId w:val="25"/>
              </w:numPr>
              <w:spacing w:line="276" w:lineRule="auto"/>
              <w:rPr>
                <w:color w:val="595959" w:themeColor="text1" w:themeTint="A6"/>
                <w:lang w:val="it-IT"/>
              </w:rPr>
            </w:pPr>
            <w:r w:rsidRPr="00F1373E">
              <w:rPr>
                <w:color w:val="595959" w:themeColor="text1" w:themeTint="A6"/>
                <w:lang w:val="it-IT"/>
              </w:rPr>
              <w:t>Durata chiamata</w:t>
            </w:r>
          </w:p>
        </w:tc>
        <w:tc>
          <w:tcPr>
            <w:tcW w:w="1791" w:type="dxa"/>
          </w:tcPr>
          <w:p w14:paraId="48BC6DD0" w14:textId="77777777" w:rsidR="002D6AE2" w:rsidRPr="00F1373E" w:rsidRDefault="002D6AE2" w:rsidP="00893582">
            <w:pPr>
              <w:rPr>
                <w:color w:val="595959" w:themeColor="text1" w:themeTint="A6"/>
                <w:lang w:val="it-IT"/>
              </w:rPr>
            </w:pPr>
          </w:p>
        </w:tc>
      </w:tr>
      <w:tr w:rsidR="002D6AE2" w:rsidRPr="00F1373E" w14:paraId="35938C60" w14:textId="77777777" w:rsidTr="00893582">
        <w:tc>
          <w:tcPr>
            <w:tcW w:w="704" w:type="dxa"/>
          </w:tcPr>
          <w:p w14:paraId="0F87787B" w14:textId="77777777" w:rsidR="002D6AE2" w:rsidRPr="00F1373E" w:rsidRDefault="002D6AE2" w:rsidP="00893582">
            <w:pPr>
              <w:rPr>
                <w:color w:val="595959" w:themeColor="text1" w:themeTint="A6"/>
                <w:lang w:val="it-IT"/>
              </w:rPr>
            </w:pPr>
            <w:r w:rsidRPr="00F1373E">
              <w:rPr>
                <w:color w:val="595959" w:themeColor="text1" w:themeTint="A6"/>
                <w:lang w:val="it-IT"/>
              </w:rPr>
              <w:t>M45</w:t>
            </w:r>
          </w:p>
        </w:tc>
        <w:tc>
          <w:tcPr>
            <w:tcW w:w="6521" w:type="dxa"/>
          </w:tcPr>
          <w:p w14:paraId="5B25B477" w14:textId="185A6B01" w:rsidR="002D6AE2" w:rsidRPr="00F1373E" w:rsidRDefault="004D5A19" w:rsidP="00A74041">
            <w:pPr>
              <w:pStyle w:val="ListParagraph"/>
              <w:numPr>
                <w:ilvl w:val="0"/>
                <w:numId w:val="28"/>
              </w:numPr>
              <w:rPr>
                <w:color w:val="595959" w:themeColor="text1" w:themeTint="A6"/>
                <w:lang w:val="it-IT"/>
              </w:rPr>
            </w:pPr>
            <w:r w:rsidRPr="00F1373E">
              <w:rPr>
                <w:color w:val="595959" w:themeColor="text1" w:themeTint="A6"/>
                <w:lang w:val="it-IT"/>
              </w:rPr>
              <w:t>Esportazione dall’interfaccia amministrativa dei report in un format</w:t>
            </w:r>
            <w:r w:rsidR="00DD54A6" w:rsidRPr="00F1373E">
              <w:rPr>
                <w:color w:val="595959" w:themeColor="text1" w:themeTint="A6"/>
                <w:lang w:val="it-IT"/>
              </w:rPr>
              <w:t>o</w:t>
            </w:r>
            <w:r w:rsidRPr="00F1373E">
              <w:rPr>
                <w:color w:val="595959" w:themeColor="text1" w:themeTint="A6"/>
                <w:lang w:val="it-IT"/>
              </w:rPr>
              <w:t xml:space="preserve"> csv</w:t>
            </w:r>
            <w:r w:rsidR="002D6AE2" w:rsidRPr="00F1373E">
              <w:rPr>
                <w:rStyle w:val="FootnoteReference"/>
                <w:color w:val="595959" w:themeColor="text1" w:themeTint="A6"/>
                <w:lang w:val="it-IT"/>
              </w:rPr>
              <w:footnoteReference w:id="8"/>
            </w:r>
            <w:r w:rsidR="002D6AE2" w:rsidRPr="00F1373E">
              <w:rPr>
                <w:color w:val="595959" w:themeColor="text1" w:themeTint="A6"/>
                <w:lang w:val="it-IT"/>
              </w:rPr>
              <w:t xml:space="preserve"> </w:t>
            </w:r>
          </w:p>
        </w:tc>
        <w:tc>
          <w:tcPr>
            <w:tcW w:w="1791" w:type="dxa"/>
          </w:tcPr>
          <w:p w14:paraId="50891265" w14:textId="77777777" w:rsidR="002D6AE2" w:rsidRPr="00F1373E" w:rsidRDefault="002D6AE2" w:rsidP="00893582">
            <w:pPr>
              <w:rPr>
                <w:color w:val="595959" w:themeColor="text1" w:themeTint="A6"/>
                <w:lang w:val="it-IT"/>
              </w:rPr>
            </w:pPr>
          </w:p>
        </w:tc>
      </w:tr>
      <w:tr w:rsidR="002D6AE2" w:rsidRPr="00F1373E" w14:paraId="12EA5A76" w14:textId="77777777" w:rsidTr="00893582">
        <w:tc>
          <w:tcPr>
            <w:tcW w:w="704" w:type="dxa"/>
          </w:tcPr>
          <w:p w14:paraId="787D16FD" w14:textId="77777777" w:rsidR="002D6AE2" w:rsidRPr="00F1373E" w:rsidRDefault="002D6AE2" w:rsidP="00893582">
            <w:pPr>
              <w:rPr>
                <w:color w:val="595959" w:themeColor="text1" w:themeTint="A6"/>
                <w:lang w:val="it-IT"/>
              </w:rPr>
            </w:pPr>
          </w:p>
        </w:tc>
        <w:tc>
          <w:tcPr>
            <w:tcW w:w="6521" w:type="dxa"/>
          </w:tcPr>
          <w:p w14:paraId="71E7D920" w14:textId="5FC7C294" w:rsidR="002D6AE2" w:rsidRPr="00F1373E" w:rsidRDefault="004D5A19" w:rsidP="00A74041">
            <w:pPr>
              <w:rPr>
                <w:color w:val="595959" w:themeColor="text1" w:themeTint="A6"/>
                <w:lang w:val="it-IT"/>
              </w:rPr>
            </w:pPr>
            <w:r w:rsidRPr="00F1373E">
              <w:rPr>
                <w:b/>
                <w:color w:val="595959" w:themeColor="text1" w:themeTint="A6"/>
                <w:lang w:val="it-IT"/>
              </w:rPr>
              <w:t>Manutenzione e supporto</w:t>
            </w:r>
          </w:p>
        </w:tc>
        <w:tc>
          <w:tcPr>
            <w:tcW w:w="1791" w:type="dxa"/>
          </w:tcPr>
          <w:p w14:paraId="66818C25" w14:textId="77777777" w:rsidR="002D6AE2" w:rsidRPr="00F1373E" w:rsidRDefault="002D6AE2" w:rsidP="00893582">
            <w:pPr>
              <w:rPr>
                <w:color w:val="595959" w:themeColor="text1" w:themeTint="A6"/>
                <w:lang w:val="it-IT"/>
              </w:rPr>
            </w:pPr>
          </w:p>
        </w:tc>
      </w:tr>
      <w:tr w:rsidR="002D6AE2" w:rsidRPr="00F1373E" w14:paraId="11F23E77" w14:textId="77777777" w:rsidTr="00893582">
        <w:tc>
          <w:tcPr>
            <w:tcW w:w="704" w:type="dxa"/>
          </w:tcPr>
          <w:p w14:paraId="439D0D60" w14:textId="77777777" w:rsidR="002D6AE2" w:rsidRPr="00F1373E" w:rsidRDefault="002D6AE2" w:rsidP="00893582">
            <w:pPr>
              <w:rPr>
                <w:color w:val="595959" w:themeColor="text1" w:themeTint="A6"/>
                <w:lang w:val="it-IT"/>
              </w:rPr>
            </w:pPr>
            <w:r w:rsidRPr="00F1373E">
              <w:rPr>
                <w:color w:val="595959" w:themeColor="text1" w:themeTint="A6"/>
                <w:lang w:val="it-IT"/>
              </w:rPr>
              <w:t>M46</w:t>
            </w:r>
          </w:p>
        </w:tc>
        <w:tc>
          <w:tcPr>
            <w:tcW w:w="6521" w:type="dxa"/>
          </w:tcPr>
          <w:p w14:paraId="7B16F1AA" w14:textId="57718A28" w:rsidR="002D6AE2" w:rsidRPr="00F1373E" w:rsidRDefault="004D5A19" w:rsidP="00A74041">
            <w:pPr>
              <w:pStyle w:val="ListParagraph"/>
              <w:numPr>
                <w:ilvl w:val="0"/>
                <w:numId w:val="28"/>
              </w:numPr>
              <w:rPr>
                <w:color w:val="595959" w:themeColor="text1" w:themeTint="A6"/>
                <w:lang w:val="it-IT"/>
              </w:rPr>
            </w:pPr>
            <w:r w:rsidRPr="00F1373E">
              <w:rPr>
                <w:color w:val="595959" w:themeColor="text1" w:themeTint="A6"/>
                <w:lang w:val="it-IT"/>
              </w:rPr>
              <w:t>Garanzia di continuità e supporto tecnico, manutenzione e riparazione a Torino.</w:t>
            </w:r>
            <w:r w:rsidR="002D6AE2" w:rsidRPr="00F1373E">
              <w:rPr>
                <w:color w:val="595959" w:themeColor="text1" w:themeTint="A6"/>
                <w:lang w:val="it-IT"/>
              </w:rPr>
              <w:t xml:space="preserve"> </w:t>
            </w:r>
          </w:p>
        </w:tc>
        <w:tc>
          <w:tcPr>
            <w:tcW w:w="1791" w:type="dxa"/>
          </w:tcPr>
          <w:p w14:paraId="3A420623" w14:textId="77777777" w:rsidR="002D6AE2" w:rsidRPr="00F1373E" w:rsidRDefault="002D6AE2" w:rsidP="00893582">
            <w:pPr>
              <w:rPr>
                <w:color w:val="595959" w:themeColor="text1" w:themeTint="A6"/>
                <w:lang w:val="it-IT"/>
              </w:rPr>
            </w:pPr>
          </w:p>
        </w:tc>
      </w:tr>
      <w:tr w:rsidR="002D6AE2" w:rsidRPr="00F1373E" w14:paraId="5E682EC6" w14:textId="77777777" w:rsidTr="00893582">
        <w:tc>
          <w:tcPr>
            <w:tcW w:w="704" w:type="dxa"/>
          </w:tcPr>
          <w:p w14:paraId="1553153A" w14:textId="77777777" w:rsidR="002D6AE2" w:rsidRPr="002869DD" w:rsidRDefault="002D6AE2" w:rsidP="00893582">
            <w:pPr>
              <w:rPr>
                <w:color w:val="595959" w:themeColor="text1" w:themeTint="A6"/>
                <w:lang w:val="it-IT"/>
              </w:rPr>
            </w:pPr>
            <w:r w:rsidRPr="002869DD">
              <w:rPr>
                <w:color w:val="595959" w:themeColor="text1" w:themeTint="A6"/>
                <w:lang w:val="it-IT"/>
              </w:rPr>
              <w:t>M47</w:t>
            </w:r>
          </w:p>
        </w:tc>
        <w:tc>
          <w:tcPr>
            <w:tcW w:w="6521" w:type="dxa"/>
          </w:tcPr>
          <w:p w14:paraId="2F621C2D" w14:textId="1100A22B" w:rsidR="002D6AE2" w:rsidRPr="002869DD" w:rsidRDefault="004D5A19" w:rsidP="009673FD">
            <w:pPr>
              <w:pStyle w:val="ListParagraph"/>
              <w:numPr>
                <w:ilvl w:val="0"/>
                <w:numId w:val="28"/>
              </w:numPr>
              <w:rPr>
                <w:color w:val="595959" w:themeColor="text1" w:themeTint="A6"/>
                <w:lang w:val="it-IT"/>
              </w:rPr>
            </w:pPr>
            <w:r w:rsidRPr="002869DD">
              <w:rPr>
                <w:color w:val="595959" w:themeColor="text1" w:themeTint="A6"/>
                <w:lang w:val="it-IT"/>
              </w:rPr>
              <w:t xml:space="preserve">Garanzia di un intervento risolutivo entro le 4 ore </w:t>
            </w:r>
            <w:r w:rsidR="009673FD">
              <w:rPr>
                <w:color w:val="595959" w:themeColor="text1" w:themeTint="A6"/>
                <w:lang w:val="it-IT"/>
              </w:rPr>
              <w:t xml:space="preserve">dalla segnalazione </w:t>
            </w:r>
            <w:r w:rsidRPr="002869DD">
              <w:rPr>
                <w:color w:val="595959" w:themeColor="text1" w:themeTint="A6"/>
                <w:lang w:val="it-IT"/>
              </w:rPr>
              <w:t xml:space="preserve">tra le 9:00 e le 18: in caso di guasti rilevanti. Si considera guasto rilevante un malfunzionamento del 10% di </w:t>
            </w:r>
            <w:r w:rsidRPr="002869DD">
              <w:rPr>
                <w:color w:val="595959" w:themeColor="text1" w:themeTint="A6"/>
                <w:lang w:val="it-IT"/>
              </w:rPr>
              <w:lastRenderedPageBreak/>
              <w:t>tutti I telefoni di ETF.</w:t>
            </w:r>
          </w:p>
        </w:tc>
        <w:tc>
          <w:tcPr>
            <w:tcW w:w="1791" w:type="dxa"/>
          </w:tcPr>
          <w:p w14:paraId="61DFB679" w14:textId="77777777" w:rsidR="002D6AE2" w:rsidRPr="00F1373E" w:rsidRDefault="002D6AE2" w:rsidP="00893582">
            <w:pPr>
              <w:rPr>
                <w:color w:val="595959" w:themeColor="text1" w:themeTint="A6"/>
                <w:lang w:val="it-IT"/>
              </w:rPr>
            </w:pPr>
          </w:p>
        </w:tc>
      </w:tr>
      <w:tr w:rsidR="002D6AE2" w:rsidRPr="00A44C7E" w14:paraId="151E0191" w14:textId="77777777" w:rsidTr="00893582">
        <w:tc>
          <w:tcPr>
            <w:tcW w:w="704" w:type="dxa"/>
          </w:tcPr>
          <w:p w14:paraId="5DD75492" w14:textId="77777777" w:rsidR="002D6AE2" w:rsidRPr="00F1373E" w:rsidRDefault="002D6AE2" w:rsidP="00893582">
            <w:pPr>
              <w:rPr>
                <w:color w:val="595959" w:themeColor="text1" w:themeTint="A6"/>
                <w:lang w:val="it-IT"/>
              </w:rPr>
            </w:pPr>
            <w:r w:rsidRPr="00F1373E">
              <w:rPr>
                <w:color w:val="595959" w:themeColor="text1" w:themeTint="A6"/>
                <w:lang w:val="it-IT"/>
              </w:rPr>
              <w:t>M48</w:t>
            </w:r>
          </w:p>
        </w:tc>
        <w:tc>
          <w:tcPr>
            <w:tcW w:w="6521" w:type="dxa"/>
          </w:tcPr>
          <w:p w14:paraId="28D43B6F" w14:textId="74648D63" w:rsidR="002D6AE2" w:rsidRPr="00F1373E" w:rsidRDefault="00F1373E" w:rsidP="00F1373E">
            <w:pPr>
              <w:pStyle w:val="ListParagraph"/>
              <w:numPr>
                <w:ilvl w:val="0"/>
                <w:numId w:val="28"/>
              </w:numPr>
              <w:rPr>
                <w:color w:val="595959" w:themeColor="text1" w:themeTint="A6"/>
                <w:lang w:val="it-IT"/>
              </w:rPr>
            </w:pPr>
            <w:r>
              <w:rPr>
                <w:color w:val="595959" w:themeColor="text1" w:themeTint="A6"/>
                <w:lang w:val="it-IT"/>
              </w:rPr>
              <w:t xml:space="preserve">Tutti </w:t>
            </w:r>
            <w:r w:rsidR="004D5A19" w:rsidRPr="00F1373E">
              <w:rPr>
                <w:color w:val="595959" w:themeColor="text1" w:themeTint="A6"/>
                <w:lang w:val="it-IT"/>
              </w:rPr>
              <w:t>i</w:t>
            </w:r>
            <w:r>
              <w:rPr>
                <w:color w:val="595959" w:themeColor="text1" w:themeTint="A6"/>
                <w:lang w:val="it-IT"/>
              </w:rPr>
              <w:t xml:space="preserve"> </w:t>
            </w:r>
            <w:r w:rsidR="004D5A19" w:rsidRPr="00F1373E">
              <w:rPr>
                <w:color w:val="595959" w:themeColor="text1" w:themeTint="A6"/>
                <w:lang w:val="it-IT"/>
              </w:rPr>
              <w:t xml:space="preserve">costi di trasporto, parti di ricambio e manodopera </w:t>
            </w:r>
            <w:r>
              <w:rPr>
                <w:color w:val="595959" w:themeColor="text1" w:themeTint="A6"/>
                <w:lang w:val="it-IT"/>
              </w:rPr>
              <w:t>sono</w:t>
            </w:r>
            <w:r w:rsidR="004D5A19" w:rsidRPr="00F1373E">
              <w:rPr>
                <w:color w:val="595959" w:themeColor="text1" w:themeTint="A6"/>
                <w:lang w:val="it-IT"/>
              </w:rPr>
              <w:t xml:space="preserve"> inclusi</w:t>
            </w:r>
          </w:p>
        </w:tc>
        <w:tc>
          <w:tcPr>
            <w:tcW w:w="1791" w:type="dxa"/>
          </w:tcPr>
          <w:p w14:paraId="70F8D55B" w14:textId="77777777" w:rsidR="002D6AE2" w:rsidRPr="00F1373E" w:rsidRDefault="002D6AE2" w:rsidP="00893582">
            <w:pPr>
              <w:rPr>
                <w:color w:val="595959" w:themeColor="text1" w:themeTint="A6"/>
                <w:lang w:val="it-IT"/>
              </w:rPr>
            </w:pPr>
          </w:p>
        </w:tc>
      </w:tr>
      <w:tr w:rsidR="002D6AE2" w:rsidRPr="00F1373E" w14:paraId="0EA4584A" w14:textId="77777777" w:rsidTr="00893582">
        <w:tc>
          <w:tcPr>
            <w:tcW w:w="9016" w:type="dxa"/>
            <w:gridSpan w:val="3"/>
            <w:shd w:val="clear" w:color="auto" w:fill="D9D9D9" w:themeFill="background1" w:themeFillShade="D9"/>
          </w:tcPr>
          <w:p w14:paraId="3B2ED4BE" w14:textId="1F69566F" w:rsidR="002D6AE2" w:rsidRPr="00F1373E" w:rsidRDefault="004D5A19" w:rsidP="00B82C23">
            <w:pPr>
              <w:rPr>
                <w:b/>
                <w:color w:val="0092BB" w:themeColor="accent1"/>
                <w:lang w:val="it-IT"/>
              </w:rPr>
            </w:pPr>
            <w:r w:rsidRPr="00F1373E">
              <w:rPr>
                <w:b/>
                <w:color w:val="0092BB" w:themeColor="accent1"/>
                <w:lang w:val="it-IT"/>
              </w:rPr>
              <w:t>Telefoni fissi e cordless</w:t>
            </w:r>
          </w:p>
        </w:tc>
      </w:tr>
      <w:tr w:rsidR="002D6AE2" w:rsidRPr="00A44C7E" w14:paraId="1B40EBBB" w14:textId="77777777" w:rsidTr="00893582">
        <w:tc>
          <w:tcPr>
            <w:tcW w:w="704" w:type="dxa"/>
          </w:tcPr>
          <w:p w14:paraId="51DBCB80" w14:textId="77777777" w:rsidR="002D6AE2" w:rsidRPr="00F1373E" w:rsidRDefault="002D6AE2" w:rsidP="00893582">
            <w:pPr>
              <w:rPr>
                <w:color w:val="595959" w:themeColor="text1" w:themeTint="A6"/>
                <w:lang w:val="it-IT"/>
              </w:rPr>
            </w:pPr>
            <w:r w:rsidRPr="00F1373E">
              <w:rPr>
                <w:color w:val="595959" w:themeColor="text1" w:themeTint="A6"/>
                <w:lang w:val="it-IT"/>
              </w:rPr>
              <w:t>M49</w:t>
            </w:r>
          </w:p>
        </w:tc>
        <w:tc>
          <w:tcPr>
            <w:tcW w:w="6521" w:type="dxa"/>
          </w:tcPr>
          <w:p w14:paraId="781AC550" w14:textId="2725A08A" w:rsidR="002D6AE2" w:rsidRPr="00F1373E" w:rsidRDefault="004D5A19" w:rsidP="00893582">
            <w:pPr>
              <w:spacing w:line="276" w:lineRule="auto"/>
              <w:jc w:val="both"/>
              <w:rPr>
                <w:color w:val="595959" w:themeColor="text1" w:themeTint="A6"/>
                <w:lang w:val="it-IT"/>
              </w:rPr>
            </w:pPr>
            <w:r w:rsidRPr="00F1373E">
              <w:rPr>
                <w:color w:val="595959" w:themeColor="text1" w:themeTint="A6"/>
                <w:lang w:val="it-IT"/>
              </w:rPr>
              <w:t>Telefono IP di base</w:t>
            </w:r>
            <w:r w:rsidR="002D6AE2" w:rsidRPr="00F1373E">
              <w:rPr>
                <w:color w:val="595959" w:themeColor="text1" w:themeTint="A6"/>
                <w:lang w:val="it-IT"/>
              </w:rPr>
              <w:t xml:space="preserve"> </w:t>
            </w:r>
          </w:p>
          <w:p w14:paraId="361089C5" w14:textId="14058914" w:rsidR="002D6AE2" w:rsidRPr="00F1373E" w:rsidRDefault="004D5A19" w:rsidP="007E47F0">
            <w:pPr>
              <w:pStyle w:val="ListParagraph"/>
              <w:numPr>
                <w:ilvl w:val="0"/>
                <w:numId w:val="30"/>
              </w:numPr>
              <w:spacing w:line="276" w:lineRule="auto"/>
              <w:jc w:val="both"/>
              <w:rPr>
                <w:color w:val="595959" w:themeColor="text1" w:themeTint="A6"/>
                <w:lang w:val="it-IT"/>
              </w:rPr>
            </w:pPr>
            <w:r w:rsidRPr="00F1373E">
              <w:rPr>
                <w:color w:val="595959" w:themeColor="text1" w:themeTint="A6"/>
                <w:lang w:val="it-IT"/>
              </w:rPr>
              <w:t>Dispositivo vivavoce</w:t>
            </w:r>
          </w:p>
          <w:p w14:paraId="33822036" w14:textId="602D80B3" w:rsidR="002D6AE2" w:rsidRPr="00F1373E" w:rsidRDefault="004D5A19" w:rsidP="007E47F0">
            <w:pPr>
              <w:pStyle w:val="ListParagraph"/>
              <w:numPr>
                <w:ilvl w:val="0"/>
                <w:numId w:val="30"/>
              </w:numPr>
              <w:spacing w:line="276" w:lineRule="auto"/>
              <w:jc w:val="both"/>
              <w:rPr>
                <w:color w:val="595959" w:themeColor="text1" w:themeTint="A6"/>
                <w:lang w:val="it-IT"/>
              </w:rPr>
            </w:pPr>
            <w:r w:rsidRPr="00F1373E">
              <w:rPr>
                <w:color w:val="595959" w:themeColor="text1" w:themeTint="A6"/>
                <w:lang w:val="it-IT"/>
              </w:rPr>
              <w:t>Funzione Chiamata in attesa</w:t>
            </w:r>
          </w:p>
          <w:p w14:paraId="221A82B3" w14:textId="15328D90" w:rsidR="002D6AE2" w:rsidRPr="00F1373E" w:rsidRDefault="004D5A19" w:rsidP="007E47F0">
            <w:pPr>
              <w:pStyle w:val="ListParagraph"/>
              <w:numPr>
                <w:ilvl w:val="0"/>
                <w:numId w:val="30"/>
              </w:numPr>
              <w:spacing w:line="276" w:lineRule="auto"/>
              <w:jc w:val="both"/>
              <w:rPr>
                <w:color w:val="595959" w:themeColor="text1" w:themeTint="A6"/>
                <w:lang w:val="it-IT"/>
              </w:rPr>
            </w:pPr>
            <w:r w:rsidRPr="00F1373E">
              <w:rPr>
                <w:color w:val="595959" w:themeColor="text1" w:themeTint="A6"/>
                <w:lang w:val="it-IT"/>
              </w:rPr>
              <w:t>Funzione trasferimento di chiamata</w:t>
            </w:r>
          </w:p>
          <w:p w14:paraId="6E14C0A7" w14:textId="36716829" w:rsidR="002D6AE2" w:rsidRPr="00F1373E" w:rsidRDefault="004D5A19" w:rsidP="004D5A19">
            <w:pPr>
              <w:pStyle w:val="ListParagraph"/>
              <w:numPr>
                <w:ilvl w:val="0"/>
                <w:numId w:val="30"/>
              </w:numPr>
              <w:spacing w:line="276" w:lineRule="auto"/>
              <w:jc w:val="both"/>
              <w:rPr>
                <w:color w:val="595959" w:themeColor="text1" w:themeTint="A6"/>
                <w:lang w:val="it-IT"/>
              </w:rPr>
            </w:pPr>
            <w:r w:rsidRPr="00F1373E">
              <w:rPr>
                <w:color w:val="595959" w:themeColor="text1" w:themeTint="A6"/>
                <w:lang w:val="it-IT"/>
              </w:rPr>
              <w:t>Riconoscimento ID chiamante</w:t>
            </w:r>
          </w:p>
          <w:p w14:paraId="2D2FA647" w14:textId="7CA2F2CA" w:rsidR="002D6AE2" w:rsidRPr="00F1373E" w:rsidRDefault="004D5A19" w:rsidP="007E47F0">
            <w:pPr>
              <w:pStyle w:val="ListParagraph"/>
              <w:numPr>
                <w:ilvl w:val="0"/>
                <w:numId w:val="30"/>
              </w:numPr>
              <w:spacing w:line="276" w:lineRule="auto"/>
              <w:jc w:val="both"/>
              <w:rPr>
                <w:color w:val="595959" w:themeColor="text1" w:themeTint="A6"/>
                <w:lang w:val="it-IT"/>
              </w:rPr>
            </w:pPr>
            <w:r w:rsidRPr="00F1373E">
              <w:rPr>
                <w:color w:val="595959" w:themeColor="text1" w:themeTint="A6"/>
                <w:lang w:val="it-IT"/>
              </w:rPr>
              <w:t>Funzione di controllo el volume (microfono, altoparlante, suoneria)</w:t>
            </w:r>
          </w:p>
          <w:p w14:paraId="180AC2F1" w14:textId="4003242A" w:rsidR="002D6AE2" w:rsidRPr="00F1373E" w:rsidRDefault="004D5A19" w:rsidP="007E47F0">
            <w:pPr>
              <w:pStyle w:val="ListParagraph"/>
              <w:numPr>
                <w:ilvl w:val="0"/>
                <w:numId w:val="30"/>
              </w:numPr>
              <w:spacing w:line="276" w:lineRule="auto"/>
              <w:jc w:val="both"/>
              <w:rPr>
                <w:color w:val="595959" w:themeColor="text1" w:themeTint="A6"/>
                <w:lang w:val="it-IT"/>
              </w:rPr>
            </w:pPr>
            <w:r w:rsidRPr="00F1373E">
              <w:rPr>
                <w:color w:val="595959" w:themeColor="text1" w:themeTint="A6"/>
                <w:lang w:val="it-IT"/>
              </w:rPr>
              <w:t>Indicatore di chiamata in attesa</w:t>
            </w:r>
          </w:p>
          <w:p w14:paraId="6FE56686" w14:textId="76D32805" w:rsidR="002D6AE2" w:rsidRPr="00F1373E" w:rsidRDefault="004D5A19" w:rsidP="007E47F0">
            <w:pPr>
              <w:pStyle w:val="ListParagraph"/>
              <w:numPr>
                <w:ilvl w:val="0"/>
                <w:numId w:val="30"/>
              </w:numPr>
              <w:spacing w:line="276" w:lineRule="auto"/>
              <w:jc w:val="both"/>
              <w:rPr>
                <w:color w:val="595959" w:themeColor="text1" w:themeTint="A6"/>
                <w:lang w:val="it-IT"/>
              </w:rPr>
            </w:pPr>
            <w:r w:rsidRPr="00F1373E">
              <w:rPr>
                <w:color w:val="595959" w:themeColor="text1" w:themeTint="A6"/>
                <w:lang w:val="it-IT"/>
              </w:rPr>
              <w:t>Chiamata rapida</w:t>
            </w:r>
            <w:r w:rsidR="002D6AE2" w:rsidRPr="00F1373E">
              <w:rPr>
                <w:color w:val="595959" w:themeColor="text1" w:themeTint="A6"/>
                <w:lang w:val="it-IT"/>
              </w:rPr>
              <w:t xml:space="preserve"> </w:t>
            </w:r>
          </w:p>
          <w:p w14:paraId="4E9B0DC0" w14:textId="330B5C27" w:rsidR="002D6AE2" w:rsidRPr="00F1373E" w:rsidRDefault="004D5A19" w:rsidP="007E47F0">
            <w:pPr>
              <w:pStyle w:val="ListParagraph"/>
              <w:numPr>
                <w:ilvl w:val="0"/>
                <w:numId w:val="30"/>
              </w:numPr>
              <w:spacing w:line="276" w:lineRule="auto"/>
              <w:jc w:val="both"/>
              <w:rPr>
                <w:color w:val="595959" w:themeColor="text1" w:themeTint="A6"/>
                <w:lang w:val="it-IT"/>
              </w:rPr>
            </w:pPr>
            <w:r w:rsidRPr="00F1373E">
              <w:rPr>
                <w:color w:val="595959" w:themeColor="text1" w:themeTint="A6"/>
                <w:lang w:val="it-IT"/>
              </w:rPr>
              <w:t>Linea doppia</w:t>
            </w:r>
          </w:p>
          <w:p w14:paraId="2D6B6E52" w14:textId="03583170" w:rsidR="002D6AE2" w:rsidRPr="00F1373E" w:rsidRDefault="004D5A19" w:rsidP="007E47F0">
            <w:pPr>
              <w:pStyle w:val="ListParagraph"/>
              <w:numPr>
                <w:ilvl w:val="0"/>
                <w:numId w:val="30"/>
              </w:numPr>
              <w:spacing w:line="276" w:lineRule="auto"/>
              <w:jc w:val="both"/>
              <w:rPr>
                <w:color w:val="595959" w:themeColor="text1" w:themeTint="A6"/>
                <w:lang w:val="it-IT"/>
              </w:rPr>
            </w:pPr>
            <w:r w:rsidRPr="00F1373E">
              <w:rPr>
                <w:color w:val="595959" w:themeColor="text1" w:themeTint="A6"/>
                <w:lang w:val="it-IT"/>
              </w:rPr>
              <w:t>Supporto integrato per la funzione P</w:t>
            </w:r>
            <w:r w:rsidR="00762479" w:rsidRPr="00F1373E">
              <w:rPr>
                <w:color w:val="595959" w:themeColor="text1" w:themeTint="A6"/>
                <w:lang w:val="it-IT"/>
              </w:rPr>
              <w:t xml:space="preserve">ower </w:t>
            </w:r>
            <w:r w:rsidRPr="00F1373E">
              <w:rPr>
                <w:color w:val="595959" w:themeColor="text1" w:themeTint="A6"/>
                <w:lang w:val="it-IT"/>
              </w:rPr>
              <w:t>o</w:t>
            </w:r>
            <w:r w:rsidR="00762479" w:rsidRPr="00F1373E">
              <w:rPr>
                <w:color w:val="595959" w:themeColor="text1" w:themeTint="A6"/>
                <w:lang w:val="it-IT"/>
              </w:rPr>
              <w:t>ver</w:t>
            </w:r>
            <w:r w:rsidRPr="00F1373E">
              <w:rPr>
                <w:color w:val="595959" w:themeColor="text1" w:themeTint="A6"/>
                <w:lang w:val="it-IT"/>
              </w:rPr>
              <w:t>E</w:t>
            </w:r>
            <w:r w:rsidR="00762479" w:rsidRPr="00F1373E">
              <w:rPr>
                <w:color w:val="595959" w:themeColor="text1" w:themeTint="A6"/>
                <w:lang w:val="it-IT"/>
              </w:rPr>
              <w:t>thernet</w:t>
            </w:r>
          </w:p>
          <w:p w14:paraId="0D740507" w14:textId="092C7E98" w:rsidR="002D6AE2" w:rsidRPr="00F1373E" w:rsidRDefault="00BC2DAD" w:rsidP="007E47F0">
            <w:pPr>
              <w:pStyle w:val="ListParagraph"/>
              <w:numPr>
                <w:ilvl w:val="0"/>
                <w:numId w:val="30"/>
              </w:numPr>
              <w:spacing w:line="276" w:lineRule="auto"/>
              <w:jc w:val="both"/>
              <w:rPr>
                <w:color w:val="595959" w:themeColor="text1" w:themeTint="A6"/>
                <w:lang w:val="it-IT"/>
              </w:rPr>
            </w:pPr>
            <w:r w:rsidRPr="00F1373E">
              <w:rPr>
                <w:color w:val="595959" w:themeColor="text1" w:themeTint="A6"/>
                <w:lang w:val="it-IT"/>
              </w:rPr>
              <w:t>Indicatore LCD per linea doppia</w:t>
            </w:r>
          </w:p>
          <w:p w14:paraId="36F18ABA" w14:textId="31287256" w:rsidR="002D6AE2" w:rsidRPr="00F1373E" w:rsidRDefault="00BC2DAD" w:rsidP="007E47F0">
            <w:pPr>
              <w:pStyle w:val="ListParagraph"/>
              <w:numPr>
                <w:ilvl w:val="0"/>
                <w:numId w:val="30"/>
              </w:numPr>
              <w:spacing w:line="276" w:lineRule="auto"/>
              <w:jc w:val="both"/>
              <w:rPr>
                <w:color w:val="595959" w:themeColor="text1" w:themeTint="A6"/>
                <w:lang w:val="it-IT"/>
              </w:rPr>
            </w:pPr>
            <w:r w:rsidRPr="00F1373E">
              <w:rPr>
                <w:color w:val="595959" w:themeColor="text1" w:themeTint="A6"/>
                <w:lang w:val="it-IT"/>
              </w:rPr>
              <w:t>Minimo quattro linee flessibili programmabili</w:t>
            </w:r>
            <w:r w:rsidR="002D6AE2" w:rsidRPr="00F1373E">
              <w:rPr>
                <w:color w:val="595959" w:themeColor="text1" w:themeTint="A6"/>
                <w:lang w:val="it-IT"/>
              </w:rPr>
              <w:t xml:space="preserve"> </w:t>
            </w:r>
          </w:p>
          <w:p w14:paraId="6B63C959" w14:textId="14670ED5" w:rsidR="002D6AE2" w:rsidRPr="00F1373E" w:rsidRDefault="001B2E03" w:rsidP="007E47F0">
            <w:pPr>
              <w:pStyle w:val="ListParagraph"/>
              <w:numPr>
                <w:ilvl w:val="0"/>
                <w:numId w:val="30"/>
              </w:numPr>
              <w:rPr>
                <w:color w:val="595959" w:themeColor="text1" w:themeTint="A6"/>
                <w:lang w:val="it-IT"/>
              </w:rPr>
            </w:pPr>
            <w:r w:rsidRPr="00F1373E">
              <w:rPr>
                <w:color w:val="595959" w:themeColor="text1" w:themeTint="A6"/>
                <w:lang w:val="it-IT"/>
              </w:rPr>
              <w:t>Piena compatibilità con il nuovo Sistema IP PBX</w:t>
            </w:r>
          </w:p>
          <w:p w14:paraId="6E305BFB" w14:textId="73EB7E1F" w:rsidR="002D6AE2" w:rsidRPr="00F1373E" w:rsidRDefault="001B2E03" w:rsidP="00762479">
            <w:pPr>
              <w:rPr>
                <w:color w:val="595959" w:themeColor="text1" w:themeTint="A6"/>
                <w:lang w:val="it-IT"/>
              </w:rPr>
            </w:pPr>
            <w:r w:rsidRPr="00F1373E">
              <w:rPr>
                <w:color w:val="595959" w:themeColor="text1" w:themeTint="A6"/>
                <w:lang w:val="it-IT"/>
              </w:rPr>
              <w:t xml:space="preserve">Si richiede scheda informativa </w:t>
            </w:r>
          </w:p>
        </w:tc>
        <w:tc>
          <w:tcPr>
            <w:tcW w:w="1791" w:type="dxa"/>
          </w:tcPr>
          <w:p w14:paraId="5045A7BD" w14:textId="77777777" w:rsidR="002D6AE2" w:rsidRPr="00F1373E" w:rsidRDefault="002D6AE2" w:rsidP="00893582">
            <w:pPr>
              <w:rPr>
                <w:color w:val="595959" w:themeColor="text1" w:themeTint="A6"/>
                <w:lang w:val="it-IT"/>
              </w:rPr>
            </w:pPr>
          </w:p>
        </w:tc>
      </w:tr>
      <w:tr w:rsidR="002D6AE2" w:rsidRPr="00A44C7E" w14:paraId="7E8234CE" w14:textId="77777777" w:rsidTr="00893582">
        <w:tc>
          <w:tcPr>
            <w:tcW w:w="704" w:type="dxa"/>
          </w:tcPr>
          <w:p w14:paraId="24A03841" w14:textId="77777777" w:rsidR="002D6AE2" w:rsidRPr="00693D89" w:rsidRDefault="002D6AE2" w:rsidP="00893582">
            <w:pPr>
              <w:rPr>
                <w:color w:val="595959" w:themeColor="text1" w:themeTint="A6"/>
                <w:lang w:val="it-IT"/>
              </w:rPr>
            </w:pPr>
            <w:r w:rsidRPr="00693D89">
              <w:rPr>
                <w:color w:val="595959" w:themeColor="text1" w:themeTint="A6"/>
                <w:lang w:val="it-IT"/>
              </w:rPr>
              <w:t>M50</w:t>
            </w:r>
          </w:p>
        </w:tc>
        <w:tc>
          <w:tcPr>
            <w:tcW w:w="6521" w:type="dxa"/>
          </w:tcPr>
          <w:p w14:paraId="319AEEDB" w14:textId="205F0E9D" w:rsidR="002D6AE2" w:rsidRPr="00693D89" w:rsidRDefault="001B2E03" w:rsidP="00893582">
            <w:pPr>
              <w:rPr>
                <w:color w:val="595959" w:themeColor="text1" w:themeTint="A6"/>
                <w:lang w:val="it-IT"/>
              </w:rPr>
            </w:pPr>
            <w:r w:rsidRPr="00693D89">
              <w:rPr>
                <w:color w:val="595959" w:themeColor="text1" w:themeTint="A6"/>
                <w:lang w:val="it-IT"/>
              </w:rPr>
              <w:t>Telefono IP fisso Avanzato</w:t>
            </w:r>
          </w:p>
          <w:p w14:paraId="1FCA07D9" w14:textId="3CEA01D3" w:rsidR="002D6AE2" w:rsidRPr="00693D89" w:rsidRDefault="001B2E03" w:rsidP="007E47F0">
            <w:pPr>
              <w:pStyle w:val="ListParagraph"/>
              <w:numPr>
                <w:ilvl w:val="0"/>
                <w:numId w:val="31"/>
              </w:numPr>
              <w:rPr>
                <w:color w:val="595959" w:themeColor="text1" w:themeTint="A6"/>
                <w:lang w:val="it-IT"/>
              </w:rPr>
            </w:pPr>
            <w:r w:rsidRPr="00693D89">
              <w:rPr>
                <w:color w:val="595959" w:themeColor="text1" w:themeTint="A6"/>
                <w:lang w:val="it-IT"/>
              </w:rPr>
              <w:t>Tutte le caratteristiche di un telefono IP fisso di base</w:t>
            </w:r>
          </w:p>
          <w:p w14:paraId="249BE3D4" w14:textId="707A182A" w:rsidR="002D6AE2" w:rsidRPr="00693D89" w:rsidRDefault="001B2E03" w:rsidP="007E47F0">
            <w:pPr>
              <w:pStyle w:val="ListParagraph"/>
              <w:numPr>
                <w:ilvl w:val="0"/>
                <w:numId w:val="31"/>
              </w:numPr>
              <w:rPr>
                <w:color w:val="595959" w:themeColor="text1" w:themeTint="A6"/>
                <w:lang w:val="it-IT"/>
              </w:rPr>
            </w:pPr>
            <w:r w:rsidRPr="00693D89">
              <w:rPr>
                <w:color w:val="595959" w:themeColor="text1" w:themeTint="A6"/>
                <w:lang w:val="it-IT"/>
              </w:rPr>
              <w:t>Qualità HD per la voce</w:t>
            </w:r>
            <w:r w:rsidR="002D6AE2" w:rsidRPr="00693D89">
              <w:rPr>
                <w:color w:val="595959" w:themeColor="text1" w:themeTint="A6"/>
                <w:lang w:val="it-IT"/>
              </w:rPr>
              <w:t xml:space="preserve"> </w:t>
            </w:r>
          </w:p>
          <w:p w14:paraId="0B80073F" w14:textId="0D2FDD5A" w:rsidR="002D6AE2" w:rsidRPr="00693D89" w:rsidRDefault="00F1373E" w:rsidP="007E47F0">
            <w:pPr>
              <w:pStyle w:val="ListParagraph"/>
              <w:numPr>
                <w:ilvl w:val="0"/>
                <w:numId w:val="31"/>
              </w:numPr>
              <w:rPr>
                <w:color w:val="595959" w:themeColor="text1" w:themeTint="A6"/>
                <w:lang w:val="it-IT"/>
              </w:rPr>
            </w:pPr>
            <w:r w:rsidRPr="00693D89">
              <w:rPr>
                <w:color w:val="595959" w:themeColor="text1" w:themeTint="A6"/>
                <w:lang w:val="it-IT"/>
              </w:rPr>
              <w:t>Quattro</w:t>
            </w:r>
            <w:r w:rsidR="001B2E03" w:rsidRPr="00693D89">
              <w:rPr>
                <w:color w:val="595959" w:themeColor="text1" w:themeTint="A6"/>
                <w:lang w:val="it-IT"/>
              </w:rPr>
              <w:t xml:space="preserve"> linee</w:t>
            </w:r>
          </w:p>
          <w:p w14:paraId="49A2BD73" w14:textId="6021C5C1" w:rsidR="002D6AE2" w:rsidRPr="00693D89" w:rsidRDefault="001B2E03" w:rsidP="007E47F0">
            <w:pPr>
              <w:pStyle w:val="ListParagraph"/>
              <w:numPr>
                <w:ilvl w:val="0"/>
                <w:numId w:val="31"/>
              </w:numPr>
              <w:rPr>
                <w:color w:val="595959" w:themeColor="text1" w:themeTint="A6"/>
                <w:lang w:val="it-IT"/>
              </w:rPr>
            </w:pPr>
            <w:r w:rsidRPr="00693D89">
              <w:rPr>
                <w:color w:val="595959" w:themeColor="text1" w:themeTint="A6"/>
                <w:lang w:val="it-IT"/>
              </w:rPr>
              <w:t>Display grafico LCD retroilluminato</w:t>
            </w:r>
          </w:p>
          <w:p w14:paraId="0B40FF82" w14:textId="77777777" w:rsidR="003C782F" w:rsidRPr="00693D89" w:rsidRDefault="001B2E03" w:rsidP="00464419">
            <w:pPr>
              <w:pStyle w:val="ListParagraph"/>
              <w:numPr>
                <w:ilvl w:val="0"/>
                <w:numId w:val="31"/>
              </w:numPr>
              <w:rPr>
                <w:color w:val="595959" w:themeColor="text1" w:themeTint="A6"/>
                <w:lang w:val="it-IT"/>
              </w:rPr>
            </w:pPr>
            <w:r w:rsidRPr="00693D89">
              <w:rPr>
                <w:color w:val="595959" w:themeColor="text1" w:themeTint="A6"/>
                <w:lang w:val="it-IT"/>
              </w:rPr>
              <w:t>Un minimo di 8 tasti programmabili</w:t>
            </w:r>
          </w:p>
          <w:p w14:paraId="5090F671" w14:textId="2ED3A5DC" w:rsidR="00F1373E" w:rsidRPr="00693D89" w:rsidRDefault="001B2E03" w:rsidP="00464419">
            <w:pPr>
              <w:pStyle w:val="ListParagraph"/>
              <w:numPr>
                <w:ilvl w:val="0"/>
                <w:numId w:val="31"/>
              </w:numPr>
              <w:rPr>
                <w:color w:val="595959" w:themeColor="text1" w:themeTint="A6"/>
                <w:lang w:val="it-IT"/>
              </w:rPr>
            </w:pPr>
            <w:r w:rsidRPr="00693D89">
              <w:rPr>
                <w:color w:val="595959" w:themeColor="text1" w:themeTint="A6"/>
                <w:lang w:val="it-IT"/>
              </w:rPr>
              <w:t xml:space="preserve">Possibilità di monitorare </w:t>
            </w:r>
            <w:r w:rsidR="009F1D5C" w:rsidRPr="00693D89">
              <w:rPr>
                <w:color w:val="595959" w:themeColor="text1" w:themeTint="A6"/>
                <w:lang w:val="it-IT"/>
              </w:rPr>
              <w:t xml:space="preserve">attività su </w:t>
            </w:r>
            <w:r w:rsidRPr="00693D89">
              <w:rPr>
                <w:color w:val="595959" w:themeColor="text1" w:themeTint="A6"/>
                <w:lang w:val="it-IT"/>
              </w:rPr>
              <w:t>numeri intern</w:t>
            </w:r>
            <w:r w:rsidR="00693D89" w:rsidRPr="00693D89">
              <w:rPr>
                <w:color w:val="595959" w:themeColor="text1" w:themeTint="A6"/>
                <w:lang w:val="it-IT"/>
              </w:rPr>
              <w:t>i (ad.es. se sono occupati al momento)</w:t>
            </w:r>
          </w:p>
          <w:p w14:paraId="310D368A" w14:textId="644B210B" w:rsidR="002D6AE2" w:rsidRPr="00693D89" w:rsidRDefault="001B2E03" w:rsidP="00464419">
            <w:pPr>
              <w:rPr>
                <w:color w:val="595959" w:themeColor="text1" w:themeTint="A6"/>
                <w:lang w:val="it-IT"/>
              </w:rPr>
            </w:pPr>
            <w:r w:rsidRPr="00693D89">
              <w:rPr>
                <w:color w:val="595959" w:themeColor="text1" w:themeTint="A6"/>
                <w:lang w:val="it-IT"/>
              </w:rPr>
              <w:t>Si richiede scheda informativa</w:t>
            </w:r>
          </w:p>
        </w:tc>
        <w:tc>
          <w:tcPr>
            <w:tcW w:w="1791" w:type="dxa"/>
          </w:tcPr>
          <w:p w14:paraId="62F224FF" w14:textId="77777777" w:rsidR="002D6AE2" w:rsidRPr="00693D89" w:rsidRDefault="002D6AE2" w:rsidP="00893582">
            <w:pPr>
              <w:rPr>
                <w:color w:val="595959" w:themeColor="text1" w:themeTint="A6"/>
                <w:lang w:val="it-IT"/>
              </w:rPr>
            </w:pPr>
          </w:p>
        </w:tc>
      </w:tr>
      <w:tr w:rsidR="002D6AE2" w:rsidRPr="00F1373E" w14:paraId="003334F4" w14:textId="77777777" w:rsidTr="00893582">
        <w:tc>
          <w:tcPr>
            <w:tcW w:w="704" w:type="dxa"/>
          </w:tcPr>
          <w:p w14:paraId="6430D1CC" w14:textId="77777777" w:rsidR="002D6AE2" w:rsidRPr="00F1373E" w:rsidRDefault="002D6AE2" w:rsidP="00893582">
            <w:pPr>
              <w:rPr>
                <w:color w:val="595959" w:themeColor="text1" w:themeTint="A6"/>
                <w:lang w:val="it-IT"/>
              </w:rPr>
            </w:pPr>
            <w:r w:rsidRPr="00F1373E">
              <w:rPr>
                <w:color w:val="595959" w:themeColor="text1" w:themeTint="A6"/>
                <w:lang w:val="it-IT"/>
              </w:rPr>
              <w:t>M51</w:t>
            </w:r>
          </w:p>
        </w:tc>
        <w:tc>
          <w:tcPr>
            <w:tcW w:w="6521" w:type="dxa"/>
          </w:tcPr>
          <w:p w14:paraId="3FED6ED4" w14:textId="1C6033EE" w:rsidR="002D6AE2" w:rsidRPr="00F1373E" w:rsidRDefault="00DD54A6" w:rsidP="00893582">
            <w:pPr>
              <w:rPr>
                <w:color w:val="595959" w:themeColor="text1" w:themeTint="A6"/>
                <w:lang w:val="it-IT"/>
              </w:rPr>
            </w:pPr>
            <w:r w:rsidRPr="00F1373E">
              <w:rPr>
                <w:color w:val="595959" w:themeColor="text1" w:themeTint="A6"/>
                <w:lang w:val="it-IT"/>
              </w:rPr>
              <w:t>T</w:t>
            </w:r>
            <w:r w:rsidR="001B2E03" w:rsidRPr="00F1373E">
              <w:rPr>
                <w:color w:val="595959" w:themeColor="text1" w:themeTint="A6"/>
                <w:lang w:val="it-IT"/>
              </w:rPr>
              <w:t>e</w:t>
            </w:r>
            <w:r w:rsidRPr="00F1373E">
              <w:rPr>
                <w:color w:val="595959" w:themeColor="text1" w:themeTint="A6"/>
                <w:lang w:val="it-IT"/>
              </w:rPr>
              <w:t>le</w:t>
            </w:r>
            <w:r w:rsidR="001B2E03" w:rsidRPr="00F1373E">
              <w:rPr>
                <w:color w:val="595959" w:themeColor="text1" w:themeTint="A6"/>
                <w:lang w:val="it-IT"/>
              </w:rPr>
              <w:t>fono IP fisso per la reception</w:t>
            </w:r>
            <w:r w:rsidR="002D6AE2" w:rsidRPr="00F1373E">
              <w:rPr>
                <w:color w:val="595959" w:themeColor="text1" w:themeTint="A6"/>
                <w:lang w:val="it-IT"/>
              </w:rPr>
              <w:t xml:space="preserve"> </w:t>
            </w:r>
          </w:p>
          <w:p w14:paraId="12C18E30" w14:textId="633A2131" w:rsidR="002D6AE2" w:rsidRPr="00F1373E" w:rsidRDefault="001B2E03" w:rsidP="007E47F0">
            <w:pPr>
              <w:pStyle w:val="ListParagraph"/>
              <w:numPr>
                <w:ilvl w:val="0"/>
                <w:numId w:val="32"/>
              </w:numPr>
              <w:rPr>
                <w:color w:val="595959" w:themeColor="text1" w:themeTint="A6"/>
                <w:lang w:val="it-IT"/>
              </w:rPr>
            </w:pPr>
            <w:r w:rsidRPr="00F1373E">
              <w:rPr>
                <w:color w:val="595959" w:themeColor="text1" w:themeTint="A6"/>
                <w:lang w:val="it-IT"/>
              </w:rPr>
              <w:t>Tutte le caratteristiche del telefono IP fisso Avanzato</w:t>
            </w:r>
          </w:p>
          <w:p w14:paraId="267892BE" w14:textId="4316BCF4" w:rsidR="002D6AE2" w:rsidRPr="00F1373E" w:rsidRDefault="001B2E03" w:rsidP="007E47F0">
            <w:pPr>
              <w:pStyle w:val="ListParagraph"/>
              <w:numPr>
                <w:ilvl w:val="0"/>
                <w:numId w:val="32"/>
              </w:numPr>
              <w:rPr>
                <w:color w:val="595959" w:themeColor="text1" w:themeTint="A6"/>
                <w:lang w:val="it-IT"/>
              </w:rPr>
            </w:pPr>
            <w:r w:rsidRPr="00F1373E">
              <w:rPr>
                <w:color w:val="595959" w:themeColor="text1" w:themeTint="A6"/>
                <w:lang w:val="it-IT"/>
              </w:rPr>
              <w:t>Sei linee</w:t>
            </w:r>
          </w:p>
          <w:p w14:paraId="7AA24B8D" w14:textId="060139BC" w:rsidR="002D6AE2" w:rsidRPr="00F1373E" w:rsidRDefault="001B2E03" w:rsidP="007E47F0">
            <w:pPr>
              <w:pStyle w:val="ListParagraph"/>
              <w:numPr>
                <w:ilvl w:val="0"/>
                <w:numId w:val="32"/>
              </w:numPr>
              <w:rPr>
                <w:color w:val="595959" w:themeColor="text1" w:themeTint="A6"/>
                <w:lang w:val="it-IT"/>
              </w:rPr>
            </w:pPr>
            <w:r w:rsidRPr="00F1373E">
              <w:rPr>
                <w:color w:val="595959" w:themeColor="text1" w:themeTint="A6"/>
                <w:lang w:val="it-IT"/>
              </w:rPr>
              <w:t>Un minimo di 16 tasti programmabili</w:t>
            </w:r>
          </w:p>
          <w:p w14:paraId="3F3959D5" w14:textId="6F44F7AE" w:rsidR="002D6AE2" w:rsidRPr="00F1373E" w:rsidRDefault="001B2E03" w:rsidP="00464419">
            <w:pPr>
              <w:rPr>
                <w:color w:val="595959" w:themeColor="text1" w:themeTint="A6"/>
                <w:lang w:val="it-IT"/>
              </w:rPr>
            </w:pPr>
            <w:r w:rsidRPr="00F1373E">
              <w:rPr>
                <w:color w:val="595959" w:themeColor="text1" w:themeTint="A6"/>
                <w:lang w:val="it-IT"/>
              </w:rPr>
              <w:t>Si richiede scheda informativa</w:t>
            </w:r>
          </w:p>
        </w:tc>
        <w:tc>
          <w:tcPr>
            <w:tcW w:w="1791" w:type="dxa"/>
          </w:tcPr>
          <w:p w14:paraId="163812BA" w14:textId="77777777" w:rsidR="002D6AE2" w:rsidRPr="00F1373E" w:rsidRDefault="002D6AE2" w:rsidP="00893582">
            <w:pPr>
              <w:rPr>
                <w:color w:val="595959" w:themeColor="text1" w:themeTint="A6"/>
                <w:lang w:val="it-IT"/>
              </w:rPr>
            </w:pPr>
          </w:p>
        </w:tc>
      </w:tr>
      <w:tr w:rsidR="002D6AE2" w:rsidRPr="00F1373E" w14:paraId="534A8CD9" w14:textId="77777777" w:rsidTr="00893582">
        <w:tc>
          <w:tcPr>
            <w:tcW w:w="704" w:type="dxa"/>
          </w:tcPr>
          <w:p w14:paraId="47831DC7" w14:textId="77777777" w:rsidR="002D6AE2" w:rsidRPr="00F1373E" w:rsidRDefault="002D6AE2" w:rsidP="00893582">
            <w:pPr>
              <w:rPr>
                <w:color w:val="595959" w:themeColor="text1" w:themeTint="A6"/>
                <w:lang w:val="it-IT"/>
              </w:rPr>
            </w:pPr>
            <w:r w:rsidRPr="00F1373E">
              <w:rPr>
                <w:color w:val="595959" w:themeColor="text1" w:themeTint="A6"/>
                <w:lang w:val="it-IT"/>
              </w:rPr>
              <w:t>M52</w:t>
            </w:r>
          </w:p>
        </w:tc>
        <w:tc>
          <w:tcPr>
            <w:tcW w:w="6521" w:type="dxa"/>
          </w:tcPr>
          <w:p w14:paraId="0C1A2A6C" w14:textId="193D1821" w:rsidR="002D6AE2" w:rsidRPr="00F1373E" w:rsidRDefault="00F1373E" w:rsidP="00893582">
            <w:pPr>
              <w:rPr>
                <w:color w:val="595959" w:themeColor="text1" w:themeTint="A6"/>
                <w:lang w:val="it-IT"/>
              </w:rPr>
            </w:pPr>
            <w:r w:rsidRPr="00F1373E">
              <w:rPr>
                <w:color w:val="595959" w:themeColor="text1" w:themeTint="A6"/>
                <w:lang w:val="it-IT"/>
              </w:rPr>
              <w:t>Requisiti minimi per i</w:t>
            </w:r>
            <w:r w:rsidR="00D71A51" w:rsidRPr="00F1373E">
              <w:rPr>
                <w:color w:val="595959" w:themeColor="text1" w:themeTint="A6"/>
                <w:lang w:val="it-IT"/>
              </w:rPr>
              <w:t xml:space="preserve"> telefoni cordless</w:t>
            </w:r>
          </w:p>
          <w:p w14:paraId="62DA2BE7" w14:textId="058E058A" w:rsidR="002D6AE2" w:rsidRPr="00F1373E" w:rsidRDefault="00D71A51" w:rsidP="007E47F0">
            <w:pPr>
              <w:pStyle w:val="ListParagraph"/>
              <w:numPr>
                <w:ilvl w:val="0"/>
                <w:numId w:val="33"/>
              </w:numPr>
              <w:rPr>
                <w:color w:val="595959" w:themeColor="text1" w:themeTint="A6"/>
                <w:lang w:val="it-IT"/>
              </w:rPr>
            </w:pPr>
            <w:r w:rsidRPr="00F1373E">
              <w:rPr>
                <w:color w:val="595959" w:themeColor="text1" w:themeTint="A6"/>
                <w:lang w:val="it-IT"/>
              </w:rPr>
              <w:t xml:space="preserve">Comunicazione stabile </w:t>
            </w:r>
            <w:r w:rsidR="00E875F0" w:rsidRPr="00F1373E">
              <w:rPr>
                <w:color w:val="595959" w:themeColor="text1" w:themeTint="A6"/>
                <w:lang w:val="it-IT"/>
              </w:rPr>
              <w:t xml:space="preserve">tra gli apparati </w:t>
            </w:r>
            <w:r w:rsidR="00693D89">
              <w:rPr>
                <w:color w:val="595959" w:themeColor="text1" w:themeTint="A6"/>
                <w:lang w:val="it-IT"/>
              </w:rPr>
              <w:t>in loco</w:t>
            </w:r>
          </w:p>
          <w:p w14:paraId="66D31F5F" w14:textId="1A07C7A5" w:rsidR="002D6AE2" w:rsidRPr="00F1373E" w:rsidRDefault="00E875F0" w:rsidP="007E47F0">
            <w:pPr>
              <w:pStyle w:val="ListParagraph"/>
              <w:numPr>
                <w:ilvl w:val="0"/>
                <w:numId w:val="33"/>
              </w:numPr>
              <w:rPr>
                <w:color w:val="595959" w:themeColor="text1" w:themeTint="A6"/>
                <w:lang w:val="it-IT"/>
              </w:rPr>
            </w:pPr>
            <w:r w:rsidRPr="00F1373E">
              <w:rPr>
                <w:color w:val="595959" w:themeColor="text1" w:themeTint="A6"/>
                <w:lang w:val="it-IT"/>
              </w:rPr>
              <w:t>Peso Massimo 140g batterie incluse</w:t>
            </w:r>
          </w:p>
          <w:p w14:paraId="4C677347" w14:textId="66CA2121" w:rsidR="002D6AE2" w:rsidRPr="00F1373E" w:rsidRDefault="00E875F0" w:rsidP="007E47F0">
            <w:pPr>
              <w:pStyle w:val="ListParagraph"/>
              <w:numPr>
                <w:ilvl w:val="0"/>
                <w:numId w:val="33"/>
              </w:numPr>
              <w:rPr>
                <w:color w:val="595959" w:themeColor="text1" w:themeTint="A6"/>
                <w:lang w:val="it-IT"/>
              </w:rPr>
            </w:pPr>
            <w:r w:rsidRPr="00F1373E">
              <w:rPr>
                <w:color w:val="595959" w:themeColor="text1" w:themeTint="A6"/>
                <w:lang w:val="it-IT"/>
              </w:rPr>
              <w:t>Minimo supporto di tempo di chiamate 12 ore</w:t>
            </w:r>
            <w:r w:rsidR="002D6AE2" w:rsidRPr="00F1373E">
              <w:rPr>
                <w:color w:val="595959" w:themeColor="text1" w:themeTint="A6"/>
                <w:lang w:val="it-IT"/>
              </w:rPr>
              <w:t xml:space="preserve"> </w:t>
            </w:r>
          </w:p>
          <w:p w14:paraId="37BE369F" w14:textId="2598009C" w:rsidR="002D6AE2" w:rsidRPr="00F1373E" w:rsidRDefault="00E875F0" w:rsidP="007E47F0">
            <w:pPr>
              <w:pStyle w:val="ListParagraph"/>
              <w:numPr>
                <w:ilvl w:val="0"/>
                <w:numId w:val="33"/>
              </w:numPr>
              <w:rPr>
                <w:color w:val="595959" w:themeColor="text1" w:themeTint="A6"/>
                <w:lang w:val="it-IT"/>
              </w:rPr>
            </w:pPr>
            <w:r w:rsidRPr="00F1373E">
              <w:rPr>
                <w:color w:val="595959" w:themeColor="text1" w:themeTint="A6"/>
                <w:lang w:val="it-IT"/>
              </w:rPr>
              <w:t>Standby tollerato fino a 120 ore</w:t>
            </w:r>
          </w:p>
          <w:p w14:paraId="174244B6" w14:textId="47B88691" w:rsidR="002D6AE2" w:rsidRPr="00F1373E" w:rsidRDefault="00E875F0" w:rsidP="00464419">
            <w:pPr>
              <w:rPr>
                <w:color w:val="595959" w:themeColor="text1" w:themeTint="A6"/>
                <w:lang w:val="it-IT"/>
              </w:rPr>
            </w:pPr>
            <w:r w:rsidRPr="00F1373E">
              <w:rPr>
                <w:color w:val="595959" w:themeColor="text1" w:themeTint="A6"/>
                <w:lang w:val="it-IT"/>
              </w:rPr>
              <w:t>Si richiede scheda informativa</w:t>
            </w:r>
          </w:p>
        </w:tc>
        <w:tc>
          <w:tcPr>
            <w:tcW w:w="1791" w:type="dxa"/>
          </w:tcPr>
          <w:p w14:paraId="6452B083" w14:textId="77777777" w:rsidR="002D6AE2" w:rsidRPr="00F1373E" w:rsidRDefault="002D6AE2" w:rsidP="00893582">
            <w:pPr>
              <w:rPr>
                <w:color w:val="595959" w:themeColor="text1" w:themeTint="A6"/>
                <w:lang w:val="it-IT"/>
              </w:rPr>
            </w:pPr>
          </w:p>
        </w:tc>
      </w:tr>
      <w:tr w:rsidR="002D6AE2" w:rsidRPr="00907B5D" w14:paraId="12495BF3" w14:textId="77777777" w:rsidTr="00893582">
        <w:tc>
          <w:tcPr>
            <w:tcW w:w="704" w:type="dxa"/>
          </w:tcPr>
          <w:p w14:paraId="6E0A32F3" w14:textId="77777777" w:rsidR="002D6AE2" w:rsidRPr="00907B5D" w:rsidRDefault="002D6AE2" w:rsidP="00893582">
            <w:pPr>
              <w:rPr>
                <w:color w:val="595959" w:themeColor="text1" w:themeTint="A6"/>
                <w:lang w:val="it-IT"/>
              </w:rPr>
            </w:pPr>
            <w:r w:rsidRPr="00907B5D">
              <w:rPr>
                <w:color w:val="595959" w:themeColor="text1" w:themeTint="A6"/>
                <w:lang w:val="it-IT"/>
              </w:rPr>
              <w:t>M53</w:t>
            </w:r>
          </w:p>
        </w:tc>
        <w:tc>
          <w:tcPr>
            <w:tcW w:w="6521" w:type="dxa"/>
          </w:tcPr>
          <w:p w14:paraId="1851977B" w14:textId="2201D03D" w:rsidR="002D6AE2" w:rsidRPr="00907B5D" w:rsidRDefault="00E875F0" w:rsidP="00F1373E">
            <w:pPr>
              <w:rPr>
                <w:color w:val="595959" w:themeColor="text1" w:themeTint="A6"/>
                <w:lang w:val="it-IT"/>
              </w:rPr>
            </w:pPr>
            <w:r w:rsidRPr="00907B5D">
              <w:rPr>
                <w:color w:val="595959" w:themeColor="text1" w:themeTint="A6"/>
                <w:lang w:val="it-IT"/>
              </w:rPr>
              <w:t xml:space="preserve">La consegna presso ETF deve essere garantita entro 10 giorni lavorativi </w:t>
            </w:r>
            <w:r w:rsidR="00F1373E" w:rsidRPr="00907B5D">
              <w:rPr>
                <w:color w:val="595959" w:themeColor="text1" w:themeTint="A6"/>
                <w:lang w:val="it-IT"/>
              </w:rPr>
              <w:t>dalla firma del buono d’ordine</w:t>
            </w:r>
            <w:r w:rsidRPr="00907B5D">
              <w:rPr>
                <w:color w:val="595959" w:themeColor="text1" w:themeTint="A6"/>
                <w:lang w:val="it-IT"/>
              </w:rPr>
              <w:t xml:space="preserve"> </w:t>
            </w:r>
          </w:p>
        </w:tc>
        <w:tc>
          <w:tcPr>
            <w:tcW w:w="1791" w:type="dxa"/>
          </w:tcPr>
          <w:p w14:paraId="0D2CFF43" w14:textId="77777777" w:rsidR="002D6AE2" w:rsidRPr="00907B5D" w:rsidRDefault="002D6AE2" w:rsidP="00893582">
            <w:pPr>
              <w:rPr>
                <w:color w:val="595959" w:themeColor="text1" w:themeTint="A6"/>
                <w:lang w:val="it-IT"/>
              </w:rPr>
            </w:pPr>
          </w:p>
        </w:tc>
      </w:tr>
      <w:tr w:rsidR="002D6AE2" w:rsidRPr="00907B5D" w14:paraId="2EF9FB14" w14:textId="77777777" w:rsidTr="00893582">
        <w:tc>
          <w:tcPr>
            <w:tcW w:w="9016" w:type="dxa"/>
            <w:gridSpan w:val="3"/>
            <w:shd w:val="clear" w:color="auto" w:fill="D9D9D9" w:themeFill="background1" w:themeFillShade="D9"/>
          </w:tcPr>
          <w:p w14:paraId="23592C02" w14:textId="45C6C412" w:rsidR="002D6AE2" w:rsidRPr="00907B5D" w:rsidRDefault="00E875F0" w:rsidP="00AF6BCC">
            <w:pPr>
              <w:rPr>
                <w:b/>
                <w:color w:val="0092BB" w:themeColor="accent1"/>
                <w:lang w:val="it-IT"/>
              </w:rPr>
            </w:pPr>
            <w:r w:rsidRPr="00907B5D">
              <w:rPr>
                <w:b/>
                <w:color w:val="0092BB" w:themeColor="accent1"/>
                <w:lang w:val="it-IT"/>
              </w:rPr>
              <w:t>Servizi mobile (voce e dati)</w:t>
            </w:r>
          </w:p>
        </w:tc>
      </w:tr>
      <w:tr w:rsidR="002D6AE2" w:rsidRPr="00907B5D" w14:paraId="2BF782B1" w14:textId="77777777" w:rsidTr="00893582">
        <w:tc>
          <w:tcPr>
            <w:tcW w:w="704" w:type="dxa"/>
          </w:tcPr>
          <w:p w14:paraId="47220A81" w14:textId="77777777" w:rsidR="002D6AE2" w:rsidRPr="00907B5D" w:rsidRDefault="002D6AE2" w:rsidP="00893582">
            <w:pPr>
              <w:rPr>
                <w:color w:val="595959" w:themeColor="text1" w:themeTint="A6"/>
                <w:lang w:val="it-IT"/>
              </w:rPr>
            </w:pPr>
            <w:r w:rsidRPr="00907B5D">
              <w:rPr>
                <w:color w:val="595959" w:themeColor="text1" w:themeTint="A6"/>
                <w:lang w:val="it-IT"/>
              </w:rPr>
              <w:t>M54</w:t>
            </w:r>
          </w:p>
        </w:tc>
        <w:tc>
          <w:tcPr>
            <w:tcW w:w="6521" w:type="dxa"/>
          </w:tcPr>
          <w:p w14:paraId="7FF9C157" w14:textId="513BF83A" w:rsidR="002D6AE2" w:rsidRPr="00907B5D" w:rsidRDefault="002C5FD6" w:rsidP="00F1373E">
            <w:pPr>
              <w:rPr>
                <w:color w:val="595959" w:themeColor="text1" w:themeTint="A6"/>
                <w:lang w:val="it-IT"/>
              </w:rPr>
            </w:pPr>
            <w:r w:rsidRPr="00907B5D">
              <w:rPr>
                <w:color w:val="595959" w:themeColor="text1" w:themeTint="A6"/>
                <w:lang w:val="it-IT"/>
              </w:rPr>
              <w:t>Il contraente</w:t>
            </w:r>
            <w:r w:rsidR="00E875F0" w:rsidRPr="00907B5D">
              <w:rPr>
                <w:color w:val="595959" w:themeColor="text1" w:themeTint="A6"/>
                <w:lang w:val="it-IT"/>
              </w:rPr>
              <w:t xml:space="preserve"> dovrà garantire la piena copertura </w:t>
            </w:r>
            <w:r w:rsidR="00F1373E" w:rsidRPr="00907B5D">
              <w:rPr>
                <w:color w:val="595959" w:themeColor="text1" w:themeTint="A6"/>
                <w:lang w:val="it-IT"/>
              </w:rPr>
              <w:t>presso la sede</w:t>
            </w:r>
            <w:r w:rsidR="00E875F0" w:rsidRPr="00907B5D">
              <w:rPr>
                <w:color w:val="595959" w:themeColor="text1" w:themeTint="A6"/>
                <w:lang w:val="it-IT"/>
              </w:rPr>
              <w:t xml:space="preserve"> di ETF</w:t>
            </w:r>
          </w:p>
        </w:tc>
        <w:tc>
          <w:tcPr>
            <w:tcW w:w="1791" w:type="dxa"/>
          </w:tcPr>
          <w:p w14:paraId="2B7B1593" w14:textId="77777777" w:rsidR="002D6AE2" w:rsidRPr="00907B5D" w:rsidRDefault="002D6AE2" w:rsidP="00893582">
            <w:pPr>
              <w:rPr>
                <w:color w:val="595959" w:themeColor="text1" w:themeTint="A6"/>
                <w:lang w:val="it-IT"/>
              </w:rPr>
            </w:pPr>
          </w:p>
        </w:tc>
      </w:tr>
      <w:tr w:rsidR="002D6AE2" w:rsidRPr="00907B5D" w14:paraId="7951A187" w14:textId="77777777" w:rsidTr="00893582">
        <w:tc>
          <w:tcPr>
            <w:tcW w:w="704" w:type="dxa"/>
          </w:tcPr>
          <w:p w14:paraId="515D956B" w14:textId="77777777" w:rsidR="002D6AE2" w:rsidRPr="00907B5D" w:rsidRDefault="002D6AE2" w:rsidP="00893582">
            <w:pPr>
              <w:rPr>
                <w:color w:val="595959" w:themeColor="text1" w:themeTint="A6"/>
                <w:lang w:val="it-IT"/>
              </w:rPr>
            </w:pPr>
            <w:r w:rsidRPr="00907B5D">
              <w:rPr>
                <w:color w:val="595959" w:themeColor="text1" w:themeTint="A6"/>
                <w:lang w:val="it-IT"/>
              </w:rPr>
              <w:t>M55</w:t>
            </w:r>
          </w:p>
        </w:tc>
        <w:tc>
          <w:tcPr>
            <w:tcW w:w="6521" w:type="dxa"/>
          </w:tcPr>
          <w:p w14:paraId="0E3A10E7" w14:textId="63FB34CA" w:rsidR="002D6AE2" w:rsidRPr="00907B5D" w:rsidRDefault="002C5FD6" w:rsidP="00F1373E">
            <w:pPr>
              <w:rPr>
                <w:color w:val="595959" w:themeColor="text1" w:themeTint="A6"/>
                <w:lang w:val="it-IT"/>
              </w:rPr>
            </w:pPr>
            <w:r w:rsidRPr="00907B5D">
              <w:rPr>
                <w:color w:val="595959" w:themeColor="text1" w:themeTint="A6"/>
                <w:lang w:val="it-IT"/>
              </w:rPr>
              <w:t>Il contraente</w:t>
            </w:r>
            <w:r w:rsidR="00E875F0" w:rsidRPr="00907B5D">
              <w:rPr>
                <w:color w:val="595959" w:themeColor="text1" w:themeTint="A6"/>
                <w:lang w:val="it-IT"/>
              </w:rPr>
              <w:t xml:space="preserve"> dovrà garantire SIM card italiane </w:t>
            </w:r>
            <w:r w:rsidR="00F1373E" w:rsidRPr="00907B5D">
              <w:rPr>
                <w:color w:val="595959" w:themeColor="text1" w:themeTint="A6"/>
                <w:lang w:val="it-IT"/>
              </w:rPr>
              <w:t>a costo zero</w:t>
            </w:r>
          </w:p>
        </w:tc>
        <w:tc>
          <w:tcPr>
            <w:tcW w:w="1791" w:type="dxa"/>
          </w:tcPr>
          <w:p w14:paraId="64A71807" w14:textId="77777777" w:rsidR="002D6AE2" w:rsidRPr="00907B5D" w:rsidRDefault="002D6AE2" w:rsidP="00893582">
            <w:pPr>
              <w:rPr>
                <w:color w:val="595959" w:themeColor="text1" w:themeTint="A6"/>
                <w:lang w:val="it-IT"/>
              </w:rPr>
            </w:pPr>
          </w:p>
        </w:tc>
      </w:tr>
      <w:tr w:rsidR="002D6AE2" w:rsidRPr="00907B5D" w14:paraId="46536034" w14:textId="77777777" w:rsidTr="00893582">
        <w:tc>
          <w:tcPr>
            <w:tcW w:w="704" w:type="dxa"/>
          </w:tcPr>
          <w:p w14:paraId="4BAEA1D7" w14:textId="77777777" w:rsidR="002D6AE2" w:rsidRPr="00907B5D" w:rsidRDefault="002D6AE2" w:rsidP="00893582">
            <w:pPr>
              <w:rPr>
                <w:color w:val="595959" w:themeColor="text1" w:themeTint="A6"/>
                <w:lang w:val="it-IT"/>
              </w:rPr>
            </w:pPr>
            <w:r w:rsidRPr="00907B5D">
              <w:rPr>
                <w:color w:val="595959" w:themeColor="text1" w:themeTint="A6"/>
                <w:lang w:val="it-IT"/>
              </w:rPr>
              <w:t>M56</w:t>
            </w:r>
          </w:p>
        </w:tc>
        <w:tc>
          <w:tcPr>
            <w:tcW w:w="6521" w:type="dxa"/>
          </w:tcPr>
          <w:p w14:paraId="0583A13B" w14:textId="3AA07E8E" w:rsidR="002D6AE2" w:rsidRPr="00907B5D" w:rsidRDefault="00E875F0" w:rsidP="00762479">
            <w:pPr>
              <w:rPr>
                <w:color w:val="595959" w:themeColor="text1" w:themeTint="A6"/>
                <w:lang w:val="it-IT"/>
              </w:rPr>
            </w:pPr>
            <w:r w:rsidRPr="00907B5D">
              <w:rPr>
                <w:color w:val="595959" w:themeColor="text1" w:themeTint="A6"/>
                <w:lang w:val="it-IT"/>
              </w:rPr>
              <w:t>Viene richiesto di man</w:t>
            </w:r>
            <w:r w:rsidR="00F1373E" w:rsidRPr="00907B5D">
              <w:rPr>
                <w:color w:val="595959" w:themeColor="text1" w:themeTint="A6"/>
                <w:lang w:val="it-IT"/>
              </w:rPr>
              <w:t>tenere la corrente numerazione t</w:t>
            </w:r>
            <w:r w:rsidRPr="00907B5D">
              <w:rPr>
                <w:color w:val="595959" w:themeColor="text1" w:themeTint="A6"/>
                <w:lang w:val="it-IT"/>
              </w:rPr>
              <w:t>elefonica per I dispositive mobili</w:t>
            </w:r>
          </w:p>
        </w:tc>
        <w:tc>
          <w:tcPr>
            <w:tcW w:w="1791" w:type="dxa"/>
          </w:tcPr>
          <w:p w14:paraId="25CD0C08" w14:textId="77777777" w:rsidR="002D6AE2" w:rsidRPr="00907B5D" w:rsidRDefault="002D6AE2" w:rsidP="00893582">
            <w:pPr>
              <w:rPr>
                <w:color w:val="595959" w:themeColor="text1" w:themeTint="A6"/>
                <w:lang w:val="it-IT"/>
              </w:rPr>
            </w:pPr>
          </w:p>
        </w:tc>
      </w:tr>
      <w:tr w:rsidR="002D6AE2" w:rsidRPr="00907B5D" w14:paraId="68D56490" w14:textId="77777777" w:rsidTr="00893582">
        <w:tc>
          <w:tcPr>
            <w:tcW w:w="704" w:type="dxa"/>
          </w:tcPr>
          <w:p w14:paraId="079E87CE" w14:textId="77777777" w:rsidR="002D6AE2" w:rsidRPr="00907B5D" w:rsidRDefault="002D6AE2" w:rsidP="00893582">
            <w:pPr>
              <w:rPr>
                <w:color w:val="595959" w:themeColor="text1" w:themeTint="A6"/>
                <w:lang w:val="it-IT"/>
              </w:rPr>
            </w:pPr>
            <w:r w:rsidRPr="00907B5D">
              <w:rPr>
                <w:color w:val="595959" w:themeColor="text1" w:themeTint="A6"/>
                <w:lang w:val="it-IT"/>
              </w:rPr>
              <w:t>M57</w:t>
            </w:r>
          </w:p>
        </w:tc>
        <w:tc>
          <w:tcPr>
            <w:tcW w:w="6521" w:type="dxa"/>
          </w:tcPr>
          <w:p w14:paraId="67CCA64D" w14:textId="3BE37E02" w:rsidR="002D6AE2" w:rsidRPr="00907B5D" w:rsidRDefault="002C5FD6" w:rsidP="00893582">
            <w:pPr>
              <w:rPr>
                <w:color w:val="595959" w:themeColor="text1" w:themeTint="A6"/>
                <w:lang w:val="it-IT"/>
              </w:rPr>
            </w:pPr>
            <w:r w:rsidRPr="00907B5D">
              <w:rPr>
                <w:color w:val="595959" w:themeColor="text1" w:themeTint="A6"/>
                <w:lang w:val="it-IT"/>
              </w:rPr>
              <w:t>Il contraente</w:t>
            </w:r>
            <w:r w:rsidR="00E875F0" w:rsidRPr="00907B5D">
              <w:rPr>
                <w:color w:val="595959" w:themeColor="text1" w:themeTint="A6"/>
                <w:lang w:val="it-IT"/>
              </w:rPr>
              <w:t xml:space="preserve"> dovrà fornire</w:t>
            </w:r>
            <w:r w:rsidR="00B91D3F" w:rsidRPr="00907B5D">
              <w:rPr>
                <w:color w:val="595959" w:themeColor="text1" w:themeTint="A6"/>
                <w:lang w:val="it-IT"/>
              </w:rPr>
              <w:t xml:space="preserve"> </w:t>
            </w:r>
            <w:r w:rsidR="00F1373E" w:rsidRPr="00907B5D">
              <w:rPr>
                <w:color w:val="595959" w:themeColor="text1" w:themeTint="A6"/>
                <w:lang w:val="it-IT"/>
              </w:rPr>
              <w:t>uno “shared pool” per i</w:t>
            </w:r>
            <w:r w:rsidR="00E875F0" w:rsidRPr="00907B5D">
              <w:rPr>
                <w:color w:val="595959" w:themeColor="text1" w:themeTint="A6"/>
                <w:lang w:val="it-IT"/>
              </w:rPr>
              <w:t xml:space="preserve"> servizi mobile come descritto qui di seguito e nella proposta finanziaria:</w:t>
            </w:r>
          </w:p>
          <w:p w14:paraId="3114C837" w14:textId="42F9647E" w:rsidR="002D6AE2" w:rsidRPr="00907B5D" w:rsidRDefault="00F1373E" w:rsidP="007E47F0">
            <w:pPr>
              <w:pStyle w:val="ListParagraph"/>
              <w:numPr>
                <w:ilvl w:val="0"/>
                <w:numId w:val="19"/>
              </w:numPr>
              <w:rPr>
                <w:color w:val="595959" w:themeColor="text1" w:themeTint="A6"/>
                <w:lang w:val="it-IT"/>
              </w:rPr>
            </w:pPr>
            <w:r w:rsidRPr="00907B5D">
              <w:rPr>
                <w:color w:val="595959" w:themeColor="text1" w:themeTint="A6"/>
                <w:lang w:val="it-IT"/>
              </w:rPr>
              <w:t>Chiamate vocali tra i</w:t>
            </w:r>
            <w:r w:rsidR="00B91D3F" w:rsidRPr="00907B5D">
              <w:rPr>
                <w:color w:val="595959" w:themeColor="text1" w:themeTint="A6"/>
                <w:lang w:val="it-IT"/>
              </w:rPr>
              <w:t xml:space="preserve"> numeri ETF (fissi e mobile)</w:t>
            </w:r>
          </w:p>
          <w:p w14:paraId="0551C392" w14:textId="372D877E" w:rsidR="002D6AE2" w:rsidRPr="00907B5D" w:rsidRDefault="00B91D3F" w:rsidP="007E47F0">
            <w:pPr>
              <w:pStyle w:val="ListParagraph"/>
              <w:numPr>
                <w:ilvl w:val="0"/>
                <w:numId w:val="19"/>
              </w:numPr>
              <w:rPr>
                <w:color w:val="595959" w:themeColor="text1" w:themeTint="A6"/>
                <w:lang w:val="it-IT"/>
              </w:rPr>
            </w:pPr>
            <w:r w:rsidRPr="00907B5D">
              <w:rPr>
                <w:color w:val="595959" w:themeColor="text1" w:themeTint="A6"/>
                <w:lang w:val="it-IT"/>
              </w:rPr>
              <w:t>Chiamate vocali verso numeri di rete fissa Italia</w:t>
            </w:r>
          </w:p>
          <w:p w14:paraId="2CC8667F" w14:textId="2446AE21" w:rsidR="002D6AE2" w:rsidRPr="00907B5D" w:rsidRDefault="00B91D3F" w:rsidP="007E47F0">
            <w:pPr>
              <w:pStyle w:val="ListParagraph"/>
              <w:numPr>
                <w:ilvl w:val="0"/>
                <w:numId w:val="19"/>
              </w:numPr>
              <w:rPr>
                <w:color w:val="595959" w:themeColor="text1" w:themeTint="A6"/>
                <w:lang w:val="it-IT"/>
              </w:rPr>
            </w:pPr>
            <w:r w:rsidRPr="00907B5D">
              <w:rPr>
                <w:color w:val="595959" w:themeColor="text1" w:themeTint="A6"/>
                <w:lang w:val="it-IT"/>
              </w:rPr>
              <w:t>Chiamate vocali verso numeri di rete mobile Italia</w:t>
            </w:r>
          </w:p>
          <w:p w14:paraId="1F10E14B" w14:textId="21C3C632" w:rsidR="002D6AE2" w:rsidRPr="00907B5D" w:rsidRDefault="00B91D3F" w:rsidP="007E47F0">
            <w:pPr>
              <w:pStyle w:val="ListParagraph"/>
              <w:numPr>
                <w:ilvl w:val="0"/>
                <w:numId w:val="19"/>
              </w:numPr>
              <w:rPr>
                <w:color w:val="595959" w:themeColor="text1" w:themeTint="A6"/>
                <w:lang w:val="it-IT"/>
              </w:rPr>
            </w:pPr>
            <w:r w:rsidRPr="00907B5D">
              <w:rPr>
                <w:color w:val="595959" w:themeColor="text1" w:themeTint="A6"/>
                <w:lang w:val="it-IT"/>
              </w:rPr>
              <w:t>Chiamate vocali verso numeri internazionali</w:t>
            </w:r>
          </w:p>
          <w:p w14:paraId="765612EB" w14:textId="2E59CAEA" w:rsidR="00907B5D" w:rsidRPr="00907B5D" w:rsidRDefault="00B91D3F" w:rsidP="00762479">
            <w:pPr>
              <w:pStyle w:val="ListParagraph"/>
              <w:numPr>
                <w:ilvl w:val="0"/>
                <w:numId w:val="19"/>
              </w:numPr>
              <w:rPr>
                <w:color w:val="595959" w:themeColor="text1" w:themeTint="A6"/>
                <w:lang w:val="it-IT"/>
              </w:rPr>
            </w:pPr>
            <w:r w:rsidRPr="00907B5D">
              <w:rPr>
                <w:color w:val="595959" w:themeColor="text1" w:themeTint="A6"/>
                <w:lang w:val="it-IT"/>
              </w:rPr>
              <w:t xml:space="preserve">Chiamate vocali in </w:t>
            </w:r>
            <w:r w:rsidR="00907B5D" w:rsidRPr="00907B5D">
              <w:rPr>
                <w:color w:val="595959" w:themeColor="text1" w:themeTint="A6"/>
                <w:lang w:val="it-IT"/>
              </w:rPr>
              <w:t>roaming</w:t>
            </w:r>
            <w:r w:rsidRPr="00907B5D">
              <w:rPr>
                <w:color w:val="595959" w:themeColor="text1" w:themeTint="A6"/>
                <w:lang w:val="it-IT"/>
              </w:rPr>
              <w:t xml:space="preserve"> EU</w:t>
            </w:r>
          </w:p>
          <w:p w14:paraId="3AE97798" w14:textId="5F20C52B" w:rsidR="002D6AE2" w:rsidRPr="00907B5D" w:rsidRDefault="00B91D3F" w:rsidP="00762479">
            <w:pPr>
              <w:pStyle w:val="ListParagraph"/>
              <w:numPr>
                <w:ilvl w:val="0"/>
                <w:numId w:val="19"/>
              </w:numPr>
              <w:rPr>
                <w:color w:val="595959" w:themeColor="text1" w:themeTint="A6"/>
                <w:lang w:val="it-IT"/>
              </w:rPr>
            </w:pPr>
            <w:r w:rsidRPr="00907B5D">
              <w:rPr>
                <w:color w:val="595959" w:themeColor="text1" w:themeTint="A6"/>
                <w:lang w:val="it-IT"/>
              </w:rPr>
              <w:t>Chiamate vocali in roaming extra EU</w:t>
            </w:r>
          </w:p>
          <w:p w14:paraId="299DD3BE" w14:textId="1722CBB2" w:rsidR="002D6AE2" w:rsidRPr="00907B5D" w:rsidRDefault="00B91D3F" w:rsidP="007E47F0">
            <w:pPr>
              <w:pStyle w:val="ListParagraph"/>
              <w:numPr>
                <w:ilvl w:val="0"/>
                <w:numId w:val="19"/>
              </w:numPr>
              <w:rPr>
                <w:color w:val="595959" w:themeColor="text1" w:themeTint="A6"/>
                <w:lang w:val="it-IT"/>
              </w:rPr>
            </w:pPr>
            <w:r w:rsidRPr="00907B5D">
              <w:rPr>
                <w:color w:val="595959" w:themeColor="text1" w:themeTint="A6"/>
                <w:lang w:val="it-IT"/>
              </w:rPr>
              <w:t>Chiamate vocali in entrata in roaming EU</w:t>
            </w:r>
          </w:p>
          <w:p w14:paraId="26D0EB7A" w14:textId="7756D959" w:rsidR="002D6AE2" w:rsidRPr="00907B5D" w:rsidRDefault="00B91D3F" w:rsidP="007E47F0">
            <w:pPr>
              <w:pStyle w:val="ListParagraph"/>
              <w:numPr>
                <w:ilvl w:val="0"/>
                <w:numId w:val="19"/>
              </w:numPr>
              <w:rPr>
                <w:color w:val="595959" w:themeColor="text1" w:themeTint="A6"/>
                <w:lang w:val="it-IT"/>
              </w:rPr>
            </w:pPr>
            <w:r w:rsidRPr="00907B5D">
              <w:rPr>
                <w:color w:val="595959" w:themeColor="text1" w:themeTint="A6"/>
                <w:lang w:val="it-IT"/>
              </w:rPr>
              <w:lastRenderedPageBreak/>
              <w:t>Chiamate vocali in entrata in roaming extra EU</w:t>
            </w:r>
          </w:p>
          <w:p w14:paraId="37E67DCA" w14:textId="7B8E80F8" w:rsidR="002D6AE2" w:rsidRPr="00907B5D" w:rsidRDefault="00907B5D" w:rsidP="007E47F0">
            <w:pPr>
              <w:pStyle w:val="ListParagraph"/>
              <w:numPr>
                <w:ilvl w:val="0"/>
                <w:numId w:val="19"/>
              </w:numPr>
              <w:rPr>
                <w:color w:val="595959" w:themeColor="text1" w:themeTint="A6"/>
                <w:lang w:val="it-IT"/>
              </w:rPr>
            </w:pPr>
            <w:r w:rsidRPr="00907B5D">
              <w:rPr>
                <w:color w:val="595959" w:themeColor="text1" w:themeTint="A6"/>
                <w:lang w:val="it-IT"/>
              </w:rPr>
              <w:t>Traffico</w:t>
            </w:r>
            <w:r w:rsidR="00B91D3F" w:rsidRPr="00907B5D">
              <w:rPr>
                <w:color w:val="595959" w:themeColor="text1" w:themeTint="A6"/>
                <w:lang w:val="it-IT"/>
              </w:rPr>
              <w:t xml:space="preserve"> dati Italia</w:t>
            </w:r>
          </w:p>
          <w:p w14:paraId="79B08BDF" w14:textId="77777777" w:rsidR="00AF6BCC" w:rsidRPr="00907B5D" w:rsidRDefault="00B91D3F" w:rsidP="00762479">
            <w:pPr>
              <w:pStyle w:val="ListParagraph"/>
              <w:numPr>
                <w:ilvl w:val="0"/>
                <w:numId w:val="19"/>
              </w:numPr>
              <w:rPr>
                <w:color w:val="595959" w:themeColor="text1" w:themeTint="A6"/>
                <w:lang w:val="it-IT"/>
              </w:rPr>
            </w:pPr>
            <w:r w:rsidRPr="00907B5D">
              <w:rPr>
                <w:color w:val="595959" w:themeColor="text1" w:themeTint="A6"/>
                <w:lang w:val="it-IT"/>
              </w:rPr>
              <w:t>Traffico dati roaming EU</w:t>
            </w:r>
          </w:p>
          <w:p w14:paraId="2F619DFD" w14:textId="7460E520" w:rsidR="002D6AE2" w:rsidRPr="00907B5D" w:rsidRDefault="00B91D3F" w:rsidP="00762479">
            <w:pPr>
              <w:pStyle w:val="ListParagraph"/>
              <w:numPr>
                <w:ilvl w:val="0"/>
                <w:numId w:val="19"/>
              </w:numPr>
              <w:rPr>
                <w:color w:val="595959" w:themeColor="text1" w:themeTint="A6"/>
                <w:lang w:val="it-IT"/>
              </w:rPr>
            </w:pPr>
            <w:r w:rsidRPr="00907B5D">
              <w:rPr>
                <w:color w:val="595959" w:themeColor="text1" w:themeTint="A6"/>
                <w:lang w:val="it-IT"/>
              </w:rPr>
              <w:t>Traffico dati roaming extra EU</w:t>
            </w:r>
          </w:p>
        </w:tc>
        <w:tc>
          <w:tcPr>
            <w:tcW w:w="1791" w:type="dxa"/>
          </w:tcPr>
          <w:p w14:paraId="4EF6B047" w14:textId="77777777" w:rsidR="002D6AE2" w:rsidRPr="00907B5D" w:rsidRDefault="002D6AE2" w:rsidP="00893582">
            <w:pPr>
              <w:rPr>
                <w:color w:val="595959" w:themeColor="text1" w:themeTint="A6"/>
                <w:lang w:val="it-IT"/>
              </w:rPr>
            </w:pPr>
          </w:p>
        </w:tc>
      </w:tr>
      <w:tr w:rsidR="002D6AE2" w:rsidRPr="00A44C7E" w14:paraId="28E9324F" w14:textId="77777777" w:rsidTr="00893582">
        <w:tc>
          <w:tcPr>
            <w:tcW w:w="704" w:type="dxa"/>
          </w:tcPr>
          <w:p w14:paraId="5D7FE12C" w14:textId="77777777" w:rsidR="002D6AE2" w:rsidRPr="00907B5D" w:rsidRDefault="002D6AE2" w:rsidP="00893582">
            <w:pPr>
              <w:rPr>
                <w:color w:val="595959" w:themeColor="text1" w:themeTint="A6"/>
                <w:lang w:val="it-IT"/>
              </w:rPr>
            </w:pPr>
            <w:r w:rsidRPr="00907B5D">
              <w:rPr>
                <w:color w:val="595959" w:themeColor="text1" w:themeTint="A6"/>
                <w:lang w:val="it-IT"/>
              </w:rPr>
              <w:t>M58</w:t>
            </w:r>
          </w:p>
        </w:tc>
        <w:tc>
          <w:tcPr>
            <w:tcW w:w="6521" w:type="dxa"/>
          </w:tcPr>
          <w:p w14:paraId="0DEE2E4D" w14:textId="664415C4" w:rsidR="002D6AE2" w:rsidRPr="00907B5D" w:rsidRDefault="002C5FD6" w:rsidP="00762479">
            <w:pPr>
              <w:rPr>
                <w:color w:val="595959" w:themeColor="text1" w:themeTint="A6"/>
                <w:lang w:val="it-IT"/>
              </w:rPr>
            </w:pPr>
            <w:r w:rsidRPr="00907B5D">
              <w:rPr>
                <w:color w:val="595959" w:themeColor="text1" w:themeTint="A6"/>
                <w:lang w:val="it-IT"/>
              </w:rPr>
              <w:t>Il contraente</w:t>
            </w:r>
            <w:r w:rsidR="00B91D3F" w:rsidRPr="00907B5D">
              <w:rPr>
                <w:color w:val="595959" w:themeColor="text1" w:themeTint="A6"/>
                <w:lang w:val="it-IT"/>
              </w:rPr>
              <w:t xml:space="preserve"> deve garantire un servizio di assistenza su un numero non a pagamento 24/7/365</w:t>
            </w:r>
          </w:p>
        </w:tc>
        <w:tc>
          <w:tcPr>
            <w:tcW w:w="1791" w:type="dxa"/>
          </w:tcPr>
          <w:p w14:paraId="0573073C" w14:textId="77777777" w:rsidR="002D6AE2" w:rsidRPr="00907B5D" w:rsidRDefault="002D6AE2" w:rsidP="00893582">
            <w:pPr>
              <w:rPr>
                <w:color w:val="595959" w:themeColor="text1" w:themeTint="A6"/>
                <w:lang w:val="it-IT"/>
              </w:rPr>
            </w:pPr>
          </w:p>
        </w:tc>
      </w:tr>
      <w:tr w:rsidR="009D1DB4" w:rsidRPr="00A44C7E" w14:paraId="46A1CA8D" w14:textId="77777777" w:rsidTr="009D1DB4">
        <w:tc>
          <w:tcPr>
            <w:tcW w:w="704" w:type="dxa"/>
          </w:tcPr>
          <w:p w14:paraId="3306ADBE" w14:textId="32323B5F" w:rsidR="009D1DB4" w:rsidRPr="00693D89" w:rsidRDefault="009D1DB4" w:rsidP="009D1DB4">
            <w:pPr>
              <w:rPr>
                <w:color w:val="595959" w:themeColor="text1" w:themeTint="A6"/>
                <w:lang w:val="it-IT"/>
              </w:rPr>
            </w:pPr>
            <w:r w:rsidRPr="00693D89">
              <w:rPr>
                <w:color w:val="595959" w:themeColor="text1" w:themeTint="A6"/>
                <w:lang w:val="it-IT"/>
              </w:rPr>
              <w:t>M59</w:t>
            </w:r>
          </w:p>
        </w:tc>
        <w:tc>
          <w:tcPr>
            <w:tcW w:w="6521" w:type="dxa"/>
          </w:tcPr>
          <w:p w14:paraId="6883426F" w14:textId="2A9FCD1C" w:rsidR="00D8251E" w:rsidRPr="00693D89" w:rsidRDefault="002C5FD6" w:rsidP="00D8251E">
            <w:pPr>
              <w:spacing w:after="160" w:line="259" w:lineRule="auto"/>
              <w:rPr>
                <w:color w:val="595959" w:themeColor="text1" w:themeTint="A6"/>
                <w:lang w:val="it-IT"/>
              </w:rPr>
            </w:pPr>
            <w:r w:rsidRPr="00693D89">
              <w:rPr>
                <w:lang w:val="it-IT"/>
              </w:rPr>
              <w:t>Il contraente</w:t>
            </w:r>
            <w:r w:rsidR="00B91D3F" w:rsidRPr="00693D89">
              <w:rPr>
                <w:lang w:val="it-IT"/>
              </w:rPr>
              <w:t xml:space="preserve"> è tenuto a:</w:t>
            </w:r>
          </w:p>
          <w:p w14:paraId="70A94711" w14:textId="3A8A1D74" w:rsidR="00FA530E" w:rsidRPr="00693D89" w:rsidRDefault="00B91D3F" w:rsidP="00B91D3F">
            <w:pPr>
              <w:pStyle w:val="ListParagraph"/>
              <w:numPr>
                <w:ilvl w:val="0"/>
                <w:numId w:val="22"/>
              </w:numPr>
              <w:spacing w:after="160" w:line="259" w:lineRule="auto"/>
              <w:rPr>
                <w:color w:val="595959" w:themeColor="text1" w:themeTint="A6"/>
                <w:lang w:val="it-IT"/>
              </w:rPr>
            </w:pPr>
            <w:r w:rsidRPr="00693D89">
              <w:rPr>
                <w:color w:val="595959" w:themeColor="text1" w:themeTint="A6"/>
                <w:lang w:val="it-IT"/>
              </w:rPr>
              <w:t>Garantire chiamate vocali e comunicazione</w:t>
            </w:r>
            <w:r w:rsidR="00907B5D" w:rsidRPr="00693D89">
              <w:rPr>
                <w:color w:val="595959" w:themeColor="text1" w:themeTint="A6"/>
                <w:lang w:val="it-IT"/>
              </w:rPr>
              <w:t xml:space="preserve"> tramite SMS dai telefoni mobili</w:t>
            </w:r>
            <w:r w:rsidRPr="00693D89">
              <w:rPr>
                <w:color w:val="595959" w:themeColor="text1" w:themeTint="A6"/>
                <w:lang w:val="it-IT"/>
              </w:rPr>
              <w:t xml:space="preserve"> ETF (sim card) dislocati in </w:t>
            </w:r>
            <w:r w:rsidR="00907B5D" w:rsidRPr="00693D89">
              <w:rPr>
                <w:color w:val="595959" w:themeColor="text1" w:themeTint="A6"/>
                <w:lang w:val="it-IT"/>
              </w:rPr>
              <w:t>qualsiasi</w:t>
            </w:r>
            <w:r w:rsidRPr="00693D89">
              <w:rPr>
                <w:color w:val="595959" w:themeColor="text1" w:themeTint="A6"/>
                <w:lang w:val="it-IT"/>
              </w:rPr>
              <w:t xml:space="preserve"> luogo nel mondo verso qualsiasi numero nel mondo.</w:t>
            </w:r>
          </w:p>
          <w:p w14:paraId="29184300" w14:textId="347745A4" w:rsidR="00FA530E" w:rsidRPr="00693D89" w:rsidRDefault="00B91D3F" w:rsidP="00B91D3F">
            <w:pPr>
              <w:pStyle w:val="ListParagraph"/>
              <w:numPr>
                <w:ilvl w:val="0"/>
                <w:numId w:val="22"/>
              </w:numPr>
              <w:spacing w:after="160" w:line="259" w:lineRule="auto"/>
              <w:rPr>
                <w:color w:val="595959" w:themeColor="text1" w:themeTint="A6"/>
                <w:lang w:val="it-IT"/>
              </w:rPr>
            </w:pPr>
            <w:r w:rsidRPr="00693D89">
              <w:rPr>
                <w:color w:val="595959" w:themeColor="text1" w:themeTint="A6"/>
                <w:lang w:val="it-IT"/>
              </w:rPr>
              <w:t>Garantire chiamate vocali e co</w:t>
            </w:r>
            <w:r w:rsidR="00907B5D" w:rsidRPr="00693D89">
              <w:rPr>
                <w:color w:val="595959" w:themeColor="text1" w:themeTint="A6"/>
                <w:lang w:val="it-IT"/>
              </w:rPr>
              <w:t>municazione tramite SMS verso i telefoni mobili</w:t>
            </w:r>
            <w:r w:rsidRPr="00693D89">
              <w:rPr>
                <w:color w:val="595959" w:themeColor="text1" w:themeTint="A6"/>
                <w:lang w:val="it-IT"/>
              </w:rPr>
              <w:t xml:space="preserve"> ETF (sim card) dislocati in qualsiasi luogo nel mondo da qualsiasi numero nel mondo</w:t>
            </w:r>
            <w:r w:rsidR="00693D89" w:rsidRPr="00693D89">
              <w:rPr>
                <w:color w:val="595959" w:themeColor="text1" w:themeTint="A6"/>
                <w:lang w:val="it-IT"/>
              </w:rPr>
              <w:t>.</w:t>
            </w:r>
            <w:r w:rsidRPr="00693D89">
              <w:rPr>
                <w:color w:val="595959" w:themeColor="text1" w:themeTint="A6"/>
                <w:lang w:val="it-IT"/>
              </w:rPr>
              <w:t xml:space="preserve"> </w:t>
            </w:r>
          </w:p>
          <w:p w14:paraId="22CF192A" w14:textId="5E3860B6" w:rsidR="00FA530E" w:rsidRPr="00693D89" w:rsidRDefault="00B91D3F" w:rsidP="00C56586">
            <w:pPr>
              <w:pStyle w:val="ListParagraph"/>
              <w:numPr>
                <w:ilvl w:val="0"/>
                <w:numId w:val="22"/>
              </w:numPr>
              <w:spacing w:after="160" w:line="259" w:lineRule="auto"/>
              <w:rPr>
                <w:color w:val="595959" w:themeColor="text1" w:themeTint="A6"/>
                <w:lang w:val="it-IT"/>
              </w:rPr>
            </w:pPr>
            <w:r w:rsidRPr="00693D89">
              <w:rPr>
                <w:color w:val="595959" w:themeColor="text1" w:themeTint="A6"/>
                <w:lang w:val="it-IT"/>
              </w:rPr>
              <w:t>Ga</w:t>
            </w:r>
            <w:r w:rsidR="00693D89" w:rsidRPr="00693D89">
              <w:rPr>
                <w:color w:val="595959" w:themeColor="text1" w:themeTint="A6"/>
                <w:lang w:val="it-IT"/>
              </w:rPr>
              <w:t>r</w:t>
            </w:r>
            <w:r w:rsidRPr="00693D89">
              <w:rPr>
                <w:color w:val="595959" w:themeColor="text1" w:themeTint="A6"/>
                <w:lang w:val="it-IT"/>
              </w:rPr>
              <w:t xml:space="preserve">antire comunicazione dati da qualsiasi </w:t>
            </w:r>
            <w:r w:rsidR="00C56586" w:rsidRPr="00693D89">
              <w:rPr>
                <w:color w:val="595959" w:themeColor="text1" w:themeTint="A6"/>
                <w:lang w:val="it-IT"/>
              </w:rPr>
              <w:t>dispositivo</w:t>
            </w:r>
            <w:r w:rsidRPr="00693D89">
              <w:rPr>
                <w:color w:val="595959" w:themeColor="text1" w:themeTint="A6"/>
                <w:lang w:val="it-IT"/>
              </w:rPr>
              <w:t xml:space="preserve"> mobile ETF (SIM card) da qualsiasi luogo nel mondo</w:t>
            </w:r>
            <w:r w:rsidR="00693D89" w:rsidRPr="00693D89">
              <w:rPr>
                <w:color w:val="595959" w:themeColor="text1" w:themeTint="A6"/>
                <w:lang w:val="it-IT"/>
              </w:rPr>
              <w:t>.</w:t>
            </w:r>
            <w:r w:rsidR="00C56586" w:rsidRPr="00693D89">
              <w:rPr>
                <w:color w:val="595959" w:themeColor="text1" w:themeTint="A6"/>
                <w:lang w:val="it-IT"/>
              </w:rPr>
              <w:t xml:space="preserve"> Per dispositivo mobile si intende uno sma</w:t>
            </w:r>
            <w:r w:rsidR="00907B5D" w:rsidRPr="00693D89">
              <w:rPr>
                <w:color w:val="595959" w:themeColor="text1" w:themeTint="A6"/>
                <w:lang w:val="it-IT"/>
              </w:rPr>
              <w:t>r</w:t>
            </w:r>
            <w:r w:rsidR="00C56586" w:rsidRPr="00693D89">
              <w:rPr>
                <w:color w:val="595959" w:themeColor="text1" w:themeTint="A6"/>
                <w:lang w:val="it-IT"/>
              </w:rPr>
              <w:t>tphone o altro dispositivo mobile adatto ad ospitare una SIM card.</w:t>
            </w:r>
          </w:p>
          <w:p w14:paraId="50F70FD2" w14:textId="33E30AAC" w:rsidR="009D1DB4" w:rsidRPr="00693D89" w:rsidRDefault="00907B5D" w:rsidP="009D1DB4">
            <w:pPr>
              <w:rPr>
                <w:color w:val="595959" w:themeColor="text1" w:themeTint="A6"/>
                <w:lang w:val="it-IT"/>
              </w:rPr>
            </w:pPr>
            <w:r w:rsidRPr="00693D89">
              <w:rPr>
                <w:color w:val="595959" w:themeColor="text1" w:themeTint="A6"/>
                <w:lang w:val="it-IT"/>
              </w:rPr>
              <w:t>Infine, ETF evidenzia che i servizi mobili</w:t>
            </w:r>
            <w:r w:rsidR="00C56586" w:rsidRPr="00693D89">
              <w:rPr>
                <w:color w:val="595959" w:themeColor="text1" w:themeTint="A6"/>
                <w:lang w:val="it-IT"/>
              </w:rPr>
              <w:t xml:space="preserve"> verranno utilizzati principalmente da</w:t>
            </w:r>
            <w:r w:rsidR="00DD54A6" w:rsidRPr="00693D89">
              <w:rPr>
                <w:color w:val="595959" w:themeColor="text1" w:themeTint="A6"/>
                <w:lang w:val="it-IT"/>
              </w:rPr>
              <w:t>l</w:t>
            </w:r>
            <w:r w:rsidR="00C56586" w:rsidRPr="00693D89">
              <w:rPr>
                <w:color w:val="595959" w:themeColor="text1" w:themeTint="A6"/>
                <w:lang w:val="it-IT"/>
              </w:rPr>
              <w:t xml:space="preserve">le seguenti </w:t>
            </w:r>
            <w:r w:rsidRPr="00693D89">
              <w:rPr>
                <w:color w:val="595959" w:themeColor="text1" w:themeTint="A6"/>
                <w:lang w:val="it-IT"/>
              </w:rPr>
              <w:t>Paesi</w:t>
            </w:r>
            <w:r w:rsidR="00C56586" w:rsidRPr="00693D89">
              <w:rPr>
                <w:color w:val="595959" w:themeColor="text1" w:themeTint="A6"/>
                <w:lang w:val="it-IT"/>
              </w:rPr>
              <w:t xml:space="preserve"> partner: </w:t>
            </w:r>
          </w:p>
          <w:p w14:paraId="224411B7" w14:textId="6726CA3A" w:rsidR="009D1DB4" w:rsidRPr="00A44C7E" w:rsidRDefault="00E85931" w:rsidP="009D1DB4">
            <w:pPr>
              <w:rPr>
                <w:color w:val="595959" w:themeColor="text1" w:themeTint="A6"/>
                <w:lang w:val="it-IT"/>
              </w:rPr>
            </w:pPr>
            <w:r w:rsidRPr="00693D89">
              <w:rPr>
                <w:color w:val="595959" w:themeColor="text1" w:themeTint="A6"/>
                <w:lang w:val="it-IT"/>
              </w:rPr>
              <w:t>Albania, Bosnia  and Herzegovina, Kosovo</w:t>
            </w:r>
            <w:r w:rsidRPr="00693D89">
              <w:rPr>
                <w:rStyle w:val="FootnoteReference"/>
                <w:color w:val="595959" w:themeColor="text1" w:themeTint="A6"/>
                <w:lang w:val="it-IT"/>
              </w:rPr>
              <w:footnoteReference w:id="9"/>
            </w:r>
            <w:r w:rsidRPr="00693D89">
              <w:rPr>
                <w:color w:val="595959" w:themeColor="text1" w:themeTint="A6"/>
                <w:lang w:val="it-IT"/>
              </w:rPr>
              <w:t>, former Yugoslav  Republic of Macedonia, Montenegro, Serbia, Turkey, Algeria, Egypt, Jordan, Lebanon, Libya, Morocco, Palestine</w:t>
            </w:r>
            <w:r w:rsidRPr="00693D89">
              <w:rPr>
                <w:rStyle w:val="FootnoteReference"/>
                <w:color w:val="595959" w:themeColor="text1" w:themeTint="A6"/>
                <w:lang w:val="it-IT"/>
              </w:rPr>
              <w:footnoteReference w:id="10"/>
            </w:r>
            <w:r w:rsidRPr="00693D89">
              <w:rPr>
                <w:color w:val="595959" w:themeColor="text1" w:themeTint="A6"/>
                <w:lang w:val="it-IT"/>
              </w:rPr>
              <w:t>, Syria, Tunisia, Israel, Armenia, Azerbaijan, Belarus, Georgia, Republic of Moldova, Ukraine, Kazakhstan, Kyrgyzstan, Tajikistan, Turkmenistan, Uzbekistan, Russia</w:t>
            </w:r>
          </w:p>
        </w:tc>
        <w:tc>
          <w:tcPr>
            <w:tcW w:w="1791" w:type="dxa"/>
          </w:tcPr>
          <w:p w14:paraId="28685C18" w14:textId="77777777" w:rsidR="009D1DB4" w:rsidRPr="00A44C7E" w:rsidRDefault="009D1DB4" w:rsidP="009D1DB4">
            <w:pPr>
              <w:rPr>
                <w:color w:val="595959" w:themeColor="text1" w:themeTint="A6"/>
                <w:lang w:val="it-IT"/>
              </w:rPr>
            </w:pPr>
          </w:p>
        </w:tc>
      </w:tr>
    </w:tbl>
    <w:p w14:paraId="2B67AE9D" w14:textId="77777777" w:rsidR="008A7349" w:rsidRPr="00A44C7E" w:rsidRDefault="008A7349" w:rsidP="002D6AE2">
      <w:pPr>
        <w:rPr>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999"/>
      </w:tblGrid>
      <w:tr w:rsidR="00907B5D" w:rsidRPr="00A97C11" w14:paraId="47539D8D" w14:textId="77777777" w:rsidTr="005961AB">
        <w:tc>
          <w:tcPr>
            <w:tcW w:w="2943" w:type="dxa"/>
          </w:tcPr>
          <w:p w14:paraId="6C4F7709" w14:textId="77777777" w:rsidR="00907B5D" w:rsidRPr="00B10462" w:rsidRDefault="00907B5D" w:rsidP="005961AB">
            <w:pPr>
              <w:pStyle w:val="BodyText"/>
              <w:rPr>
                <w:b/>
                <w:lang w:val="it-IT"/>
              </w:rPr>
            </w:pPr>
            <w:r w:rsidRPr="00B10462">
              <w:rPr>
                <w:b/>
                <w:lang w:val="it-IT"/>
              </w:rPr>
              <w:t>Nome completo dell’offerente</w:t>
            </w:r>
          </w:p>
          <w:p w14:paraId="3F968C3B" w14:textId="77777777" w:rsidR="00907B5D" w:rsidRPr="00113B55" w:rsidRDefault="00907B5D" w:rsidP="005961AB">
            <w:pPr>
              <w:pStyle w:val="BodyText"/>
              <w:rPr>
                <w:lang w:val="it-IT"/>
              </w:rPr>
            </w:pPr>
          </w:p>
        </w:tc>
        <w:tc>
          <w:tcPr>
            <w:tcW w:w="4999" w:type="dxa"/>
          </w:tcPr>
          <w:p w14:paraId="0D8E85EF" w14:textId="77777777" w:rsidR="00907B5D" w:rsidRPr="00113B55" w:rsidRDefault="00907B5D" w:rsidP="005961AB">
            <w:pPr>
              <w:pStyle w:val="BodyText"/>
              <w:rPr>
                <w:lang w:val="it-IT"/>
              </w:rPr>
            </w:pPr>
          </w:p>
          <w:p w14:paraId="2FB4D4C7" w14:textId="77777777" w:rsidR="00907B5D" w:rsidRPr="00A97C11" w:rsidRDefault="00907B5D" w:rsidP="005961AB">
            <w:pPr>
              <w:pStyle w:val="BodyText"/>
              <w:rPr>
                <w:lang w:val="it-IT"/>
              </w:rPr>
            </w:pPr>
            <w:r>
              <w:rPr>
                <w:lang w:val="it-IT"/>
              </w:rPr>
              <w:t>___________________________________________</w:t>
            </w:r>
          </w:p>
        </w:tc>
      </w:tr>
      <w:tr w:rsidR="00907B5D" w14:paraId="02F70578" w14:textId="77777777" w:rsidTr="005961AB">
        <w:tc>
          <w:tcPr>
            <w:tcW w:w="2943" w:type="dxa"/>
          </w:tcPr>
          <w:p w14:paraId="6DCFFA18" w14:textId="77777777" w:rsidR="00907B5D" w:rsidRPr="00113B55" w:rsidRDefault="00907B5D" w:rsidP="005961AB">
            <w:pPr>
              <w:pStyle w:val="BodyText"/>
              <w:rPr>
                <w:b/>
                <w:lang w:val="it-IT"/>
              </w:rPr>
            </w:pPr>
            <w:r w:rsidRPr="00113B55">
              <w:rPr>
                <w:b/>
                <w:lang w:val="it-IT"/>
              </w:rPr>
              <w:t>Nome complet</w:t>
            </w:r>
            <w:r>
              <w:rPr>
                <w:b/>
                <w:lang w:val="it-IT"/>
              </w:rPr>
              <w:t>o</w:t>
            </w:r>
            <w:r w:rsidRPr="00113B55">
              <w:rPr>
                <w:b/>
                <w:lang w:val="it-IT"/>
              </w:rPr>
              <w:t xml:space="preserve"> del </w:t>
            </w:r>
            <w:r>
              <w:rPr>
                <w:b/>
                <w:lang w:val="it-IT"/>
              </w:rPr>
              <w:t xml:space="preserve">Rappresentante </w:t>
            </w:r>
            <w:r w:rsidRPr="00113B55">
              <w:rPr>
                <w:b/>
                <w:lang w:val="it-IT"/>
              </w:rPr>
              <w:t xml:space="preserve">Legale </w:t>
            </w:r>
          </w:p>
          <w:p w14:paraId="5EBA5CAF" w14:textId="77777777" w:rsidR="00907B5D" w:rsidRPr="00113B55" w:rsidRDefault="00907B5D" w:rsidP="005961AB">
            <w:pPr>
              <w:pStyle w:val="BodyText"/>
              <w:rPr>
                <w:b/>
                <w:lang w:val="it-IT"/>
              </w:rPr>
            </w:pPr>
            <w:r w:rsidRPr="00113B55">
              <w:rPr>
                <w:b/>
                <w:lang w:val="it-IT"/>
              </w:rPr>
              <w:t>(persona autorizzata a firmare il contratto)</w:t>
            </w:r>
          </w:p>
        </w:tc>
        <w:tc>
          <w:tcPr>
            <w:tcW w:w="4999" w:type="dxa"/>
          </w:tcPr>
          <w:p w14:paraId="2E828A0E" w14:textId="77777777" w:rsidR="00907B5D" w:rsidRPr="00113B55" w:rsidRDefault="00907B5D" w:rsidP="005961AB">
            <w:pPr>
              <w:pStyle w:val="BodyText"/>
              <w:rPr>
                <w:lang w:val="it-IT"/>
              </w:rPr>
            </w:pPr>
          </w:p>
          <w:p w14:paraId="60F704D0" w14:textId="77777777" w:rsidR="00907B5D" w:rsidRPr="00113B55" w:rsidRDefault="00907B5D" w:rsidP="005961AB">
            <w:pPr>
              <w:pStyle w:val="BodyText"/>
              <w:rPr>
                <w:lang w:val="it-IT"/>
              </w:rPr>
            </w:pPr>
          </w:p>
          <w:p w14:paraId="7F809592" w14:textId="77777777" w:rsidR="00907B5D" w:rsidRDefault="00907B5D" w:rsidP="005961AB">
            <w:pPr>
              <w:pStyle w:val="BodyText"/>
              <w:rPr>
                <w:lang w:val="en-GB"/>
              </w:rPr>
            </w:pPr>
            <w:r>
              <w:rPr>
                <w:lang w:val="en-GB"/>
              </w:rPr>
              <w:t>___________________________________________</w:t>
            </w:r>
          </w:p>
        </w:tc>
      </w:tr>
      <w:tr w:rsidR="00907B5D" w14:paraId="0A391A51" w14:textId="77777777" w:rsidTr="005961AB">
        <w:tc>
          <w:tcPr>
            <w:tcW w:w="2943" w:type="dxa"/>
          </w:tcPr>
          <w:p w14:paraId="599970C8" w14:textId="77777777" w:rsidR="00907B5D" w:rsidRDefault="00907B5D" w:rsidP="005961AB">
            <w:pPr>
              <w:pStyle w:val="BodyText"/>
              <w:rPr>
                <w:lang w:val="en-GB"/>
              </w:rPr>
            </w:pPr>
          </w:p>
        </w:tc>
        <w:tc>
          <w:tcPr>
            <w:tcW w:w="4999" w:type="dxa"/>
          </w:tcPr>
          <w:p w14:paraId="6E889E98" w14:textId="77777777" w:rsidR="00907B5D" w:rsidRDefault="00907B5D" w:rsidP="005961AB">
            <w:pPr>
              <w:pStyle w:val="BodyText"/>
              <w:rPr>
                <w:lang w:val="en-GB"/>
              </w:rPr>
            </w:pPr>
          </w:p>
        </w:tc>
      </w:tr>
      <w:tr w:rsidR="00907B5D" w14:paraId="6BC79B00" w14:textId="77777777" w:rsidTr="005961AB">
        <w:tc>
          <w:tcPr>
            <w:tcW w:w="2943" w:type="dxa"/>
          </w:tcPr>
          <w:p w14:paraId="4BB35AE2" w14:textId="77777777" w:rsidR="00907B5D" w:rsidRPr="00E77E9F" w:rsidRDefault="00907B5D" w:rsidP="005961AB">
            <w:pPr>
              <w:pStyle w:val="BodyText"/>
              <w:rPr>
                <w:b/>
                <w:lang w:val="en-GB"/>
              </w:rPr>
            </w:pPr>
            <w:r>
              <w:rPr>
                <w:b/>
                <w:lang w:val="en-GB"/>
              </w:rPr>
              <w:t>Firma</w:t>
            </w:r>
          </w:p>
        </w:tc>
        <w:tc>
          <w:tcPr>
            <w:tcW w:w="4999" w:type="dxa"/>
          </w:tcPr>
          <w:p w14:paraId="3AB2788D" w14:textId="77777777" w:rsidR="00907B5D" w:rsidRDefault="00907B5D" w:rsidP="005961AB">
            <w:pPr>
              <w:pStyle w:val="BodyText"/>
              <w:rPr>
                <w:lang w:val="en-GB"/>
              </w:rPr>
            </w:pPr>
            <w:r>
              <w:rPr>
                <w:lang w:val="en-GB"/>
              </w:rPr>
              <w:t>___________________________________________</w:t>
            </w:r>
          </w:p>
        </w:tc>
      </w:tr>
      <w:tr w:rsidR="00907B5D" w14:paraId="2FC0D068" w14:textId="77777777" w:rsidTr="005961AB">
        <w:tc>
          <w:tcPr>
            <w:tcW w:w="2943" w:type="dxa"/>
          </w:tcPr>
          <w:p w14:paraId="639250C6" w14:textId="77777777" w:rsidR="00907B5D" w:rsidRDefault="00907B5D" w:rsidP="005961AB">
            <w:pPr>
              <w:pStyle w:val="BodyText"/>
              <w:rPr>
                <w:lang w:val="en-GB"/>
              </w:rPr>
            </w:pPr>
          </w:p>
        </w:tc>
        <w:tc>
          <w:tcPr>
            <w:tcW w:w="4999" w:type="dxa"/>
          </w:tcPr>
          <w:p w14:paraId="7F31ACD8" w14:textId="77777777" w:rsidR="00907B5D" w:rsidRDefault="00907B5D" w:rsidP="005961AB">
            <w:pPr>
              <w:pStyle w:val="BodyText"/>
              <w:rPr>
                <w:lang w:val="en-GB"/>
              </w:rPr>
            </w:pPr>
          </w:p>
        </w:tc>
      </w:tr>
      <w:tr w:rsidR="00907B5D" w14:paraId="5441C8F6" w14:textId="77777777" w:rsidTr="005961AB">
        <w:tc>
          <w:tcPr>
            <w:tcW w:w="2943" w:type="dxa"/>
          </w:tcPr>
          <w:p w14:paraId="1307FC07" w14:textId="77777777" w:rsidR="00907B5D" w:rsidRPr="00E77E9F" w:rsidRDefault="00907B5D" w:rsidP="005961AB">
            <w:pPr>
              <w:pStyle w:val="BodyText"/>
              <w:rPr>
                <w:b/>
                <w:lang w:val="en-GB"/>
              </w:rPr>
            </w:pPr>
            <w:r>
              <w:rPr>
                <w:b/>
                <w:lang w:val="en-GB"/>
              </w:rPr>
              <w:t>Data</w:t>
            </w:r>
          </w:p>
        </w:tc>
        <w:tc>
          <w:tcPr>
            <w:tcW w:w="4999" w:type="dxa"/>
          </w:tcPr>
          <w:p w14:paraId="345C4EA4" w14:textId="77777777" w:rsidR="00907B5D" w:rsidRDefault="00907B5D" w:rsidP="005961AB">
            <w:pPr>
              <w:pStyle w:val="BodyText"/>
              <w:rPr>
                <w:lang w:val="en-GB"/>
              </w:rPr>
            </w:pPr>
            <w:r>
              <w:rPr>
                <w:lang w:val="en-GB"/>
              </w:rPr>
              <w:t>___________________________________________</w:t>
            </w:r>
          </w:p>
        </w:tc>
      </w:tr>
      <w:tr w:rsidR="00907B5D" w14:paraId="6561D3C5" w14:textId="77777777" w:rsidTr="005961AB">
        <w:tc>
          <w:tcPr>
            <w:tcW w:w="2943" w:type="dxa"/>
          </w:tcPr>
          <w:p w14:paraId="7AC767F8" w14:textId="77777777" w:rsidR="00907B5D" w:rsidRPr="00E77E9F" w:rsidRDefault="00907B5D" w:rsidP="005961AB">
            <w:pPr>
              <w:pStyle w:val="BodyText"/>
              <w:rPr>
                <w:b/>
                <w:lang w:val="en-GB"/>
              </w:rPr>
            </w:pPr>
          </w:p>
        </w:tc>
        <w:tc>
          <w:tcPr>
            <w:tcW w:w="4999" w:type="dxa"/>
          </w:tcPr>
          <w:p w14:paraId="4EEC96CB" w14:textId="77777777" w:rsidR="00907B5D" w:rsidRDefault="00907B5D" w:rsidP="005961AB">
            <w:pPr>
              <w:pStyle w:val="BodyText"/>
              <w:rPr>
                <w:lang w:val="en-GB"/>
              </w:rPr>
            </w:pPr>
          </w:p>
        </w:tc>
      </w:tr>
    </w:tbl>
    <w:p w14:paraId="153BCC4E" w14:textId="561E87E0" w:rsidR="002D6AE2" w:rsidRPr="00A44C7E" w:rsidRDefault="002D6AE2" w:rsidP="002D6AE2">
      <w:pPr>
        <w:rPr>
          <w:rFonts w:asciiTheme="majorHAnsi" w:eastAsiaTheme="majorEastAsia" w:hAnsiTheme="majorHAnsi" w:cstheme="majorBidi"/>
          <w:color w:val="006D8C" w:themeColor="accent1" w:themeShade="BF"/>
          <w:sz w:val="26"/>
          <w:szCs w:val="26"/>
          <w:lang w:val="it-IT"/>
        </w:rPr>
      </w:pPr>
      <w:r w:rsidRPr="00A44C7E">
        <w:rPr>
          <w:lang w:val="it-IT"/>
        </w:rPr>
        <w:br w:type="page"/>
      </w:r>
    </w:p>
    <w:p w14:paraId="32198A61" w14:textId="118A7184" w:rsidR="002D6AE2" w:rsidRPr="00907B5D" w:rsidRDefault="009673FD" w:rsidP="000534DE">
      <w:pPr>
        <w:pStyle w:val="Heading1"/>
        <w:rPr>
          <w:lang w:val="it-IT"/>
        </w:rPr>
      </w:pPr>
      <w:bookmarkStart w:id="91" w:name="_Toc481658721"/>
      <w:bookmarkStart w:id="92" w:name="_Toc485232211"/>
      <w:r>
        <w:rPr>
          <w:lang w:val="it-IT"/>
        </w:rPr>
        <w:lastRenderedPageBreak/>
        <w:t>ALLEGATO</w:t>
      </w:r>
      <w:r w:rsidR="00CA4DF9" w:rsidRPr="00A44C7E">
        <w:rPr>
          <w:lang w:val="it-IT"/>
        </w:rPr>
        <w:t xml:space="preserve"> B</w:t>
      </w:r>
      <w:r w:rsidR="00643D35" w:rsidRPr="00A44C7E">
        <w:rPr>
          <w:lang w:val="it-IT"/>
        </w:rPr>
        <w:t>:</w:t>
      </w:r>
      <w:r w:rsidR="00CA4DF9" w:rsidRPr="00A44C7E">
        <w:rPr>
          <w:lang w:val="it-IT"/>
        </w:rPr>
        <w:t xml:space="preserve"> </w:t>
      </w:r>
      <w:bookmarkEnd w:id="91"/>
      <w:r>
        <w:rPr>
          <w:lang w:val="it-IT"/>
        </w:rPr>
        <w:t>REQUISITI NON OBBLIGATORI</w:t>
      </w:r>
      <w:r w:rsidR="00643D35" w:rsidRPr="00A44C7E">
        <w:rPr>
          <w:lang w:val="it-IT"/>
        </w:rPr>
        <w:t xml:space="preserve"> – </w:t>
      </w:r>
      <w:r>
        <w:rPr>
          <w:lang w:val="it-IT"/>
        </w:rPr>
        <w:t>DESCRIZIONI PER I CRITERI TECNICI DI AGGIUDICAZIONE</w:t>
      </w:r>
      <w:bookmarkEnd w:id="92"/>
    </w:p>
    <w:tbl>
      <w:tblPr>
        <w:tblStyle w:val="TableGrid"/>
        <w:tblW w:w="0" w:type="auto"/>
        <w:tblLook w:val="04A0" w:firstRow="1" w:lastRow="0" w:firstColumn="1" w:lastColumn="0" w:noHBand="0" w:noVBand="1"/>
      </w:tblPr>
      <w:tblGrid>
        <w:gridCol w:w="770"/>
        <w:gridCol w:w="5070"/>
        <w:gridCol w:w="3176"/>
      </w:tblGrid>
      <w:tr w:rsidR="002D6AE2" w:rsidRPr="00907B5D" w14:paraId="5228F68A" w14:textId="77777777" w:rsidTr="00893582">
        <w:trPr>
          <w:tblHeader/>
        </w:trPr>
        <w:tc>
          <w:tcPr>
            <w:tcW w:w="770" w:type="dxa"/>
            <w:shd w:val="clear" w:color="auto" w:fill="D9D9D9" w:themeFill="background1" w:themeFillShade="D9"/>
          </w:tcPr>
          <w:p w14:paraId="18DE6E01" w14:textId="77777777" w:rsidR="002D6AE2" w:rsidRPr="00907B5D" w:rsidRDefault="002D6AE2" w:rsidP="00893582">
            <w:pPr>
              <w:rPr>
                <w:b/>
                <w:color w:val="000000" w:themeColor="text1"/>
                <w:lang w:val="it-IT"/>
              </w:rPr>
            </w:pPr>
            <w:r w:rsidRPr="00907B5D">
              <w:rPr>
                <w:b/>
                <w:color w:val="000000" w:themeColor="text1"/>
                <w:lang w:val="it-IT"/>
              </w:rPr>
              <w:t>#</w:t>
            </w:r>
          </w:p>
        </w:tc>
        <w:tc>
          <w:tcPr>
            <w:tcW w:w="5070" w:type="dxa"/>
            <w:shd w:val="clear" w:color="auto" w:fill="D9D9D9" w:themeFill="background1" w:themeFillShade="D9"/>
          </w:tcPr>
          <w:p w14:paraId="282EC9C6" w14:textId="780400C2" w:rsidR="002D6AE2" w:rsidRPr="00907B5D" w:rsidRDefault="007C1586" w:rsidP="00893582">
            <w:pPr>
              <w:rPr>
                <w:b/>
                <w:color w:val="000000" w:themeColor="text1"/>
                <w:lang w:val="it-IT"/>
              </w:rPr>
            </w:pPr>
            <w:r w:rsidRPr="00907B5D">
              <w:rPr>
                <w:b/>
                <w:color w:val="000000" w:themeColor="text1"/>
                <w:lang w:val="it-IT"/>
              </w:rPr>
              <w:t>Requisiti non obbligatori</w:t>
            </w:r>
          </w:p>
        </w:tc>
        <w:tc>
          <w:tcPr>
            <w:tcW w:w="3176" w:type="dxa"/>
            <w:shd w:val="clear" w:color="auto" w:fill="D9D9D9" w:themeFill="background1" w:themeFillShade="D9"/>
          </w:tcPr>
          <w:p w14:paraId="25FF6741" w14:textId="72C263EB" w:rsidR="002D6AE2" w:rsidRPr="00907B5D" w:rsidRDefault="00907B5D" w:rsidP="00893582">
            <w:pPr>
              <w:rPr>
                <w:b/>
                <w:color w:val="000000" w:themeColor="text1"/>
                <w:lang w:val="it-IT"/>
              </w:rPr>
            </w:pPr>
            <w:r w:rsidRPr="00907B5D">
              <w:rPr>
                <w:b/>
                <w:color w:val="000000" w:themeColor="text1"/>
                <w:lang w:val="it-IT"/>
              </w:rPr>
              <w:t>Risposta dell’offerente</w:t>
            </w:r>
          </w:p>
        </w:tc>
      </w:tr>
      <w:tr w:rsidR="002D6AE2" w:rsidRPr="00907B5D" w14:paraId="39A75956" w14:textId="77777777" w:rsidTr="00893582">
        <w:tc>
          <w:tcPr>
            <w:tcW w:w="9016" w:type="dxa"/>
            <w:gridSpan w:val="3"/>
            <w:shd w:val="clear" w:color="auto" w:fill="D9D9D9" w:themeFill="background1" w:themeFillShade="D9"/>
          </w:tcPr>
          <w:p w14:paraId="0886E261" w14:textId="645D3987" w:rsidR="002D6AE2" w:rsidRPr="00907B5D" w:rsidRDefault="007C1586" w:rsidP="00893582">
            <w:pPr>
              <w:rPr>
                <w:b/>
                <w:color w:val="808080" w:themeColor="background1" w:themeShade="80"/>
                <w:lang w:val="it-IT"/>
              </w:rPr>
            </w:pPr>
            <w:r w:rsidRPr="00907B5D">
              <w:rPr>
                <w:b/>
                <w:color w:val="0092BB" w:themeColor="accent1"/>
                <w:lang w:val="it-IT"/>
              </w:rPr>
              <w:t>Generale</w:t>
            </w:r>
          </w:p>
        </w:tc>
      </w:tr>
      <w:tr w:rsidR="002D6AE2" w:rsidRPr="00907B5D" w14:paraId="6E55A604" w14:textId="77777777" w:rsidTr="00893582">
        <w:tc>
          <w:tcPr>
            <w:tcW w:w="770" w:type="dxa"/>
          </w:tcPr>
          <w:p w14:paraId="641B17A0" w14:textId="77777777" w:rsidR="002D6AE2" w:rsidRPr="00907B5D" w:rsidRDefault="002D6AE2" w:rsidP="00893582">
            <w:pPr>
              <w:rPr>
                <w:color w:val="595959" w:themeColor="text1" w:themeTint="A6"/>
                <w:lang w:val="it-IT"/>
              </w:rPr>
            </w:pPr>
            <w:r w:rsidRPr="00907B5D">
              <w:rPr>
                <w:color w:val="595959" w:themeColor="text1" w:themeTint="A6"/>
                <w:lang w:val="it-IT"/>
              </w:rPr>
              <w:t>NM01</w:t>
            </w:r>
          </w:p>
        </w:tc>
        <w:tc>
          <w:tcPr>
            <w:tcW w:w="5070" w:type="dxa"/>
          </w:tcPr>
          <w:p w14:paraId="3274DC46" w14:textId="31E11F5A" w:rsidR="002D6AE2" w:rsidRPr="00907B5D" w:rsidRDefault="00300B8A" w:rsidP="00907B5D">
            <w:pPr>
              <w:rPr>
                <w:color w:val="595959" w:themeColor="text1" w:themeTint="A6"/>
                <w:lang w:val="it-IT"/>
              </w:rPr>
            </w:pPr>
            <w:r w:rsidRPr="00907B5D">
              <w:rPr>
                <w:color w:val="595959" w:themeColor="text1" w:themeTint="A6"/>
                <w:lang w:val="it-IT"/>
              </w:rPr>
              <w:t xml:space="preserve">Indicazione della capacità di fornire una fattura semplice, specificando </w:t>
            </w:r>
            <w:r w:rsidR="00907B5D" w:rsidRPr="00907B5D">
              <w:rPr>
                <w:color w:val="595959" w:themeColor="text1" w:themeTint="A6"/>
                <w:lang w:val="it-IT"/>
              </w:rPr>
              <w:t>i</w:t>
            </w:r>
            <w:r w:rsidRPr="00907B5D">
              <w:rPr>
                <w:color w:val="595959" w:themeColor="text1" w:themeTint="A6"/>
                <w:lang w:val="it-IT"/>
              </w:rPr>
              <w:t xml:space="preserve"> dettagli, il formato, la sua accessibilità e la frequenza della sua disponibilità. Si </w:t>
            </w:r>
            <w:r w:rsidR="007C1586" w:rsidRPr="00907B5D">
              <w:rPr>
                <w:color w:val="595959" w:themeColor="text1" w:themeTint="A6"/>
                <w:lang w:val="it-IT"/>
              </w:rPr>
              <w:t>prega di provvedere un esempio.</w:t>
            </w:r>
          </w:p>
        </w:tc>
        <w:tc>
          <w:tcPr>
            <w:tcW w:w="3176" w:type="dxa"/>
          </w:tcPr>
          <w:p w14:paraId="48332D17" w14:textId="34093AB4" w:rsidR="002D6AE2" w:rsidRPr="00907B5D" w:rsidRDefault="00847B1C" w:rsidP="00087B59">
            <w:pPr>
              <w:rPr>
                <w:color w:val="595959" w:themeColor="text1" w:themeTint="A6"/>
                <w:lang w:val="it-IT"/>
              </w:rPr>
            </w:pPr>
            <w:r w:rsidRPr="00907B5D">
              <w:rPr>
                <w:color w:val="595959" w:themeColor="text1" w:themeTint="A6"/>
                <w:lang w:val="it-IT"/>
              </w:rPr>
              <w:t xml:space="preserve"> </w:t>
            </w:r>
            <w:r w:rsidR="00087B59" w:rsidRPr="00907B5D">
              <w:rPr>
                <w:color w:val="595959" w:themeColor="text1" w:themeTint="A6"/>
                <w:lang w:val="it-IT"/>
              </w:rPr>
              <w:t>massimo 2 pagine</w:t>
            </w:r>
          </w:p>
        </w:tc>
      </w:tr>
      <w:tr w:rsidR="002D6AE2" w:rsidRPr="00907B5D" w14:paraId="18BE844D" w14:textId="77777777" w:rsidTr="00893582">
        <w:tc>
          <w:tcPr>
            <w:tcW w:w="770" w:type="dxa"/>
          </w:tcPr>
          <w:p w14:paraId="66CEDF69" w14:textId="77777777" w:rsidR="002D6AE2" w:rsidRPr="00907B5D" w:rsidRDefault="002D6AE2" w:rsidP="00893582">
            <w:pPr>
              <w:rPr>
                <w:color w:val="595959" w:themeColor="text1" w:themeTint="A6"/>
                <w:lang w:val="it-IT"/>
              </w:rPr>
            </w:pPr>
            <w:r w:rsidRPr="00907B5D">
              <w:rPr>
                <w:color w:val="595959" w:themeColor="text1" w:themeTint="A6"/>
                <w:lang w:val="it-IT"/>
              </w:rPr>
              <w:t>NM02</w:t>
            </w:r>
          </w:p>
        </w:tc>
        <w:tc>
          <w:tcPr>
            <w:tcW w:w="5070" w:type="dxa"/>
          </w:tcPr>
          <w:p w14:paraId="295DB801" w14:textId="7CD3126E" w:rsidR="002D6AE2" w:rsidRPr="00907B5D" w:rsidRDefault="00D30804" w:rsidP="00893582">
            <w:pPr>
              <w:rPr>
                <w:color w:val="595959" w:themeColor="text1" w:themeTint="A6"/>
                <w:lang w:val="it-IT"/>
              </w:rPr>
            </w:pPr>
            <w:r>
              <w:rPr>
                <w:color w:val="595959" w:themeColor="text1" w:themeTint="A6"/>
                <w:lang w:val="it-IT"/>
              </w:rPr>
              <w:t>Descrizione</w:t>
            </w:r>
            <w:r w:rsidR="00300B8A" w:rsidRPr="00907B5D">
              <w:rPr>
                <w:color w:val="595959" w:themeColor="text1" w:themeTint="A6"/>
                <w:lang w:val="it-IT"/>
              </w:rPr>
              <w:t xml:space="preserve"> del metodo di revisione:</w:t>
            </w:r>
          </w:p>
          <w:p w14:paraId="0B68D7AE" w14:textId="48770E8E" w:rsidR="002D6AE2" w:rsidRPr="00907B5D" w:rsidRDefault="00907B5D" w:rsidP="007E47F0">
            <w:pPr>
              <w:pStyle w:val="ListParagraph"/>
              <w:numPr>
                <w:ilvl w:val="0"/>
                <w:numId w:val="35"/>
              </w:numPr>
              <w:rPr>
                <w:color w:val="595959" w:themeColor="text1" w:themeTint="A6"/>
                <w:lang w:val="it-IT"/>
              </w:rPr>
            </w:pPr>
            <w:r w:rsidRPr="00907B5D">
              <w:rPr>
                <w:color w:val="595959" w:themeColor="text1" w:themeTint="A6"/>
                <w:lang w:val="it-IT"/>
              </w:rPr>
              <w:t>Dei p</w:t>
            </w:r>
            <w:r w:rsidR="00300B8A" w:rsidRPr="00907B5D">
              <w:rPr>
                <w:color w:val="595959" w:themeColor="text1" w:themeTint="A6"/>
                <w:lang w:val="it-IT"/>
              </w:rPr>
              <w:t>rezzi per</w:t>
            </w:r>
            <w:r w:rsidRPr="00907B5D">
              <w:rPr>
                <w:color w:val="595959" w:themeColor="text1" w:themeTint="A6"/>
                <w:lang w:val="it-IT"/>
              </w:rPr>
              <w:t xml:space="preserve"> tutti i</w:t>
            </w:r>
            <w:r w:rsidR="00300B8A" w:rsidRPr="00907B5D">
              <w:rPr>
                <w:color w:val="595959" w:themeColor="text1" w:themeTint="A6"/>
                <w:lang w:val="it-IT"/>
              </w:rPr>
              <w:t xml:space="preserve"> se</w:t>
            </w:r>
            <w:r w:rsidRPr="00907B5D">
              <w:rPr>
                <w:color w:val="595959" w:themeColor="text1" w:themeTint="A6"/>
                <w:lang w:val="it-IT"/>
              </w:rPr>
              <w:t>rvizi (si ricordi il punto M</w:t>
            </w:r>
            <w:r w:rsidR="00D30804">
              <w:rPr>
                <w:color w:val="595959" w:themeColor="text1" w:themeTint="A6"/>
                <w:lang w:val="it-IT"/>
              </w:rPr>
              <w:t>0</w:t>
            </w:r>
            <w:r w:rsidRPr="00907B5D">
              <w:rPr>
                <w:color w:val="595959" w:themeColor="text1" w:themeTint="A6"/>
                <w:lang w:val="it-IT"/>
              </w:rPr>
              <w:t>3: i</w:t>
            </w:r>
            <w:r w:rsidR="00300B8A" w:rsidRPr="00907B5D">
              <w:rPr>
                <w:color w:val="595959" w:themeColor="text1" w:themeTint="A6"/>
                <w:lang w:val="it-IT"/>
              </w:rPr>
              <w:t xml:space="preserve"> prezzi dovranno essere adeguati alle tendenze al ribasso del mercato)</w:t>
            </w:r>
          </w:p>
          <w:p w14:paraId="5026F578" w14:textId="22FC02A9" w:rsidR="002D6AE2" w:rsidRPr="00907B5D" w:rsidRDefault="00907B5D" w:rsidP="007E47F0">
            <w:pPr>
              <w:pStyle w:val="ListParagraph"/>
              <w:numPr>
                <w:ilvl w:val="0"/>
                <w:numId w:val="35"/>
              </w:numPr>
              <w:rPr>
                <w:color w:val="595959" w:themeColor="text1" w:themeTint="A6"/>
                <w:lang w:val="it-IT"/>
              </w:rPr>
            </w:pPr>
            <w:r w:rsidRPr="00907B5D">
              <w:rPr>
                <w:color w:val="595959" w:themeColor="text1" w:themeTint="A6"/>
                <w:lang w:val="it-IT"/>
              </w:rPr>
              <w:t>Dei limiti</w:t>
            </w:r>
            <w:r w:rsidR="00D30804">
              <w:rPr>
                <w:color w:val="595959" w:themeColor="text1" w:themeTint="A6"/>
                <w:lang w:val="it-IT"/>
              </w:rPr>
              <w:t xml:space="preserve"> nello shared pool</w:t>
            </w:r>
            <w:r w:rsidR="00300B8A" w:rsidRPr="00907B5D">
              <w:rPr>
                <w:color w:val="595959" w:themeColor="text1" w:themeTint="A6"/>
                <w:lang w:val="it-IT"/>
              </w:rPr>
              <w:t xml:space="preserve"> per le chiamate vocali</w:t>
            </w:r>
          </w:p>
          <w:p w14:paraId="01A3CC79" w14:textId="38FED1E1" w:rsidR="002D6AE2" w:rsidRPr="00907B5D" w:rsidRDefault="00907B5D" w:rsidP="007E47F0">
            <w:pPr>
              <w:pStyle w:val="ListParagraph"/>
              <w:numPr>
                <w:ilvl w:val="0"/>
                <w:numId w:val="35"/>
              </w:numPr>
              <w:rPr>
                <w:color w:val="595959" w:themeColor="text1" w:themeTint="A6"/>
                <w:lang w:val="it-IT"/>
              </w:rPr>
            </w:pPr>
            <w:r w:rsidRPr="00907B5D">
              <w:rPr>
                <w:color w:val="595959" w:themeColor="text1" w:themeTint="A6"/>
                <w:lang w:val="it-IT"/>
              </w:rPr>
              <w:t>Dei limiti</w:t>
            </w:r>
            <w:r w:rsidR="00D30804">
              <w:rPr>
                <w:color w:val="595959" w:themeColor="text1" w:themeTint="A6"/>
                <w:lang w:val="it-IT"/>
              </w:rPr>
              <w:t xml:space="preserve"> nello shared pool per i</w:t>
            </w:r>
            <w:r w:rsidR="00300B8A" w:rsidRPr="00907B5D">
              <w:rPr>
                <w:color w:val="595959" w:themeColor="text1" w:themeTint="A6"/>
                <w:lang w:val="it-IT"/>
              </w:rPr>
              <w:t xml:space="preserve"> servizi mobili</w:t>
            </w:r>
          </w:p>
          <w:p w14:paraId="03E7E333" w14:textId="78A48201" w:rsidR="002D6AE2" w:rsidRPr="00907B5D" w:rsidRDefault="00907B5D" w:rsidP="00D30804">
            <w:pPr>
              <w:rPr>
                <w:color w:val="595959" w:themeColor="text1" w:themeTint="A6"/>
                <w:lang w:val="it-IT"/>
              </w:rPr>
            </w:pPr>
            <w:r w:rsidRPr="00907B5D">
              <w:rPr>
                <w:color w:val="595959" w:themeColor="text1" w:themeTint="A6"/>
                <w:lang w:val="it-IT"/>
              </w:rPr>
              <w:t>Durante i</w:t>
            </w:r>
            <w:r w:rsidR="00300B8A" w:rsidRPr="00907B5D">
              <w:rPr>
                <w:color w:val="595959" w:themeColor="text1" w:themeTint="A6"/>
                <w:lang w:val="it-IT"/>
              </w:rPr>
              <w:t xml:space="preserve"> primi 12 mesi non sarà possibile alcuna revisione. Le revisioni </w:t>
            </w:r>
            <w:r w:rsidRPr="00907B5D">
              <w:rPr>
                <w:color w:val="595959" w:themeColor="text1" w:themeTint="A6"/>
                <w:lang w:val="it-IT"/>
              </w:rPr>
              <w:t>successive</w:t>
            </w:r>
            <w:r w:rsidR="00300B8A" w:rsidRPr="00907B5D">
              <w:rPr>
                <w:color w:val="595959" w:themeColor="text1" w:themeTint="A6"/>
                <w:lang w:val="it-IT"/>
              </w:rPr>
              <w:t xml:space="preserve"> potranno essere proposte </w:t>
            </w:r>
            <w:r w:rsidR="00D30804">
              <w:rPr>
                <w:color w:val="595959" w:themeColor="text1" w:themeTint="A6"/>
                <w:lang w:val="it-IT"/>
              </w:rPr>
              <w:t>dall’offerente con una frequenza massima di</w:t>
            </w:r>
            <w:r w:rsidR="00300B8A" w:rsidRPr="00907B5D">
              <w:rPr>
                <w:color w:val="595959" w:themeColor="text1" w:themeTint="A6"/>
                <w:lang w:val="it-IT"/>
              </w:rPr>
              <w:t xml:space="preserve"> ogni 12 mesi</w:t>
            </w:r>
            <w:r w:rsidR="00D30804">
              <w:rPr>
                <w:color w:val="595959" w:themeColor="text1" w:themeTint="A6"/>
                <w:lang w:val="it-IT"/>
              </w:rPr>
              <w:t>.</w:t>
            </w:r>
          </w:p>
        </w:tc>
        <w:tc>
          <w:tcPr>
            <w:tcW w:w="3176" w:type="dxa"/>
          </w:tcPr>
          <w:p w14:paraId="7203D991" w14:textId="5006BAB3" w:rsidR="002D6AE2" w:rsidRPr="00907B5D" w:rsidRDefault="00087B59" w:rsidP="00087B59">
            <w:pPr>
              <w:rPr>
                <w:color w:val="595959" w:themeColor="text1" w:themeTint="A6"/>
                <w:lang w:val="it-IT"/>
              </w:rPr>
            </w:pPr>
            <w:r w:rsidRPr="00907B5D">
              <w:rPr>
                <w:color w:val="595959" w:themeColor="text1" w:themeTint="A6"/>
                <w:lang w:val="it-IT"/>
              </w:rPr>
              <w:t>massimo 1 pagina</w:t>
            </w:r>
          </w:p>
        </w:tc>
      </w:tr>
      <w:tr w:rsidR="002D6AE2" w:rsidRPr="00907B5D" w14:paraId="215CCEA4" w14:textId="77777777" w:rsidTr="00893582">
        <w:tc>
          <w:tcPr>
            <w:tcW w:w="770" w:type="dxa"/>
          </w:tcPr>
          <w:p w14:paraId="5FE6327F" w14:textId="77777777" w:rsidR="002D6AE2" w:rsidRPr="00907B5D" w:rsidRDefault="002D6AE2" w:rsidP="00893582">
            <w:pPr>
              <w:rPr>
                <w:color w:val="595959" w:themeColor="text1" w:themeTint="A6"/>
                <w:lang w:val="it-IT"/>
              </w:rPr>
            </w:pPr>
            <w:r w:rsidRPr="00907B5D">
              <w:rPr>
                <w:color w:val="595959" w:themeColor="text1" w:themeTint="A6"/>
                <w:lang w:val="it-IT"/>
              </w:rPr>
              <w:t>NM03</w:t>
            </w:r>
          </w:p>
        </w:tc>
        <w:tc>
          <w:tcPr>
            <w:tcW w:w="5070" w:type="dxa"/>
          </w:tcPr>
          <w:p w14:paraId="1D2C18A4" w14:textId="2143FF4D" w:rsidR="002D6AE2" w:rsidRPr="00907B5D" w:rsidRDefault="00300B8A" w:rsidP="00893582">
            <w:pPr>
              <w:rPr>
                <w:color w:val="595959" w:themeColor="text1" w:themeTint="A6"/>
                <w:lang w:val="it-IT"/>
              </w:rPr>
            </w:pPr>
            <w:r w:rsidRPr="00907B5D">
              <w:rPr>
                <w:color w:val="595959" w:themeColor="text1" w:themeTint="A6"/>
                <w:lang w:val="it-IT"/>
              </w:rPr>
              <w:t xml:space="preserve">Descrizione del piano generale per la migrazione di tutti </w:t>
            </w:r>
            <w:r w:rsidR="00907B5D" w:rsidRPr="00907B5D">
              <w:rPr>
                <w:color w:val="595959" w:themeColor="text1" w:themeTint="A6"/>
                <w:lang w:val="it-IT"/>
              </w:rPr>
              <w:t>i</w:t>
            </w:r>
            <w:r w:rsidRPr="00907B5D">
              <w:rPr>
                <w:color w:val="595959" w:themeColor="text1" w:themeTint="A6"/>
                <w:lang w:val="it-IT"/>
              </w:rPr>
              <w:t xml:space="preserve"> servizi primari:</w:t>
            </w:r>
          </w:p>
          <w:p w14:paraId="3FBA11A3" w14:textId="14D9C4E5" w:rsidR="002D6AE2" w:rsidRPr="00907B5D" w:rsidRDefault="00300B8A" w:rsidP="007E47F0">
            <w:pPr>
              <w:pStyle w:val="ListParagraph"/>
              <w:numPr>
                <w:ilvl w:val="0"/>
                <w:numId w:val="26"/>
              </w:numPr>
              <w:rPr>
                <w:color w:val="595959" w:themeColor="text1" w:themeTint="A6"/>
                <w:lang w:val="it-IT"/>
              </w:rPr>
            </w:pPr>
            <w:r w:rsidRPr="00907B5D">
              <w:rPr>
                <w:color w:val="595959" w:themeColor="text1" w:themeTint="A6"/>
                <w:lang w:val="it-IT"/>
              </w:rPr>
              <w:t>Si richiedono dettagli sufficienti per permettere a ETF di comprendere ogni passo del processo</w:t>
            </w:r>
          </w:p>
          <w:p w14:paraId="60436DAF" w14:textId="4FF51244" w:rsidR="002D6AE2" w:rsidRPr="00907B5D" w:rsidRDefault="009324A4" w:rsidP="007E47F0">
            <w:pPr>
              <w:pStyle w:val="ListParagraph"/>
              <w:numPr>
                <w:ilvl w:val="0"/>
                <w:numId w:val="26"/>
              </w:numPr>
              <w:rPr>
                <w:color w:val="595959" w:themeColor="text1" w:themeTint="A6"/>
                <w:lang w:val="it-IT"/>
              </w:rPr>
            </w:pPr>
            <w:r w:rsidRPr="00907B5D">
              <w:rPr>
                <w:color w:val="595959" w:themeColor="text1" w:themeTint="A6"/>
                <w:lang w:val="it-IT"/>
              </w:rPr>
              <w:t>Ipotesi di studio e restrizioni possibili</w:t>
            </w:r>
          </w:p>
          <w:p w14:paraId="15D3B9C1" w14:textId="37E719D9" w:rsidR="002D6AE2" w:rsidRPr="00907B5D" w:rsidRDefault="009324A4" w:rsidP="00DF5A86">
            <w:pPr>
              <w:rPr>
                <w:color w:val="595959" w:themeColor="text1" w:themeTint="A6"/>
                <w:lang w:val="it-IT"/>
              </w:rPr>
            </w:pPr>
            <w:r w:rsidRPr="00907B5D">
              <w:rPr>
                <w:color w:val="595959" w:themeColor="text1" w:themeTint="A6"/>
                <w:lang w:val="it-IT"/>
              </w:rPr>
              <w:t>Si richiede l’inclusione di una schedulazione per la garanzia della continuità del servizio</w:t>
            </w:r>
          </w:p>
        </w:tc>
        <w:tc>
          <w:tcPr>
            <w:tcW w:w="3176" w:type="dxa"/>
          </w:tcPr>
          <w:p w14:paraId="7689D928" w14:textId="24FBDD50" w:rsidR="002D6AE2" w:rsidRPr="00907B5D" w:rsidRDefault="00087B59" w:rsidP="00087B59">
            <w:pPr>
              <w:rPr>
                <w:color w:val="595959" w:themeColor="text1" w:themeTint="A6"/>
                <w:lang w:val="it-IT"/>
              </w:rPr>
            </w:pPr>
            <w:r w:rsidRPr="00907B5D">
              <w:rPr>
                <w:color w:val="595959" w:themeColor="text1" w:themeTint="A6"/>
                <w:lang w:val="it-IT"/>
              </w:rPr>
              <w:t>massimo 3 pagine</w:t>
            </w:r>
          </w:p>
        </w:tc>
      </w:tr>
      <w:tr w:rsidR="002D6AE2" w:rsidRPr="00907B5D" w14:paraId="6A9B56C9" w14:textId="77777777" w:rsidTr="00893582">
        <w:tc>
          <w:tcPr>
            <w:tcW w:w="9016" w:type="dxa"/>
            <w:gridSpan w:val="3"/>
            <w:shd w:val="clear" w:color="auto" w:fill="D9D9D9" w:themeFill="background1" w:themeFillShade="D9"/>
          </w:tcPr>
          <w:p w14:paraId="00702DD8" w14:textId="5B9E7DF5" w:rsidR="002D6AE2" w:rsidRPr="00907B5D" w:rsidRDefault="009324A4" w:rsidP="0087212F">
            <w:pPr>
              <w:rPr>
                <w:b/>
                <w:color w:val="0092BB" w:themeColor="accent1"/>
                <w:lang w:val="it-IT"/>
              </w:rPr>
            </w:pPr>
            <w:r w:rsidRPr="00907B5D">
              <w:rPr>
                <w:b/>
                <w:color w:val="0092BB" w:themeColor="accent1"/>
                <w:lang w:val="it-IT"/>
              </w:rPr>
              <w:t>Servizi internet</w:t>
            </w:r>
          </w:p>
        </w:tc>
      </w:tr>
      <w:tr w:rsidR="002D6AE2" w:rsidRPr="00907B5D" w14:paraId="2990F748" w14:textId="77777777" w:rsidTr="00893582">
        <w:tc>
          <w:tcPr>
            <w:tcW w:w="770" w:type="dxa"/>
          </w:tcPr>
          <w:p w14:paraId="645D5A60" w14:textId="77777777" w:rsidR="002D6AE2" w:rsidRPr="00907B5D" w:rsidRDefault="002D6AE2" w:rsidP="00893582">
            <w:pPr>
              <w:rPr>
                <w:color w:val="595959" w:themeColor="text1" w:themeTint="A6"/>
                <w:lang w:val="it-IT"/>
              </w:rPr>
            </w:pPr>
            <w:r w:rsidRPr="00907B5D">
              <w:rPr>
                <w:color w:val="595959" w:themeColor="text1" w:themeTint="A6"/>
                <w:lang w:val="it-IT"/>
              </w:rPr>
              <w:t>NM04</w:t>
            </w:r>
          </w:p>
        </w:tc>
        <w:tc>
          <w:tcPr>
            <w:tcW w:w="5070" w:type="dxa"/>
          </w:tcPr>
          <w:p w14:paraId="6C60F5C1" w14:textId="4B2BFC9B" w:rsidR="002D6AE2" w:rsidRPr="00907B5D" w:rsidRDefault="009324A4" w:rsidP="00DF5A86">
            <w:pPr>
              <w:rPr>
                <w:color w:val="595959" w:themeColor="text1" w:themeTint="A6"/>
                <w:lang w:val="it-IT"/>
              </w:rPr>
            </w:pPr>
            <w:r w:rsidRPr="00907B5D">
              <w:rPr>
                <w:color w:val="595959" w:themeColor="text1" w:themeTint="A6"/>
                <w:lang w:val="it-IT"/>
              </w:rPr>
              <w:t>Si richiede descrizione della possibilità di fornitura di una linea in download a 10 Mbps e una linea in upload a 10 Mbps (o superiori) per l’accesso di backup tramite connessione a fibra ottica. Se non fosse possibile si richiede la descrizione dell’eventuale soluzione proposta.</w:t>
            </w:r>
          </w:p>
        </w:tc>
        <w:tc>
          <w:tcPr>
            <w:tcW w:w="3176" w:type="dxa"/>
          </w:tcPr>
          <w:p w14:paraId="5EC0E7FE" w14:textId="6A53035B" w:rsidR="002D6AE2" w:rsidRPr="00907B5D" w:rsidRDefault="00087B59" w:rsidP="00087B59">
            <w:pPr>
              <w:rPr>
                <w:color w:val="595959" w:themeColor="text1" w:themeTint="A6"/>
                <w:lang w:val="it-IT"/>
              </w:rPr>
            </w:pPr>
            <w:r w:rsidRPr="00907B5D">
              <w:rPr>
                <w:color w:val="595959" w:themeColor="text1" w:themeTint="A6"/>
                <w:lang w:val="it-IT"/>
              </w:rPr>
              <w:t>massimo 1 pagina</w:t>
            </w:r>
          </w:p>
        </w:tc>
      </w:tr>
      <w:tr w:rsidR="002D6AE2" w:rsidRPr="00907B5D" w14:paraId="0DF096A4" w14:textId="77777777" w:rsidTr="00893582">
        <w:tc>
          <w:tcPr>
            <w:tcW w:w="770" w:type="dxa"/>
          </w:tcPr>
          <w:p w14:paraId="396B503C" w14:textId="77777777" w:rsidR="002D6AE2" w:rsidRPr="00907B5D" w:rsidRDefault="002D6AE2" w:rsidP="00893582">
            <w:pPr>
              <w:rPr>
                <w:color w:val="595959" w:themeColor="text1" w:themeTint="A6"/>
                <w:lang w:val="it-IT"/>
              </w:rPr>
            </w:pPr>
            <w:r w:rsidRPr="00907B5D">
              <w:rPr>
                <w:color w:val="595959" w:themeColor="text1" w:themeTint="A6"/>
                <w:lang w:val="it-IT"/>
              </w:rPr>
              <w:t>NM05</w:t>
            </w:r>
          </w:p>
        </w:tc>
        <w:tc>
          <w:tcPr>
            <w:tcW w:w="5070" w:type="dxa"/>
          </w:tcPr>
          <w:p w14:paraId="64F1E7C9" w14:textId="256FE1D5" w:rsidR="002D6AE2" w:rsidRPr="00907B5D" w:rsidRDefault="009324A4" w:rsidP="00DF5A86">
            <w:pPr>
              <w:rPr>
                <w:color w:val="595959" w:themeColor="text1" w:themeTint="A6"/>
                <w:lang w:val="it-IT"/>
              </w:rPr>
            </w:pPr>
            <w:r w:rsidRPr="00907B5D">
              <w:rPr>
                <w:color w:val="595959" w:themeColor="text1" w:themeTint="A6"/>
                <w:lang w:val="it-IT"/>
              </w:rPr>
              <w:t>Si richiede descrizione della proposta per l’infrastruttura, con dettagli specifici per il router (Cisco o equivalente), per l’accesso primario e secondario al sito ETF.</w:t>
            </w:r>
          </w:p>
        </w:tc>
        <w:tc>
          <w:tcPr>
            <w:tcW w:w="3176" w:type="dxa"/>
          </w:tcPr>
          <w:p w14:paraId="2F55E9A1" w14:textId="54823CFA" w:rsidR="002D6AE2" w:rsidRPr="00907B5D" w:rsidRDefault="00087B59" w:rsidP="00893582">
            <w:pPr>
              <w:rPr>
                <w:color w:val="595959" w:themeColor="text1" w:themeTint="A6"/>
                <w:lang w:val="it-IT"/>
              </w:rPr>
            </w:pPr>
            <w:r w:rsidRPr="00907B5D">
              <w:rPr>
                <w:color w:val="595959" w:themeColor="text1" w:themeTint="A6"/>
                <w:lang w:val="it-IT"/>
              </w:rPr>
              <w:t>massimo 1 pagina</w:t>
            </w:r>
          </w:p>
        </w:tc>
      </w:tr>
      <w:tr w:rsidR="002D6AE2" w:rsidRPr="00A44C7E" w14:paraId="457F9779" w14:textId="77777777" w:rsidTr="00893582">
        <w:tc>
          <w:tcPr>
            <w:tcW w:w="770" w:type="dxa"/>
          </w:tcPr>
          <w:p w14:paraId="61CFBA30" w14:textId="77777777" w:rsidR="002D6AE2" w:rsidRPr="00907B5D" w:rsidRDefault="002D6AE2" w:rsidP="00893582">
            <w:pPr>
              <w:rPr>
                <w:color w:val="595959" w:themeColor="text1" w:themeTint="A6"/>
                <w:lang w:val="it-IT"/>
              </w:rPr>
            </w:pPr>
            <w:r w:rsidRPr="00907B5D">
              <w:rPr>
                <w:color w:val="595959" w:themeColor="text1" w:themeTint="A6"/>
                <w:lang w:val="it-IT"/>
              </w:rPr>
              <w:t>NM06</w:t>
            </w:r>
          </w:p>
        </w:tc>
        <w:tc>
          <w:tcPr>
            <w:tcW w:w="5070" w:type="dxa"/>
          </w:tcPr>
          <w:p w14:paraId="7926AE82" w14:textId="1AABB193" w:rsidR="002D6AE2" w:rsidRPr="00907B5D" w:rsidRDefault="009324A4" w:rsidP="00DF5A86">
            <w:pPr>
              <w:rPr>
                <w:color w:val="595959" w:themeColor="text1" w:themeTint="A6"/>
                <w:lang w:val="it-IT"/>
              </w:rPr>
            </w:pPr>
            <w:r w:rsidRPr="00907B5D">
              <w:rPr>
                <w:color w:val="595959" w:themeColor="text1" w:themeTint="A6"/>
                <w:lang w:val="it-IT"/>
              </w:rPr>
              <w:t xml:space="preserve">Si richiede dettagli su </w:t>
            </w:r>
            <w:r w:rsidR="00950DFA" w:rsidRPr="00907B5D">
              <w:rPr>
                <w:color w:val="595959" w:themeColor="text1" w:themeTint="A6"/>
                <w:lang w:val="it-IT"/>
              </w:rPr>
              <w:t xml:space="preserve">come si intende garantire la miglior qualità possibile per il servizio generale e la disponibilità dei servizi di connettività VOIP con larghezza di banda sufficiente oltre ai servizi internet per permettere fino a 50 </w:t>
            </w:r>
            <w:r w:rsidR="00907B5D" w:rsidRPr="00907B5D">
              <w:rPr>
                <w:color w:val="595959" w:themeColor="text1" w:themeTint="A6"/>
                <w:lang w:val="it-IT"/>
              </w:rPr>
              <w:t>chiamate simultanee G.711a per i</w:t>
            </w:r>
            <w:r w:rsidR="00950DFA" w:rsidRPr="00907B5D">
              <w:rPr>
                <w:color w:val="595959" w:themeColor="text1" w:themeTint="A6"/>
                <w:lang w:val="it-IT"/>
              </w:rPr>
              <w:t xml:space="preserve"> servizi IP PBX</w:t>
            </w:r>
          </w:p>
        </w:tc>
        <w:tc>
          <w:tcPr>
            <w:tcW w:w="3176" w:type="dxa"/>
          </w:tcPr>
          <w:p w14:paraId="5C01A0B8" w14:textId="70F9FB4E" w:rsidR="002D6AE2" w:rsidRPr="00907B5D" w:rsidRDefault="00087B59" w:rsidP="00893582">
            <w:pPr>
              <w:rPr>
                <w:color w:val="595959" w:themeColor="text1" w:themeTint="A6"/>
                <w:lang w:val="it-IT"/>
              </w:rPr>
            </w:pPr>
            <w:r w:rsidRPr="00907B5D">
              <w:rPr>
                <w:color w:val="595959" w:themeColor="text1" w:themeTint="A6"/>
                <w:lang w:val="it-IT"/>
              </w:rPr>
              <w:t>massimo 1 pagina</w:t>
            </w:r>
          </w:p>
        </w:tc>
      </w:tr>
      <w:tr w:rsidR="002D6AE2" w:rsidRPr="00A44C7E" w14:paraId="3EE9B7B4" w14:textId="77777777" w:rsidTr="00893582">
        <w:tc>
          <w:tcPr>
            <w:tcW w:w="770" w:type="dxa"/>
          </w:tcPr>
          <w:p w14:paraId="4AE2D49F" w14:textId="77777777" w:rsidR="002D6AE2" w:rsidRPr="00693D89" w:rsidRDefault="002D6AE2" w:rsidP="00893582">
            <w:pPr>
              <w:rPr>
                <w:color w:val="595959" w:themeColor="text1" w:themeTint="A6"/>
                <w:lang w:val="it-IT"/>
              </w:rPr>
            </w:pPr>
            <w:r w:rsidRPr="00693D89">
              <w:rPr>
                <w:color w:val="595959" w:themeColor="text1" w:themeTint="A6"/>
                <w:lang w:val="it-IT"/>
              </w:rPr>
              <w:t>NM07</w:t>
            </w:r>
          </w:p>
        </w:tc>
        <w:tc>
          <w:tcPr>
            <w:tcW w:w="5070" w:type="dxa"/>
          </w:tcPr>
          <w:p w14:paraId="7B03C587" w14:textId="3DBF3CED" w:rsidR="002D6AE2" w:rsidRPr="00693D89" w:rsidRDefault="00950DFA" w:rsidP="003C782F">
            <w:pPr>
              <w:rPr>
                <w:color w:val="595959" w:themeColor="text1" w:themeTint="A6"/>
                <w:lang w:val="it-IT"/>
              </w:rPr>
            </w:pPr>
            <w:r w:rsidRPr="00693D89">
              <w:rPr>
                <w:color w:val="595959" w:themeColor="text1" w:themeTint="A6"/>
                <w:lang w:val="it-IT"/>
              </w:rPr>
              <w:t>Si richiede la descrizione de</w:t>
            </w:r>
            <w:r w:rsidR="003C782F" w:rsidRPr="00693D89">
              <w:rPr>
                <w:color w:val="595959" w:themeColor="text1" w:themeTint="A6"/>
                <w:lang w:val="it-IT"/>
              </w:rPr>
              <w:t>l</w:t>
            </w:r>
            <w:r w:rsidRPr="00693D89">
              <w:rPr>
                <w:color w:val="595959" w:themeColor="text1" w:themeTint="A6"/>
                <w:lang w:val="it-IT"/>
              </w:rPr>
              <w:t xml:space="preserve"> </w:t>
            </w:r>
            <w:r w:rsidR="003C782F" w:rsidRPr="00693D89">
              <w:rPr>
                <w:color w:val="595959" w:themeColor="text1" w:themeTint="A6"/>
                <w:lang w:val="it-IT"/>
              </w:rPr>
              <w:t>tool abile</w:t>
            </w:r>
            <w:r w:rsidR="00907B5D" w:rsidRPr="00693D89">
              <w:rPr>
                <w:color w:val="595959" w:themeColor="text1" w:themeTint="A6"/>
                <w:lang w:val="it-IT"/>
              </w:rPr>
              <w:t xml:space="preserve"> a mostrare un grafico </w:t>
            </w:r>
            <w:r w:rsidR="003C782F" w:rsidRPr="00693D89">
              <w:rPr>
                <w:color w:val="595959" w:themeColor="text1" w:themeTint="A6"/>
                <w:lang w:val="it-IT"/>
              </w:rPr>
              <w:t>con</w:t>
            </w:r>
            <w:r w:rsidR="00907B5D" w:rsidRPr="00693D89">
              <w:rPr>
                <w:color w:val="595959" w:themeColor="text1" w:themeTint="A6"/>
                <w:lang w:val="it-IT"/>
              </w:rPr>
              <w:t xml:space="preserve"> i</w:t>
            </w:r>
            <w:r w:rsidRPr="00693D89">
              <w:rPr>
                <w:color w:val="595959" w:themeColor="text1" w:themeTint="A6"/>
                <w:lang w:val="it-IT"/>
              </w:rPr>
              <w:t xml:space="preserve"> dettagli del traffico in entrata e in uscita.</w:t>
            </w:r>
            <w:r w:rsidR="002D6AE2" w:rsidRPr="00693D89">
              <w:rPr>
                <w:color w:val="595959" w:themeColor="text1" w:themeTint="A6"/>
                <w:lang w:val="it-IT"/>
              </w:rPr>
              <w:t xml:space="preserve"> </w:t>
            </w:r>
          </w:p>
        </w:tc>
        <w:tc>
          <w:tcPr>
            <w:tcW w:w="3176" w:type="dxa"/>
          </w:tcPr>
          <w:p w14:paraId="5ABDD037" w14:textId="5B46EE9E" w:rsidR="002D6AE2" w:rsidRPr="00693D89" w:rsidRDefault="00087B59" w:rsidP="00893582">
            <w:pPr>
              <w:rPr>
                <w:color w:val="595959" w:themeColor="text1" w:themeTint="A6"/>
                <w:lang w:val="it-IT"/>
              </w:rPr>
            </w:pPr>
            <w:r w:rsidRPr="00693D89">
              <w:rPr>
                <w:color w:val="595959" w:themeColor="text1" w:themeTint="A6"/>
                <w:lang w:val="it-IT"/>
              </w:rPr>
              <w:t>massimo 1 pagina</w:t>
            </w:r>
          </w:p>
        </w:tc>
      </w:tr>
      <w:tr w:rsidR="002D6AE2" w:rsidRPr="00CA0350" w14:paraId="100E2960" w14:textId="77777777" w:rsidTr="00893582">
        <w:tc>
          <w:tcPr>
            <w:tcW w:w="770" w:type="dxa"/>
          </w:tcPr>
          <w:p w14:paraId="2739598C" w14:textId="77777777" w:rsidR="002D6AE2" w:rsidRPr="00CA0350" w:rsidRDefault="002D6AE2" w:rsidP="00893582">
            <w:pPr>
              <w:rPr>
                <w:color w:val="595959" w:themeColor="text1" w:themeTint="A6"/>
                <w:lang w:val="it-IT"/>
              </w:rPr>
            </w:pPr>
            <w:r w:rsidRPr="00CA0350">
              <w:rPr>
                <w:color w:val="595959" w:themeColor="text1" w:themeTint="A6"/>
                <w:lang w:val="it-IT"/>
              </w:rPr>
              <w:t>NM08</w:t>
            </w:r>
          </w:p>
        </w:tc>
        <w:tc>
          <w:tcPr>
            <w:tcW w:w="5070" w:type="dxa"/>
          </w:tcPr>
          <w:p w14:paraId="5E2D0B93" w14:textId="4F8E2EE7" w:rsidR="002D6AE2" w:rsidRPr="00CA0350" w:rsidRDefault="00950DFA" w:rsidP="00DF5A86">
            <w:pPr>
              <w:rPr>
                <w:color w:val="595959" w:themeColor="text1" w:themeTint="A6"/>
                <w:lang w:val="it-IT"/>
              </w:rPr>
            </w:pPr>
            <w:r w:rsidRPr="00CA0350">
              <w:rPr>
                <w:color w:val="595959" w:themeColor="text1" w:themeTint="A6"/>
                <w:lang w:val="it-IT"/>
              </w:rPr>
              <w:t>Si richiede indicazione del livello di uptime (per esempio 99,9%)</w:t>
            </w:r>
            <w:r w:rsidR="008E6888" w:rsidRPr="00CA0350">
              <w:rPr>
                <w:color w:val="595959" w:themeColor="text1" w:themeTint="A6"/>
                <w:lang w:val="it-IT"/>
              </w:rPr>
              <w:t xml:space="preserve"> </w:t>
            </w:r>
          </w:p>
        </w:tc>
        <w:tc>
          <w:tcPr>
            <w:tcW w:w="3176" w:type="dxa"/>
          </w:tcPr>
          <w:p w14:paraId="0121FDB1" w14:textId="69EF766B" w:rsidR="002D6AE2" w:rsidRPr="00CA0350" w:rsidRDefault="00087B59" w:rsidP="00893582">
            <w:pPr>
              <w:rPr>
                <w:color w:val="595959" w:themeColor="text1" w:themeTint="A6"/>
                <w:lang w:val="it-IT"/>
              </w:rPr>
            </w:pPr>
            <w:r w:rsidRPr="00CA0350">
              <w:rPr>
                <w:color w:val="595959" w:themeColor="text1" w:themeTint="A6"/>
                <w:lang w:val="it-IT"/>
              </w:rPr>
              <w:t>massimo 1 pagina</w:t>
            </w:r>
          </w:p>
        </w:tc>
      </w:tr>
      <w:tr w:rsidR="002D6AE2" w:rsidRPr="00CA0350" w14:paraId="36BF4ADA" w14:textId="77777777" w:rsidTr="00893582">
        <w:tc>
          <w:tcPr>
            <w:tcW w:w="770" w:type="dxa"/>
          </w:tcPr>
          <w:p w14:paraId="0A55F297" w14:textId="77777777" w:rsidR="002D6AE2" w:rsidRPr="00CA0350" w:rsidRDefault="002D6AE2" w:rsidP="00893582">
            <w:pPr>
              <w:rPr>
                <w:color w:val="595959" w:themeColor="text1" w:themeTint="A6"/>
                <w:lang w:val="it-IT"/>
              </w:rPr>
            </w:pPr>
            <w:r w:rsidRPr="00CA0350">
              <w:rPr>
                <w:color w:val="595959" w:themeColor="text1" w:themeTint="A6"/>
                <w:lang w:val="it-IT"/>
              </w:rPr>
              <w:t>NM09</w:t>
            </w:r>
          </w:p>
        </w:tc>
        <w:tc>
          <w:tcPr>
            <w:tcW w:w="5070" w:type="dxa"/>
          </w:tcPr>
          <w:p w14:paraId="1E483801" w14:textId="326A928F" w:rsidR="002D6AE2" w:rsidRPr="00CA0350" w:rsidRDefault="00FC344B" w:rsidP="00DF5A86">
            <w:pPr>
              <w:rPr>
                <w:color w:val="595959" w:themeColor="text1" w:themeTint="A6"/>
                <w:lang w:val="it-IT"/>
              </w:rPr>
            </w:pPr>
            <w:r w:rsidRPr="00CA0350">
              <w:rPr>
                <w:color w:val="595959" w:themeColor="text1" w:themeTint="A6"/>
                <w:lang w:val="it-IT"/>
              </w:rPr>
              <w:t>Si richiede descrizione del periodo di downtime per manutenzione non programmata per anno e il tempo medio di risoluzione guasti</w:t>
            </w:r>
            <w:r w:rsidR="002D6AE2" w:rsidRPr="00CA0350">
              <w:rPr>
                <w:color w:val="595959" w:themeColor="text1" w:themeTint="A6"/>
                <w:lang w:val="it-IT"/>
              </w:rPr>
              <w:t xml:space="preserve"> </w:t>
            </w:r>
          </w:p>
        </w:tc>
        <w:tc>
          <w:tcPr>
            <w:tcW w:w="3176" w:type="dxa"/>
          </w:tcPr>
          <w:p w14:paraId="53992F7A" w14:textId="0D9150EC" w:rsidR="002D6AE2" w:rsidRPr="00CA0350" w:rsidRDefault="00087B59" w:rsidP="00893582">
            <w:pPr>
              <w:rPr>
                <w:color w:val="595959" w:themeColor="text1" w:themeTint="A6"/>
                <w:lang w:val="it-IT"/>
              </w:rPr>
            </w:pPr>
            <w:r w:rsidRPr="00CA0350">
              <w:rPr>
                <w:color w:val="595959" w:themeColor="text1" w:themeTint="A6"/>
                <w:lang w:val="it-IT"/>
              </w:rPr>
              <w:t>massimo 1 pagina</w:t>
            </w:r>
          </w:p>
        </w:tc>
      </w:tr>
      <w:tr w:rsidR="002D6AE2" w:rsidRPr="00CA0350" w14:paraId="12FBE999" w14:textId="77777777" w:rsidTr="00893582">
        <w:tc>
          <w:tcPr>
            <w:tcW w:w="770" w:type="dxa"/>
          </w:tcPr>
          <w:p w14:paraId="63A7622A" w14:textId="77777777" w:rsidR="002D6AE2" w:rsidRPr="00CA0350" w:rsidRDefault="002D6AE2" w:rsidP="00893582">
            <w:pPr>
              <w:rPr>
                <w:color w:val="595959" w:themeColor="text1" w:themeTint="A6"/>
                <w:lang w:val="it-IT"/>
              </w:rPr>
            </w:pPr>
            <w:r w:rsidRPr="00CA0350">
              <w:rPr>
                <w:color w:val="595959" w:themeColor="text1" w:themeTint="A6"/>
                <w:lang w:val="it-IT"/>
              </w:rPr>
              <w:t>NM10</w:t>
            </w:r>
          </w:p>
        </w:tc>
        <w:tc>
          <w:tcPr>
            <w:tcW w:w="5070" w:type="dxa"/>
            <w:shd w:val="clear" w:color="auto" w:fill="auto"/>
            <w:vAlign w:val="center"/>
          </w:tcPr>
          <w:p w14:paraId="276DBE59" w14:textId="2EA94BB7" w:rsidR="002D6AE2" w:rsidRPr="00CA0350" w:rsidRDefault="00FC344B" w:rsidP="00DF5A86">
            <w:pPr>
              <w:rPr>
                <w:color w:val="595959" w:themeColor="text1" w:themeTint="A6"/>
                <w:lang w:val="it-IT"/>
              </w:rPr>
            </w:pPr>
            <w:r w:rsidRPr="00CA0350">
              <w:rPr>
                <w:color w:val="595959" w:themeColor="text1" w:themeTint="A6"/>
                <w:lang w:val="it-IT"/>
              </w:rPr>
              <w:t>Si richiede d</w:t>
            </w:r>
            <w:r w:rsidR="005961AB" w:rsidRPr="00CA0350">
              <w:rPr>
                <w:color w:val="595959" w:themeColor="text1" w:themeTint="A6"/>
                <w:lang w:val="it-IT"/>
              </w:rPr>
              <w:t xml:space="preserve">escrizione della topografia </w:t>
            </w:r>
            <w:r w:rsidRPr="00CA0350">
              <w:rPr>
                <w:color w:val="595959" w:themeColor="text1" w:themeTint="A6"/>
                <w:lang w:val="it-IT"/>
              </w:rPr>
              <w:t>della propria infrastruttura di rete (con distinzione tra la porzione di proprietà e quella condivisa con altri operatori). Si richiede una mappa se disponibile.</w:t>
            </w:r>
          </w:p>
        </w:tc>
        <w:tc>
          <w:tcPr>
            <w:tcW w:w="3176" w:type="dxa"/>
          </w:tcPr>
          <w:p w14:paraId="382C350C" w14:textId="4145ECD9" w:rsidR="002D6AE2" w:rsidRPr="00CA0350" w:rsidRDefault="00087B59" w:rsidP="00893582">
            <w:pPr>
              <w:rPr>
                <w:color w:val="595959" w:themeColor="text1" w:themeTint="A6"/>
                <w:lang w:val="it-IT"/>
              </w:rPr>
            </w:pPr>
            <w:r w:rsidRPr="00CA0350">
              <w:rPr>
                <w:color w:val="595959" w:themeColor="text1" w:themeTint="A6"/>
                <w:lang w:val="it-IT"/>
              </w:rPr>
              <w:t>massimo 1 pagina</w:t>
            </w:r>
          </w:p>
        </w:tc>
      </w:tr>
      <w:tr w:rsidR="002D6AE2" w:rsidRPr="00A44C7E" w14:paraId="15FC8025" w14:textId="77777777" w:rsidTr="00893582">
        <w:tc>
          <w:tcPr>
            <w:tcW w:w="770" w:type="dxa"/>
          </w:tcPr>
          <w:p w14:paraId="653D5D0F" w14:textId="77777777" w:rsidR="002D6AE2" w:rsidRPr="00CA0350" w:rsidRDefault="002D6AE2" w:rsidP="00893582">
            <w:pPr>
              <w:rPr>
                <w:color w:val="595959" w:themeColor="text1" w:themeTint="A6"/>
                <w:lang w:val="it-IT"/>
              </w:rPr>
            </w:pPr>
            <w:r w:rsidRPr="00CA0350">
              <w:rPr>
                <w:color w:val="595959" w:themeColor="text1" w:themeTint="A6"/>
                <w:lang w:val="it-IT"/>
              </w:rPr>
              <w:lastRenderedPageBreak/>
              <w:t>NM11</w:t>
            </w:r>
          </w:p>
        </w:tc>
        <w:tc>
          <w:tcPr>
            <w:tcW w:w="5070" w:type="dxa"/>
            <w:shd w:val="clear" w:color="auto" w:fill="auto"/>
            <w:vAlign w:val="center"/>
          </w:tcPr>
          <w:p w14:paraId="7E27F76A" w14:textId="23A03048" w:rsidR="002D6AE2" w:rsidRPr="00CA0350" w:rsidRDefault="00FC344B" w:rsidP="00DF5A86">
            <w:pPr>
              <w:rPr>
                <w:color w:val="595959" w:themeColor="text1" w:themeTint="A6"/>
                <w:lang w:val="it-IT"/>
              </w:rPr>
            </w:pPr>
            <w:r w:rsidRPr="00CA0350">
              <w:rPr>
                <w:color w:val="595959" w:themeColor="text1" w:themeTint="A6"/>
                <w:lang w:val="it-IT"/>
              </w:rPr>
              <w:t>Si richiede</w:t>
            </w:r>
            <w:r w:rsidR="00AE3A33" w:rsidRPr="00CA0350">
              <w:rPr>
                <w:color w:val="595959" w:themeColor="text1" w:themeTint="A6"/>
                <w:lang w:val="it-IT"/>
              </w:rPr>
              <w:t xml:space="preserve"> indicazione alla compatibilità con protocollo full IPv6 o soluzione dual-stack IPv4-IPv6</w:t>
            </w:r>
          </w:p>
        </w:tc>
        <w:tc>
          <w:tcPr>
            <w:tcW w:w="3176" w:type="dxa"/>
          </w:tcPr>
          <w:p w14:paraId="5E4B9E15" w14:textId="539A3239" w:rsidR="002D6AE2" w:rsidRPr="00CA0350" w:rsidRDefault="00087B59" w:rsidP="00893582">
            <w:pPr>
              <w:rPr>
                <w:color w:val="595959" w:themeColor="text1" w:themeTint="A6"/>
                <w:lang w:val="it-IT"/>
              </w:rPr>
            </w:pPr>
            <w:r w:rsidRPr="00CA0350">
              <w:rPr>
                <w:color w:val="595959" w:themeColor="text1" w:themeTint="A6"/>
                <w:lang w:val="it-IT"/>
              </w:rPr>
              <w:t>massimo 1 pagina</w:t>
            </w:r>
          </w:p>
        </w:tc>
      </w:tr>
      <w:tr w:rsidR="002D6AE2" w:rsidRPr="00CA0350" w14:paraId="02E1ED08" w14:textId="77777777" w:rsidTr="00893582">
        <w:tc>
          <w:tcPr>
            <w:tcW w:w="770" w:type="dxa"/>
          </w:tcPr>
          <w:p w14:paraId="12CCD03B" w14:textId="77777777" w:rsidR="002D6AE2" w:rsidRPr="00CA0350" w:rsidRDefault="002D6AE2" w:rsidP="00893582">
            <w:pPr>
              <w:rPr>
                <w:color w:val="595959" w:themeColor="text1" w:themeTint="A6"/>
                <w:lang w:val="it-IT"/>
              </w:rPr>
            </w:pPr>
            <w:r w:rsidRPr="00CA0350">
              <w:rPr>
                <w:color w:val="595959" w:themeColor="text1" w:themeTint="A6"/>
                <w:lang w:val="it-IT"/>
              </w:rPr>
              <w:t>NM12</w:t>
            </w:r>
          </w:p>
        </w:tc>
        <w:tc>
          <w:tcPr>
            <w:tcW w:w="5070" w:type="dxa"/>
          </w:tcPr>
          <w:p w14:paraId="565D112B" w14:textId="6C299206" w:rsidR="002D6AE2" w:rsidRPr="00CA0350" w:rsidRDefault="00AE3A33" w:rsidP="00DF5A86">
            <w:pPr>
              <w:rPr>
                <w:color w:val="595959" w:themeColor="text1" w:themeTint="A6"/>
                <w:lang w:val="it-IT"/>
              </w:rPr>
            </w:pPr>
            <w:r w:rsidRPr="00CA0350">
              <w:rPr>
                <w:color w:val="595959" w:themeColor="text1" w:themeTint="A6"/>
                <w:lang w:val="it-IT"/>
              </w:rPr>
              <w:t>Si richiede descrizione di un piano, dei passi necessari</w:t>
            </w:r>
            <w:r w:rsidR="00F45319" w:rsidRPr="00CA0350">
              <w:rPr>
                <w:color w:val="595959" w:themeColor="text1" w:themeTint="A6"/>
                <w:lang w:val="it-IT"/>
              </w:rPr>
              <w:t xml:space="preserve">, tempo necessario e dei costi per fare un </w:t>
            </w:r>
            <w:r w:rsidR="009673FD">
              <w:rPr>
                <w:color w:val="595959" w:themeColor="text1" w:themeTint="A6"/>
                <w:lang w:val="it-IT"/>
              </w:rPr>
              <w:t>upgrade della linea dati oltre i</w:t>
            </w:r>
            <w:r w:rsidR="00F45319" w:rsidRPr="00CA0350">
              <w:rPr>
                <w:color w:val="595959" w:themeColor="text1" w:themeTint="A6"/>
                <w:lang w:val="it-IT"/>
              </w:rPr>
              <w:t xml:space="preserve"> 200 Mbps</w:t>
            </w:r>
          </w:p>
        </w:tc>
        <w:tc>
          <w:tcPr>
            <w:tcW w:w="3176" w:type="dxa"/>
          </w:tcPr>
          <w:p w14:paraId="4B687F21" w14:textId="7110CC29" w:rsidR="002D6AE2" w:rsidRPr="00CA0350" w:rsidRDefault="005D31B3" w:rsidP="00893582">
            <w:pPr>
              <w:rPr>
                <w:color w:val="595959" w:themeColor="text1" w:themeTint="A6"/>
                <w:lang w:val="it-IT"/>
              </w:rPr>
            </w:pPr>
            <w:r w:rsidRPr="00CA0350">
              <w:rPr>
                <w:color w:val="595959" w:themeColor="text1" w:themeTint="A6"/>
                <w:lang w:val="it-IT"/>
              </w:rPr>
              <w:t>massimo 1 pagina</w:t>
            </w:r>
          </w:p>
        </w:tc>
      </w:tr>
      <w:tr w:rsidR="002D6AE2" w:rsidRPr="00CA0350" w14:paraId="6ABDDD37" w14:textId="77777777" w:rsidTr="00893582">
        <w:tc>
          <w:tcPr>
            <w:tcW w:w="770" w:type="dxa"/>
          </w:tcPr>
          <w:p w14:paraId="304F0FCB" w14:textId="77777777" w:rsidR="002D6AE2" w:rsidRPr="00CA0350" w:rsidRDefault="002D6AE2" w:rsidP="00893582">
            <w:pPr>
              <w:rPr>
                <w:color w:val="595959" w:themeColor="text1" w:themeTint="A6"/>
                <w:lang w:val="it-IT"/>
              </w:rPr>
            </w:pPr>
            <w:r w:rsidRPr="00CA0350">
              <w:rPr>
                <w:color w:val="595959" w:themeColor="text1" w:themeTint="A6"/>
                <w:lang w:val="it-IT"/>
              </w:rPr>
              <w:t>NM13</w:t>
            </w:r>
          </w:p>
        </w:tc>
        <w:tc>
          <w:tcPr>
            <w:tcW w:w="5070" w:type="dxa"/>
          </w:tcPr>
          <w:p w14:paraId="641DA7F4" w14:textId="05CD585A" w:rsidR="002D6AE2" w:rsidRPr="00CA0350" w:rsidRDefault="00E0406F" w:rsidP="00CA0350">
            <w:pPr>
              <w:rPr>
                <w:color w:val="595959" w:themeColor="text1" w:themeTint="A6"/>
                <w:lang w:val="it-IT"/>
              </w:rPr>
            </w:pPr>
            <w:r w:rsidRPr="00CA0350">
              <w:rPr>
                <w:color w:val="595959" w:themeColor="text1" w:themeTint="A6"/>
                <w:lang w:val="it-IT"/>
              </w:rPr>
              <w:t xml:space="preserve">Si richiede indicazione dei 32 numeri di indirizzi IP pubblici che verranno assegnati e la possibilità di mantenere </w:t>
            </w:r>
            <w:r w:rsidR="00CA0350" w:rsidRPr="00CA0350">
              <w:rPr>
                <w:color w:val="595959" w:themeColor="text1" w:themeTint="A6"/>
                <w:lang w:val="it-IT"/>
              </w:rPr>
              <w:t>l’intervallo</w:t>
            </w:r>
            <w:r w:rsidRPr="00CA0350">
              <w:rPr>
                <w:color w:val="595959" w:themeColor="text1" w:themeTint="A6"/>
                <w:lang w:val="it-IT"/>
              </w:rPr>
              <w:t xml:space="preserve"> esistente.</w:t>
            </w:r>
          </w:p>
        </w:tc>
        <w:tc>
          <w:tcPr>
            <w:tcW w:w="3176" w:type="dxa"/>
          </w:tcPr>
          <w:p w14:paraId="60C117E0" w14:textId="3A8B0959" w:rsidR="002D6AE2" w:rsidRPr="00CA0350" w:rsidRDefault="005D31B3" w:rsidP="00893582">
            <w:pPr>
              <w:rPr>
                <w:color w:val="595959" w:themeColor="text1" w:themeTint="A6"/>
                <w:lang w:val="it-IT"/>
              </w:rPr>
            </w:pPr>
            <w:r w:rsidRPr="00CA0350">
              <w:rPr>
                <w:color w:val="595959" w:themeColor="text1" w:themeTint="A6"/>
                <w:lang w:val="it-IT"/>
              </w:rPr>
              <w:t>massimo 1 pagina</w:t>
            </w:r>
          </w:p>
        </w:tc>
      </w:tr>
      <w:tr w:rsidR="002D6AE2" w:rsidRPr="00CA0350" w14:paraId="1D4588F6" w14:textId="77777777" w:rsidTr="00893582">
        <w:tc>
          <w:tcPr>
            <w:tcW w:w="770" w:type="dxa"/>
          </w:tcPr>
          <w:p w14:paraId="10DC75F4" w14:textId="77777777" w:rsidR="002D6AE2" w:rsidRPr="00CA0350" w:rsidRDefault="002D6AE2" w:rsidP="00893582">
            <w:pPr>
              <w:rPr>
                <w:color w:val="595959" w:themeColor="text1" w:themeTint="A6"/>
                <w:lang w:val="it-IT"/>
              </w:rPr>
            </w:pPr>
            <w:r w:rsidRPr="00CA0350">
              <w:rPr>
                <w:color w:val="595959" w:themeColor="text1" w:themeTint="A6"/>
                <w:lang w:val="it-IT"/>
              </w:rPr>
              <w:t>NM14</w:t>
            </w:r>
          </w:p>
        </w:tc>
        <w:tc>
          <w:tcPr>
            <w:tcW w:w="5070" w:type="dxa"/>
          </w:tcPr>
          <w:p w14:paraId="74A5C57D" w14:textId="7595385C" w:rsidR="002D6AE2" w:rsidRPr="00CA0350" w:rsidRDefault="00E0406F" w:rsidP="00DF5A86">
            <w:pPr>
              <w:rPr>
                <w:color w:val="595959" w:themeColor="text1" w:themeTint="A6"/>
                <w:lang w:val="it-IT"/>
              </w:rPr>
            </w:pPr>
            <w:r w:rsidRPr="00CA0350">
              <w:rPr>
                <w:color w:val="595959" w:themeColor="text1" w:themeTint="A6"/>
                <w:lang w:val="it-IT"/>
              </w:rPr>
              <w:t>Si richiede registrazione, manutenzione e il trasferimento dei servizi legati al dominio qualificationsplatform.net</w:t>
            </w:r>
          </w:p>
        </w:tc>
        <w:tc>
          <w:tcPr>
            <w:tcW w:w="3176" w:type="dxa"/>
          </w:tcPr>
          <w:p w14:paraId="169640ED" w14:textId="31DED2F3" w:rsidR="002D6AE2" w:rsidRPr="00CA0350" w:rsidRDefault="005D31B3" w:rsidP="00893582">
            <w:pPr>
              <w:rPr>
                <w:color w:val="595959" w:themeColor="text1" w:themeTint="A6"/>
                <w:lang w:val="it-IT"/>
              </w:rPr>
            </w:pPr>
            <w:r w:rsidRPr="00CA0350">
              <w:rPr>
                <w:color w:val="595959" w:themeColor="text1" w:themeTint="A6"/>
                <w:lang w:val="it-IT"/>
              </w:rPr>
              <w:t>massimo 1 pagina</w:t>
            </w:r>
          </w:p>
        </w:tc>
      </w:tr>
      <w:tr w:rsidR="002D6AE2" w:rsidRPr="00A44C7E" w14:paraId="7ECA4050" w14:textId="77777777" w:rsidTr="00893582">
        <w:tc>
          <w:tcPr>
            <w:tcW w:w="770" w:type="dxa"/>
          </w:tcPr>
          <w:p w14:paraId="0FA3F613" w14:textId="77777777" w:rsidR="002D6AE2" w:rsidRPr="00CA0350" w:rsidRDefault="002D6AE2" w:rsidP="00893582">
            <w:pPr>
              <w:rPr>
                <w:color w:val="595959" w:themeColor="text1" w:themeTint="A6"/>
                <w:lang w:val="it-IT"/>
              </w:rPr>
            </w:pPr>
            <w:r w:rsidRPr="00CA0350">
              <w:rPr>
                <w:color w:val="595959" w:themeColor="text1" w:themeTint="A6"/>
                <w:lang w:val="it-IT"/>
              </w:rPr>
              <w:t>NM15</w:t>
            </w:r>
          </w:p>
        </w:tc>
        <w:tc>
          <w:tcPr>
            <w:tcW w:w="5070" w:type="dxa"/>
          </w:tcPr>
          <w:p w14:paraId="2023ECEE" w14:textId="2F6CB097" w:rsidR="002D6AE2" w:rsidRPr="00CA0350" w:rsidRDefault="00E0406F" w:rsidP="00DF5A86">
            <w:pPr>
              <w:rPr>
                <w:color w:val="595959" w:themeColor="text1" w:themeTint="A6"/>
                <w:lang w:val="it-IT"/>
              </w:rPr>
            </w:pPr>
            <w:r w:rsidRPr="00CA0350">
              <w:rPr>
                <w:color w:val="595959" w:themeColor="text1" w:themeTint="A6"/>
                <w:lang w:val="it-IT"/>
              </w:rPr>
              <w:t xml:space="preserve">Si richiede </w:t>
            </w:r>
            <w:r w:rsidR="00CA0350">
              <w:rPr>
                <w:color w:val="595959" w:themeColor="text1" w:themeTint="A6"/>
                <w:lang w:val="it-IT"/>
              </w:rPr>
              <w:t xml:space="preserve">la </w:t>
            </w:r>
            <w:r w:rsidRPr="00CA0350">
              <w:rPr>
                <w:color w:val="595959" w:themeColor="text1" w:themeTint="A6"/>
                <w:lang w:val="it-IT"/>
              </w:rPr>
              <w:t>descrizione per il meccanismo di subentro/cessazione dei servizi alla fine del contratto atto a garantire la continuità dei servizi stessi.</w:t>
            </w:r>
          </w:p>
        </w:tc>
        <w:tc>
          <w:tcPr>
            <w:tcW w:w="3176" w:type="dxa"/>
          </w:tcPr>
          <w:p w14:paraId="1D451884" w14:textId="71EDE471" w:rsidR="002D6AE2" w:rsidRPr="00CA0350" w:rsidRDefault="005D31B3" w:rsidP="00893582">
            <w:pPr>
              <w:rPr>
                <w:color w:val="595959" w:themeColor="text1" w:themeTint="A6"/>
                <w:lang w:val="it-IT"/>
              </w:rPr>
            </w:pPr>
            <w:r w:rsidRPr="00CA0350">
              <w:rPr>
                <w:color w:val="595959" w:themeColor="text1" w:themeTint="A6"/>
                <w:lang w:val="it-IT"/>
              </w:rPr>
              <w:t>massimo 1 pagina</w:t>
            </w:r>
          </w:p>
        </w:tc>
      </w:tr>
      <w:tr w:rsidR="002D6AE2" w:rsidRPr="00CA0350" w14:paraId="4A63EE27" w14:textId="77777777" w:rsidTr="00893582">
        <w:tc>
          <w:tcPr>
            <w:tcW w:w="770" w:type="dxa"/>
          </w:tcPr>
          <w:p w14:paraId="30123E64" w14:textId="77777777" w:rsidR="002D6AE2" w:rsidRPr="00CA0350" w:rsidRDefault="002D6AE2" w:rsidP="00893582">
            <w:pPr>
              <w:rPr>
                <w:color w:val="595959" w:themeColor="text1" w:themeTint="A6"/>
                <w:lang w:val="it-IT"/>
              </w:rPr>
            </w:pPr>
            <w:r w:rsidRPr="00CA0350">
              <w:rPr>
                <w:color w:val="595959" w:themeColor="text1" w:themeTint="A6"/>
                <w:lang w:val="it-IT"/>
              </w:rPr>
              <w:t>NM16</w:t>
            </w:r>
          </w:p>
        </w:tc>
        <w:tc>
          <w:tcPr>
            <w:tcW w:w="5070" w:type="dxa"/>
          </w:tcPr>
          <w:p w14:paraId="46F04996" w14:textId="45E36419" w:rsidR="002D6AE2" w:rsidRPr="00CA0350" w:rsidRDefault="00E0406F" w:rsidP="00893582">
            <w:pPr>
              <w:jc w:val="both"/>
              <w:rPr>
                <w:color w:val="595959" w:themeColor="text1" w:themeTint="A6"/>
                <w:lang w:val="it-IT"/>
              </w:rPr>
            </w:pPr>
            <w:r w:rsidRPr="00CA0350">
              <w:rPr>
                <w:color w:val="595959" w:themeColor="text1" w:themeTint="A6"/>
                <w:lang w:val="it-IT"/>
              </w:rPr>
              <w:t>Si richiede indicazione del vostro Standa</w:t>
            </w:r>
            <w:r w:rsidR="00CA0350" w:rsidRPr="00CA0350">
              <w:rPr>
                <w:color w:val="595959" w:themeColor="text1" w:themeTint="A6"/>
                <w:lang w:val="it-IT"/>
              </w:rPr>
              <w:t>rd Service Level Agreement per i</w:t>
            </w:r>
            <w:r w:rsidRPr="00CA0350">
              <w:rPr>
                <w:color w:val="595959" w:themeColor="text1" w:themeTint="A6"/>
                <w:lang w:val="it-IT"/>
              </w:rPr>
              <w:t xml:space="preserve"> servizi richiesti in </w:t>
            </w:r>
            <w:r w:rsidR="00CA0350" w:rsidRPr="00CA0350">
              <w:rPr>
                <w:color w:val="595959" w:themeColor="text1" w:themeTint="A6"/>
                <w:lang w:val="it-IT"/>
              </w:rPr>
              <w:t>inglese o in i</w:t>
            </w:r>
            <w:r w:rsidRPr="00CA0350">
              <w:rPr>
                <w:color w:val="595959" w:themeColor="text1" w:themeTint="A6"/>
                <w:lang w:val="it-IT"/>
              </w:rPr>
              <w:t>taliano.</w:t>
            </w:r>
          </w:p>
          <w:p w14:paraId="0B43CF5F" w14:textId="785A9412" w:rsidR="002D6AE2" w:rsidRPr="00CA0350" w:rsidRDefault="00E0406F" w:rsidP="00DF5A86">
            <w:pPr>
              <w:rPr>
                <w:color w:val="595959" w:themeColor="text1" w:themeTint="A6"/>
                <w:sz w:val="28"/>
                <w:lang w:val="it-IT"/>
              </w:rPr>
            </w:pPr>
            <w:r w:rsidRPr="00CA0350">
              <w:rPr>
                <w:color w:val="595959" w:themeColor="text1" w:themeTint="A6"/>
                <w:lang w:val="it-IT"/>
              </w:rPr>
              <w:t xml:space="preserve">Si richiede indicazione per il metodo utilizzato per la notifica a ETF di interruzioni o notifiche in caso di manutenzione ordinaria e straordinaria. </w:t>
            </w:r>
          </w:p>
        </w:tc>
        <w:tc>
          <w:tcPr>
            <w:tcW w:w="3176" w:type="dxa"/>
          </w:tcPr>
          <w:p w14:paraId="437714C0" w14:textId="6588646C" w:rsidR="002D6AE2" w:rsidRPr="00CA0350" w:rsidRDefault="005D31B3" w:rsidP="00893582">
            <w:pPr>
              <w:rPr>
                <w:color w:val="595959" w:themeColor="text1" w:themeTint="A6"/>
                <w:lang w:val="it-IT"/>
              </w:rPr>
            </w:pPr>
            <w:r w:rsidRPr="00CA0350">
              <w:rPr>
                <w:color w:val="595959" w:themeColor="text1" w:themeTint="A6"/>
                <w:lang w:val="it-IT"/>
              </w:rPr>
              <w:t>nessuna restrizione</w:t>
            </w:r>
          </w:p>
        </w:tc>
      </w:tr>
      <w:tr w:rsidR="002D6AE2" w:rsidRPr="00CA0350" w14:paraId="7ABA0C03" w14:textId="77777777" w:rsidTr="00893582">
        <w:tc>
          <w:tcPr>
            <w:tcW w:w="9016" w:type="dxa"/>
            <w:gridSpan w:val="3"/>
            <w:shd w:val="clear" w:color="auto" w:fill="D9D9D9" w:themeFill="background1" w:themeFillShade="D9"/>
          </w:tcPr>
          <w:p w14:paraId="76B4374A" w14:textId="27A9F85F" w:rsidR="002D6AE2" w:rsidRPr="00CA0350" w:rsidRDefault="00E0406F" w:rsidP="0087212F">
            <w:pPr>
              <w:rPr>
                <w:b/>
                <w:color w:val="0092BB" w:themeColor="accent1"/>
                <w:lang w:val="it-IT"/>
              </w:rPr>
            </w:pPr>
            <w:r w:rsidRPr="00CA0350">
              <w:rPr>
                <w:b/>
                <w:color w:val="0092BB" w:themeColor="accent1"/>
                <w:lang w:val="it-IT"/>
              </w:rPr>
              <w:t>Servizi ISDN</w:t>
            </w:r>
          </w:p>
        </w:tc>
      </w:tr>
      <w:tr w:rsidR="002D6AE2" w:rsidRPr="00CA0350" w14:paraId="693ED210" w14:textId="77777777" w:rsidTr="00893582">
        <w:tc>
          <w:tcPr>
            <w:tcW w:w="770" w:type="dxa"/>
          </w:tcPr>
          <w:p w14:paraId="4E6BD24A" w14:textId="77777777" w:rsidR="002D6AE2" w:rsidRPr="00CA0350" w:rsidRDefault="002D6AE2" w:rsidP="00893582">
            <w:pPr>
              <w:rPr>
                <w:color w:val="595959" w:themeColor="text1" w:themeTint="A6"/>
                <w:lang w:val="it-IT"/>
              </w:rPr>
            </w:pPr>
            <w:r w:rsidRPr="00CA0350">
              <w:rPr>
                <w:color w:val="595959" w:themeColor="text1" w:themeTint="A6"/>
                <w:lang w:val="it-IT"/>
              </w:rPr>
              <w:t>NM17</w:t>
            </w:r>
          </w:p>
        </w:tc>
        <w:tc>
          <w:tcPr>
            <w:tcW w:w="5070" w:type="dxa"/>
          </w:tcPr>
          <w:p w14:paraId="196F3CD3" w14:textId="72A96562" w:rsidR="002D6AE2" w:rsidRPr="00CA0350" w:rsidRDefault="00E0406F" w:rsidP="00DF5A86">
            <w:pPr>
              <w:rPr>
                <w:color w:val="595959" w:themeColor="text1" w:themeTint="A6"/>
                <w:lang w:val="it-IT"/>
              </w:rPr>
            </w:pPr>
            <w:r w:rsidRPr="00CA0350">
              <w:rPr>
                <w:color w:val="595959" w:themeColor="text1" w:themeTint="A6"/>
                <w:lang w:val="it-IT"/>
              </w:rPr>
              <w:t xml:space="preserve">Si richiede descrizione per il meccanismo di subentro/cessazione dei servizi alla fine del contratto atto a garantire la continuità dei servizi stessi </w:t>
            </w:r>
          </w:p>
        </w:tc>
        <w:tc>
          <w:tcPr>
            <w:tcW w:w="3176" w:type="dxa"/>
          </w:tcPr>
          <w:p w14:paraId="5B7D1942" w14:textId="59B0B923" w:rsidR="002D6AE2" w:rsidRPr="00CA0350" w:rsidRDefault="009E2C65" w:rsidP="00893582">
            <w:pPr>
              <w:rPr>
                <w:color w:val="595959" w:themeColor="text1" w:themeTint="A6"/>
                <w:lang w:val="it-IT"/>
              </w:rPr>
            </w:pPr>
            <w:r w:rsidRPr="00CA0350">
              <w:rPr>
                <w:color w:val="595959" w:themeColor="text1" w:themeTint="A6"/>
                <w:lang w:val="it-IT"/>
              </w:rPr>
              <w:t>massimo 1 pagina</w:t>
            </w:r>
          </w:p>
        </w:tc>
      </w:tr>
      <w:tr w:rsidR="002D6AE2" w:rsidRPr="00CA0350" w14:paraId="7665FF6D" w14:textId="77777777" w:rsidTr="00893582">
        <w:tc>
          <w:tcPr>
            <w:tcW w:w="770" w:type="dxa"/>
          </w:tcPr>
          <w:p w14:paraId="2A0DAEE4" w14:textId="77777777" w:rsidR="002D6AE2" w:rsidRPr="00CA0350" w:rsidRDefault="002D6AE2" w:rsidP="00893582">
            <w:pPr>
              <w:rPr>
                <w:color w:val="595959" w:themeColor="text1" w:themeTint="A6"/>
                <w:lang w:val="it-IT"/>
              </w:rPr>
            </w:pPr>
            <w:r w:rsidRPr="00CA0350">
              <w:rPr>
                <w:color w:val="595959" w:themeColor="text1" w:themeTint="A6"/>
                <w:lang w:val="it-IT"/>
              </w:rPr>
              <w:t>NM18</w:t>
            </w:r>
          </w:p>
        </w:tc>
        <w:tc>
          <w:tcPr>
            <w:tcW w:w="5070" w:type="dxa"/>
          </w:tcPr>
          <w:p w14:paraId="69FB3D10" w14:textId="3B9E9019" w:rsidR="002D6AE2" w:rsidRPr="00CA0350" w:rsidRDefault="00E0406F" w:rsidP="00893582">
            <w:pPr>
              <w:jc w:val="both"/>
              <w:rPr>
                <w:color w:val="595959" w:themeColor="text1" w:themeTint="A6"/>
                <w:lang w:val="it-IT"/>
              </w:rPr>
            </w:pPr>
            <w:r w:rsidRPr="00CA0350">
              <w:rPr>
                <w:color w:val="595959" w:themeColor="text1" w:themeTint="A6"/>
                <w:lang w:val="it-IT"/>
              </w:rPr>
              <w:t>Si richiede indicazione del vostro Standa</w:t>
            </w:r>
            <w:r w:rsidR="00CA0350" w:rsidRPr="00CA0350">
              <w:rPr>
                <w:color w:val="595959" w:themeColor="text1" w:themeTint="A6"/>
                <w:lang w:val="it-IT"/>
              </w:rPr>
              <w:t>rd Service Level Agreement per i</w:t>
            </w:r>
            <w:r w:rsidRPr="00CA0350">
              <w:rPr>
                <w:color w:val="595959" w:themeColor="text1" w:themeTint="A6"/>
                <w:lang w:val="it-IT"/>
              </w:rPr>
              <w:t xml:space="preserve"> servizi richiesti in </w:t>
            </w:r>
            <w:r w:rsidR="00CA0350" w:rsidRPr="00CA0350">
              <w:rPr>
                <w:color w:val="595959" w:themeColor="text1" w:themeTint="A6"/>
                <w:lang w:val="it-IT"/>
              </w:rPr>
              <w:t>inglese o in i</w:t>
            </w:r>
            <w:r w:rsidRPr="00CA0350">
              <w:rPr>
                <w:color w:val="595959" w:themeColor="text1" w:themeTint="A6"/>
                <w:lang w:val="it-IT"/>
              </w:rPr>
              <w:t xml:space="preserve">taliano </w:t>
            </w:r>
          </w:p>
          <w:p w14:paraId="66627FA7" w14:textId="5CB8ACC2" w:rsidR="002D6AE2" w:rsidRPr="00CA0350" w:rsidRDefault="00E0406F" w:rsidP="00DF5A86">
            <w:pPr>
              <w:rPr>
                <w:color w:val="595959" w:themeColor="text1" w:themeTint="A6"/>
                <w:lang w:val="it-IT"/>
              </w:rPr>
            </w:pPr>
            <w:r w:rsidRPr="00CA0350">
              <w:rPr>
                <w:color w:val="595959" w:themeColor="text1" w:themeTint="A6"/>
                <w:lang w:val="it-IT"/>
              </w:rPr>
              <w:t xml:space="preserve">Si richiede indicazione per il metodo utilizzato per la notifica a ETF di interruzioni o notifiche in caso di manutenzione ordinaria e straordinaria </w:t>
            </w:r>
          </w:p>
        </w:tc>
        <w:tc>
          <w:tcPr>
            <w:tcW w:w="3176" w:type="dxa"/>
          </w:tcPr>
          <w:p w14:paraId="6BC818A2" w14:textId="3EAA1CAB" w:rsidR="002D6AE2" w:rsidRPr="00CA0350" w:rsidRDefault="005D31B3" w:rsidP="00893582">
            <w:pPr>
              <w:rPr>
                <w:color w:val="595959" w:themeColor="text1" w:themeTint="A6"/>
                <w:lang w:val="it-IT"/>
              </w:rPr>
            </w:pPr>
            <w:r w:rsidRPr="00CA0350">
              <w:rPr>
                <w:color w:val="595959" w:themeColor="text1" w:themeTint="A6"/>
                <w:lang w:val="it-IT"/>
              </w:rPr>
              <w:t>nessuna restrizione</w:t>
            </w:r>
          </w:p>
        </w:tc>
      </w:tr>
      <w:tr w:rsidR="002D6AE2" w:rsidRPr="00CA0350" w14:paraId="52093665" w14:textId="77777777" w:rsidTr="00893582">
        <w:tc>
          <w:tcPr>
            <w:tcW w:w="9016" w:type="dxa"/>
            <w:gridSpan w:val="3"/>
            <w:shd w:val="clear" w:color="auto" w:fill="D9D9D9" w:themeFill="background1" w:themeFillShade="D9"/>
          </w:tcPr>
          <w:p w14:paraId="4204ED1D" w14:textId="65BB8A95" w:rsidR="002D6AE2" w:rsidRPr="00CA0350" w:rsidRDefault="00E0406F" w:rsidP="0087212F">
            <w:pPr>
              <w:rPr>
                <w:b/>
                <w:color w:val="0092BB" w:themeColor="accent1"/>
                <w:lang w:val="it-IT"/>
              </w:rPr>
            </w:pPr>
            <w:r w:rsidRPr="00CA0350">
              <w:rPr>
                <w:b/>
                <w:color w:val="0092BB" w:themeColor="accent1"/>
                <w:lang w:val="it-IT"/>
              </w:rPr>
              <w:t>Servizi IP PBX</w:t>
            </w:r>
          </w:p>
        </w:tc>
      </w:tr>
      <w:tr w:rsidR="002D6AE2" w:rsidRPr="00CA0350" w14:paraId="3352E8C1" w14:textId="77777777" w:rsidTr="00893582">
        <w:tc>
          <w:tcPr>
            <w:tcW w:w="770" w:type="dxa"/>
          </w:tcPr>
          <w:p w14:paraId="467897C2" w14:textId="77777777" w:rsidR="002D6AE2" w:rsidRPr="00CA0350" w:rsidRDefault="002D6AE2" w:rsidP="00893582">
            <w:pPr>
              <w:rPr>
                <w:color w:val="595959" w:themeColor="text1" w:themeTint="A6"/>
                <w:lang w:val="it-IT"/>
              </w:rPr>
            </w:pPr>
            <w:r w:rsidRPr="00CA0350">
              <w:rPr>
                <w:color w:val="595959" w:themeColor="text1" w:themeTint="A6"/>
                <w:lang w:val="it-IT"/>
              </w:rPr>
              <w:t>NM19</w:t>
            </w:r>
          </w:p>
        </w:tc>
        <w:tc>
          <w:tcPr>
            <w:tcW w:w="5070" w:type="dxa"/>
          </w:tcPr>
          <w:p w14:paraId="1B62C9DE" w14:textId="617E6772" w:rsidR="002D6AE2" w:rsidRPr="00CA0350" w:rsidRDefault="00E0406F" w:rsidP="00CA0350">
            <w:pPr>
              <w:rPr>
                <w:color w:val="595959" w:themeColor="text1" w:themeTint="A6"/>
                <w:lang w:val="it-IT"/>
              </w:rPr>
            </w:pPr>
            <w:r w:rsidRPr="00CA0350">
              <w:rPr>
                <w:color w:val="595959" w:themeColor="text1" w:themeTint="A6"/>
                <w:lang w:val="it-IT"/>
              </w:rPr>
              <w:t>Si richiede indicazi</w:t>
            </w:r>
            <w:r w:rsidR="00CA0350" w:rsidRPr="00CA0350">
              <w:rPr>
                <w:color w:val="595959" w:themeColor="text1" w:themeTint="A6"/>
                <w:lang w:val="it-IT"/>
              </w:rPr>
              <w:t>one su come gli utenti possono indicare</w:t>
            </w:r>
            <w:r w:rsidRPr="00CA0350">
              <w:rPr>
                <w:color w:val="595959" w:themeColor="text1" w:themeTint="A6"/>
                <w:lang w:val="it-IT"/>
              </w:rPr>
              <w:t xml:space="preserve"> una chiamata come privata.</w:t>
            </w:r>
            <w:r w:rsidR="002D6AE2" w:rsidRPr="00CA0350">
              <w:rPr>
                <w:color w:val="595959" w:themeColor="text1" w:themeTint="A6"/>
                <w:lang w:val="it-IT"/>
              </w:rPr>
              <w:t xml:space="preserve"> </w:t>
            </w:r>
          </w:p>
        </w:tc>
        <w:tc>
          <w:tcPr>
            <w:tcW w:w="3176" w:type="dxa"/>
          </w:tcPr>
          <w:p w14:paraId="37E6FBB4" w14:textId="66C05702" w:rsidR="002D6AE2" w:rsidRPr="00CA0350" w:rsidRDefault="005D31B3" w:rsidP="00893582">
            <w:pPr>
              <w:rPr>
                <w:color w:val="595959" w:themeColor="text1" w:themeTint="A6"/>
                <w:lang w:val="it-IT"/>
              </w:rPr>
            </w:pPr>
            <w:r w:rsidRPr="00CA0350">
              <w:rPr>
                <w:color w:val="595959" w:themeColor="text1" w:themeTint="A6"/>
                <w:lang w:val="it-IT"/>
              </w:rPr>
              <w:t>massimo 1 pagina</w:t>
            </w:r>
          </w:p>
        </w:tc>
      </w:tr>
      <w:tr w:rsidR="002D6AE2" w:rsidRPr="00CA0350" w14:paraId="0C40D469" w14:textId="77777777" w:rsidTr="00893582">
        <w:tc>
          <w:tcPr>
            <w:tcW w:w="770" w:type="dxa"/>
          </w:tcPr>
          <w:p w14:paraId="0EB80F14" w14:textId="77777777" w:rsidR="002D6AE2" w:rsidRPr="00CA0350" w:rsidRDefault="002D6AE2" w:rsidP="00893582">
            <w:pPr>
              <w:rPr>
                <w:color w:val="595959" w:themeColor="text1" w:themeTint="A6"/>
                <w:lang w:val="it-IT"/>
              </w:rPr>
            </w:pPr>
            <w:r w:rsidRPr="00CA0350">
              <w:rPr>
                <w:color w:val="595959" w:themeColor="text1" w:themeTint="A6"/>
                <w:lang w:val="it-IT"/>
              </w:rPr>
              <w:t>NM20</w:t>
            </w:r>
          </w:p>
        </w:tc>
        <w:tc>
          <w:tcPr>
            <w:tcW w:w="5070" w:type="dxa"/>
          </w:tcPr>
          <w:p w14:paraId="4627395F" w14:textId="66D1CAAA" w:rsidR="002D6AE2" w:rsidRPr="00CA0350" w:rsidRDefault="00F513A6" w:rsidP="00DF5A86">
            <w:pPr>
              <w:rPr>
                <w:b/>
                <w:color w:val="595959" w:themeColor="text1" w:themeTint="A6"/>
                <w:lang w:val="it-IT"/>
              </w:rPr>
            </w:pPr>
            <w:r w:rsidRPr="00CA0350">
              <w:rPr>
                <w:color w:val="595959" w:themeColor="text1" w:themeTint="A6"/>
                <w:lang w:val="it-IT"/>
              </w:rPr>
              <w:t>Si richiede descrizione su come verrà implementata la funzione “seguimi” per le chiamate vocali</w:t>
            </w:r>
            <w:r w:rsidR="002D6AE2" w:rsidRPr="00CA0350">
              <w:rPr>
                <w:color w:val="595959" w:themeColor="text1" w:themeTint="A6"/>
                <w:lang w:val="it-IT"/>
              </w:rPr>
              <w:t xml:space="preserve"> </w:t>
            </w:r>
          </w:p>
        </w:tc>
        <w:tc>
          <w:tcPr>
            <w:tcW w:w="3176" w:type="dxa"/>
          </w:tcPr>
          <w:p w14:paraId="69D0D9CF" w14:textId="6FB4A2A0" w:rsidR="002D6AE2" w:rsidRPr="00CA0350" w:rsidRDefault="009E2C65" w:rsidP="00893582">
            <w:pPr>
              <w:rPr>
                <w:color w:val="595959" w:themeColor="text1" w:themeTint="A6"/>
                <w:lang w:val="it-IT"/>
              </w:rPr>
            </w:pPr>
            <w:r w:rsidRPr="00CA0350">
              <w:rPr>
                <w:color w:val="595959" w:themeColor="text1" w:themeTint="A6"/>
                <w:lang w:val="it-IT"/>
              </w:rPr>
              <w:t>massimo 1 pagina</w:t>
            </w:r>
          </w:p>
        </w:tc>
      </w:tr>
      <w:tr w:rsidR="002D6AE2" w:rsidRPr="00CA0350" w14:paraId="4F42C044" w14:textId="77777777" w:rsidTr="00893582">
        <w:tc>
          <w:tcPr>
            <w:tcW w:w="770" w:type="dxa"/>
          </w:tcPr>
          <w:p w14:paraId="2E217D70" w14:textId="77777777" w:rsidR="002D6AE2" w:rsidRPr="00CA0350" w:rsidRDefault="002D6AE2" w:rsidP="00893582">
            <w:pPr>
              <w:rPr>
                <w:color w:val="595959" w:themeColor="text1" w:themeTint="A6"/>
                <w:lang w:val="it-IT"/>
              </w:rPr>
            </w:pPr>
            <w:r w:rsidRPr="00CA0350">
              <w:rPr>
                <w:color w:val="595959" w:themeColor="text1" w:themeTint="A6"/>
                <w:lang w:val="it-IT"/>
              </w:rPr>
              <w:t>NM21</w:t>
            </w:r>
          </w:p>
        </w:tc>
        <w:tc>
          <w:tcPr>
            <w:tcW w:w="5070" w:type="dxa"/>
          </w:tcPr>
          <w:p w14:paraId="55D5FB7E" w14:textId="7F1A2DBD" w:rsidR="002D6AE2" w:rsidRPr="00CA0350" w:rsidRDefault="00F513A6" w:rsidP="00DF5A86">
            <w:pPr>
              <w:rPr>
                <w:color w:val="595959" w:themeColor="text1" w:themeTint="A6"/>
                <w:lang w:val="it-IT"/>
              </w:rPr>
            </w:pPr>
            <w:r w:rsidRPr="00CA0350">
              <w:rPr>
                <w:color w:val="595959" w:themeColor="text1" w:themeTint="A6"/>
                <w:lang w:val="it-IT"/>
              </w:rPr>
              <w:t>Si richiede descrizione per l’integrazione con MS Dynamics CRM</w:t>
            </w:r>
          </w:p>
        </w:tc>
        <w:tc>
          <w:tcPr>
            <w:tcW w:w="3176" w:type="dxa"/>
          </w:tcPr>
          <w:p w14:paraId="0D1DE765" w14:textId="0216640B" w:rsidR="002D6AE2" w:rsidRPr="00CA0350" w:rsidRDefault="009E2C65" w:rsidP="00893582">
            <w:pPr>
              <w:rPr>
                <w:color w:val="595959" w:themeColor="text1" w:themeTint="A6"/>
                <w:lang w:val="it-IT"/>
              </w:rPr>
            </w:pPr>
            <w:r w:rsidRPr="00CA0350">
              <w:rPr>
                <w:color w:val="595959" w:themeColor="text1" w:themeTint="A6"/>
                <w:lang w:val="it-IT"/>
              </w:rPr>
              <w:t>massimo 1 pagina</w:t>
            </w:r>
          </w:p>
        </w:tc>
      </w:tr>
      <w:tr w:rsidR="002D6AE2" w:rsidRPr="00CA0350" w14:paraId="24E23761" w14:textId="77777777" w:rsidTr="00893582">
        <w:tc>
          <w:tcPr>
            <w:tcW w:w="770" w:type="dxa"/>
          </w:tcPr>
          <w:p w14:paraId="4ED6E1D8" w14:textId="77777777" w:rsidR="002D6AE2" w:rsidRPr="00CA0350" w:rsidRDefault="002D6AE2" w:rsidP="00893582">
            <w:pPr>
              <w:rPr>
                <w:color w:val="595959" w:themeColor="text1" w:themeTint="A6"/>
                <w:lang w:val="it-IT"/>
              </w:rPr>
            </w:pPr>
            <w:r w:rsidRPr="00CA0350">
              <w:rPr>
                <w:color w:val="595959" w:themeColor="text1" w:themeTint="A6"/>
                <w:lang w:val="it-IT"/>
              </w:rPr>
              <w:t>NM22</w:t>
            </w:r>
          </w:p>
        </w:tc>
        <w:tc>
          <w:tcPr>
            <w:tcW w:w="5070" w:type="dxa"/>
          </w:tcPr>
          <w:p w14:paraId="24A2FFF3" w14:textId="4EEFFC08" w:rsidR="002D6AE2" w:rsidRPr="00CA0350" w:rsidRDefault="00F513A6" w:rsidP="00DF5A86">
            <w:pPr>
              <w:rPr>
                <w:color w:val="595959" w:themeColor="text1" w:themeTint="A6"/>
                <w:lang w:val="it-IT"/>
              </w:rPr>
            </w:pPr>
            <w:r w:rsidRPr="00CA0350">
              <w:rPr>
                <w:color w:val="595959" w:themeColor="text1" w:themeTint="A6"/>
                <w:lang w:val="it-IT"/>
              </w:rPr>
              <w:t xml:space="preserve">Si richiede descrizione per l’integrazione con Skype for Business. </w:t>
            </w:r>
          </w:p>
        </w:tc>
        <w:tc>
          <w:tcPr>
            <w:tcW w:w="3176" w:type="dxa"/>
          </w:tcPr>
          <w:p w14:paraId="1C41D702" w14:textId="71CCEFD0" w:rsidR="002D6AE2" w:rsidRPr="00CA0350" w:rsidRDefault="009E2C65" w:rsidP="00893582">
            <w:pPr>
              <w:rPr>
                <w:color w:val="595959" w:themeColor="text1" w:themeTint="A6"/>
                <w:lang w:val="it-IT"/>
              </w:rPr>
            </w:pPr>
            <w:r w:rsidRPr="00CA0350">
              <w:rPr>
                <w:color w:val="595959" w:themeColor="text1" w:themeTint="A6"/>
                <w:lang w:val="it-IT"/>
              </w:rPr>
              <w:t>massimo 1 pagina</w:t>
            </w:r>
          </w:p>
        </w:tc>
      </w:tr>
      <w:tr w:rsidR="002D6AE2" w:rsidRPr="00CA0350" w14:paraId="529AC2E5" w14:textId="77777777" w:rsidTr="00893582">
        <w:tc>
          <w:tcPr>
            <w:tcW w:w="770" w:type="dxa"/>
            <w:tcBorders>
              <w:bottom w:val="single" w:sz="4" w:space="0" w:color="auto"/>
            </w:tcBorders>
          </w:tcPr>
          <w:p w14:paraId="15733AF0" w14:textId="77777777" w:rsidR="002D6AE2" w:rsidRPr="00CA0350" w:rsidRDefault="002D6AE2" w:rsidP="00893582">
            <w:pPr>
              <w:rPr>
                <w:color w:val="595959" w:themeColor="text1" w:themeTint="A6"/>
                <w:lang w:val="it-IT"/>
              </w:rPr>
            </w:pPr>
            <w:r w:rsidRPr="00CA0350">
              <w:rPr>
                <w:color w:val="595959" w:themeColor="text1" w:themeTint="A6"/>
                <w:lang w:val="it-IT"/>
              </w:rPr>
              <w:t>NM23</w:t>
            </w:r>
          </w:p>
        </w:tc>
        <w:tc>
          <w:tcPr>
            <w:tcW w:w="5070" w:type="dxa"/>
            <w:tcBorders>
              <w:bottom w:val="single" w:sz="4" w:space="0" w:color="auto"/>
            </w:tcBorders>
          </w:tcPr>
          <w:p w14:paraId="00A8D398" w14:textId="6E8177A0" w:rsidR="002D6AE2" w:rsidRPr="00CA0350" w:rsidRDefault="00F513A6" w:rsidP="00DF5A86">
            <w:pPr>
              <w:rPr>
                <w:color w:val="595959" w:themeColor="text1" w:themeTint="A6"/>
                <w:lang w:val="it-IT"/>
              </w:rPr>
            </w:pPr>
            <w:r w:rsidRPr="00CA0350">
              <w:rPr>
                <w:color w:val="595959" w:themeColor="text1" w:themeTint="A6"/>
                <w:lang w:val="it-IT"/>
              </w:rPr>
              <w:t>Si richiede descrizione della soluzione adottata per connettere fino a 5 HP Laserjet pro M426fdn usate per la tramissione di fax.</w:t>
            </w:r>
          </w:p>
        </w:tc>
        <w:tc>
          <w:tcPr>
            <w:tcW w:w="3176" w:type="dxa"/>
            <w:tcBorders>
              <w:bottom w:val="single" w:sz="4" w:space="0" w:color="auto"/>
            </w:tcBorders>
          </w:tcPr>
          <w:p w14:paraId="67CA2FDB" w14:textId="50D3954D" w:rsidR="002D6AE2" w:rsidRPr="00CA0350" w:rsidRDefault="009E2C65" w:rsidP="00893582">
            <w:pPr>
              <w:rPr>
                <w:color w:val="595959" w:themeColor="text1" w:themeTint="A6"/>
                <w:lang w:val="it-IT"/>
              </w:rPr>
            </w:pPr>
            <w:r w:rsidRPr="00CA0350">
              <w:rPr>
                <w:color w:val="595959" w:themeColor="text1" w:themeTint="A6"/>
                <w:lang w:val="it-IT"/>
              </w:rPr>
              <w:t>massimo 1 pagina</w:t>
            </w:r>
          </w:p>
        </w:tc>
      </w:tr>
      <w:tr w:rsidR="002D6AE2" w:rsidRPr="00A44C7E" w14:paraId="69533322" w14:textId="77777777" w:rsidTr="00893582">
        <w:tc>
          <w:tcPr>
            <w:tcW w:w="770" w:type="dxa"/>
          </w:tcPr>
          <w:p w14:paraId="1633A46F" w14:textId="77777777" w:rsidR="002D6AE2" w:rsidRPr="00CA0350" w:rsidRDefault="002D6AE2" w:rsidP="00893582">
            <w:pPr>
              <w:rPr>
                <w:color w:val="595959" w:themeColor="text1" w:themeTint="A6"/>
                <w:lang w:val="it-IT"/>
              </w:rPr>
            </w:pPr>
            <w:r w:rsidRPr="00CA0350">
              <w:rPr>
                <w:color w:val="595959" w:themeColor="text1" w:themeTint="A6"/>
                <w:lang w:val="it-IT"/>
              </w:rPr>
              <w:t xml:space="preserve">NM24 </w:t>
            </w:r>
          </w:p>
        </w:tc>
        <w:tc>
          <w:tcPr>
            <w:tcW w:w="5070" w:type="dxa"/>
          </w:tcPr>
          <w:p w14:paraId="5637F69D" w14:textId="4677DA24" w:rsidR="002D6AE2" w:rsidRPr="00CA0350" w:rsidRDefault="00F513A6" w:rsidP="00DF5A86">
            <w:pPr>
              <w:rPr>
                <w:color w:val="595959" w:themeColor="text1" w:themeTint="A6"/>
                <w:lang w:val="it-IT"/>
              </w:rPr>
            </w:pPr>
            <w:r w:rsidRPr="00CA0350">
              <w:rPr>
                <w:color w:val="595959" w:themeColor="text1" w:themeTint="A6"/>
                <w:lang w:val="it-IT"/>
              </w:rPr>
              <w:t>Si richiede descrizione dell’infrastruttura proposta per l’implementazione delle specifiche tecniche obbligatorie comprensiva di una rappresentazione grafica. Indicate inoltre una spiegazione se venisse prevista un’ottimizzazione degli apparati o dei servizi.</w:t>
            </w:r>
          </w:p>
        </w:tc>
        <w:tc>
          <w:tcPr>
            <w:tcW w:w="3176" w:type="dxa"/>
          </w:tcPr>
          <w:p w14:paraId="3BFCB908" w14:textId="229D0242" w:rsidR="002D6AE2" w:rsidRPr="00CA0350" w:rsidRDefault="009E2C65" w:rsidP="009E2C65">
            <w:pPr>
              <w:rPr>
                <w:color w:val="595959" w:themeColor="text1" w:themeTint="A6"/>
                <w:lang w:val="it-IT"/>
              </w:rPr>
            </w:pPr>
            <w:r w:rsidRPr="00CA0350">
              <w:rPr>
                <w:color w:val="595959" w:themeColor="text1" w:themeTint="A6"/>
                <w:lang w:val="it-IT"/>
              </w:rPr>
              <w:t>massimo 3 pagine</w:t>
            </w:r>
          </w:p>
        </w:tc>
      </w:tr>
      <w:tr w:rsidR="002D6AE2" w:rsidRPr="00CA0350" w14:paraId="0F9CC7AE" w14:textId="77777777" w:rsidTr="00893582">
        <w:tc>
          <w:tcPr>
            <w:tcW w:w="770" w:type="dxa"/>
          </w:tcPr>
          <w:p w14:paraId="37DD8747" w14:textId="77777777" w:rsidR="002D6AE2" w:rsidRPr="00CA0350" w:rsidRDefault="002D6AE2" w:rsidP="00893582">
            <w:pPr>
              <w:rPr>
                <w:color w:val="595959" w:themeColor="text1" w:themeTint="A6"/>
                <w:lang w:val="it-IT"/>
              </w:rPr>
            </w:pPr>
            <w:r w:rsidRPr="00CA0350">
              <w:rPr>
                <w:color w:val="595959" w:themeColor="text1" w:themeTint="A6"/>
                <w:lang w:val="it-IT"/>
              </w:rPr>
              <w:t>NM25</w:t>
            </w:r>
          </w:p>
        </w:tc>
        <w:tc>
          <w:tcPr>
            <w:tcW w:w="5070" w:type="dxa"/>
          </w:tcPr>
          <w:p w14:paraId="489B8629" w14:textId="72E8A99B" w:rsidR="002D6AE2" w:rsidRPr="00CA0350" w:rsidRDefault="00CB3BBF" w:rsidP="00DF5A86">
            <w:pPr>
              <w:rPr>
                <w:color w:val="595959" w:themeColor="text1" w:themeTint="A6"/>
                <w:lang w:val="it-IT"/>
              </w:rPr>
            </w:pPr>
            <w:r w:rsidRPr="00CA0350">
              <w:rPr>
                <w:color w:val="595959" w:themeColor="text1" w:themeTint="A6"/>
                <w:lang w:val="it-IT"/>
              </w:rPr>
              <w:t>Si richiede indicazione del supporto per aumentare il numero di chiamate simultanee</w:t>
            </w:r>
          </w:p>
        </w:tc>
        <w:tc>
          <w:tcPr>
            <w:tcW w:w="3176" w:type="dxa"/>
          </w:tcPr>
          <w:p w14:paraId="1176A4CB" w14:textId="03B2A6CE" w:rsidR="002D6AE2" w:rsidRPr="00CA0350" w:rsidRDefault="009E2C65" w:rsidP="00893582">
            <w:pPr>
              <w:rPr>
                <w:color w:val="595959" w:themeColor="text1" w:themeTint="A6"/>
                <w:lang w:val="it-IT"/>
              </w:rPr>
            </w:pPr>
            <w:r w:rsidRPr="00CA0350">
              <w:rPr>
                <w:color w:val="595959" w:themeColor="text1" w:themeTint="A6"/>
                <w:lang w:val="it-IT"/>
              </w:rPr>
              <w:t>massimo 1 pagina</w:t>
            </w:r>
          </w:p>
        </w:tc>
      </w:tr>
      <w:tr w:rsidR="002D6AE2" w:rsidRPr="00CA0350" w14:paraId="58843AF8" w14:textId="77777777" w:rsidTr="00893582">
        <w:tc>
          <w:tcPr>
            <w:tcW w:w="770" w:type="dxa"/>
          </w:tcPr>
          <w:p w14:paraId="0CA52014" w14:textId="77777777" w:rsidR="002D6AE2" w:rsidRPr="00CA0350" w:rsidRDefault="002D6AE2" w:rsidP="00893582">
            <w:pPr>
              <w:rPr>
                <w:color w:val="595959" w:themeColor="text1" w:themeTint="A6"/>
                <w:lang w:val="it-IT"/>
              </w:rPr>
            </w:pPr>
            <w:r w:rsidRPr="00CA0350">
              <w:rPr>
                <w:color w:val="595959" w:themeColor="text1" w:themeTint="A6"/>
                <w:lang w:val="it-IT"/>
              </w:rPr>
              <w:t>NM26</w:t>
            </w:r>
          </w:p>
        </w:tc>
        <w:tc>
          <w:tcPr>
            <w:tcW w:w="5070" w:type="dxa"/>
          </w:tcPr>
          <w:p w14:paraId="35CC45C8" w14:textId="300AFB93" w:rsidR="002D6AE2" w:rsidRPr="00CA0350" w:rsidRDefault="007A045D" w:rsidP="00DF5A86">
            <w:pPr>
              <w:rPr>
                <w:color w:val="595959" w:themeColor="text1" w:themeTint="A6"/>
                <w:lang w:val="it-IT"/>
              </w:rPr>
            </w:pPr>
            <w:r w:rsidRPr="00CA0350">
              <w:rPr>
                <w:color w:val="595959" w:themeColor="text1" w:themeTint="A6"/>
                <w:lang w:val="it-IT"/>
              </w:rPr>
              <w:t xml:space="preserve">Si richiede </w:t>
            </w:r>
            <w:r w:rsidR="00CA0350" w:rsidRPr="00CA0350">
              <w:rPr>
                <w:color w:val="595959" w:themeColor="text1" w:themeTint="A6"/>
                <w:lang w:val="it-IT"/>
              </w:rPr>
              <w:t xml:space="preserve">la </w:t>
            </w:r>
            <w:r w:rsidRPr="00CA0350">
              <w:rPr>
                <w:color w:val="595959" w:themeColor="text1" w:themeTint="A6"/>
                <w:lang w:val="it-IT"/>
              </w:rPr>
              <w:t xml:space="preserve">descrizione per il meccanismo di subentro/cessazione dei servizi alla fine del contratto atto a garantire la continuità dei servizi stessi </w:t>
            </w:r>
          </w:p>
        </w:tc>
        <w:tc>
          <w:tcPr>
            <w:tcW w:w="3176" w:type="dxa"/>
          </w:tcPr>
          <w:p w14:paraId="789DCB11" w14:textId="5EABC757" w:rsidR="002D6AE2" w:rsidRPr="00CA0350" w:rsidRDefault="009E2C65" w:rsidP="00893582">
            <w:pPr>
              <w:rPr>
                <w:color w:val="595959" w:themeColor="text1" w:themeTint="A6"/>
                <w:lang w:val="it-IT"/>
              </w:rPr>
            </w:pPr>
            <w:r w:rsidRPr="00CA0350">
              <w:rPr>
                <w:color w:val="595959" w:themeColor="text1" w:themeTint="A6"/>
                <w:lang w:val="it-IT"/>
              </w:rPr>
              <w:t>massimo 1 pagina</w:t>
            </w:r>
          </w:p>
        </w:tc>
      </w:tr>
      <w:tr w:rsidR="002D6AE2" w:rsidRPr="00CA0350" w14:paraId="64A3BD4B" w14:textId="77777777" w:rsidTr="00893582">
        <w:tc>
          <w:tcPr>
            <w:tcW w:w="770" w:type="dxa"/>
          </w:tcPr>
          <w:p w14:paraId="63D7163B" w14:textId="77777777" w:rsidR="002D6AE2" w:rsidRPr="00CA0350" w:rsidRDefault="002D6AE2" w:rsidP="00893582">
            <w:pPr>
              <w:rPr>
                <w:color w:val="595959" w:themeColor="text1" w:themeTint="A6"/>
                <w:lang w:val="it-IT"/>
              </w:rPr>
            </w:pPr>
            <w:r w:rsidRPr="00CA0350">
              <w:rPr>
                <w:color w:val="595959" w:themeColor="text1" w:themeTint="A6"/>
                <w:lang w:val="it-IT"/>
              </w:rPr>
              <w:t>NM27</w:t>
            </w:r>
          </w:p>
        </w:tc>
        <w:tc>
          <w:tcPr>
            <w:tcW w:w="5070" w:type="dxa"/>
          </w:tcPr>
          <w:p w14:paraId="4D7CC2FA" w14:textId="7DB0F6C9" w:rsidR="002D6AE2" w:rsidRPr="00CA0350" w:rsidRDefault="007A045D" w:rsidP="00893582">
            <w:pPr>
              <w:jc w:val="both"/>
              <w:rPr>
                <w:color w:val="595959" w:themeColor="text1" w:themeTint="A6"/>
                <w:lang w:val="it-IT"/>
              </w:rPr>
            </w:pPr>
            <w:r w:rsidRPr="00CA0350">
              <w:rPr>
                <w:color w:val="595959" w:themeColor="text1" w:themeTint="A6"/>
                <w:lang w:val="it-IT"/>
              </w:rPr>
              <w:t xml:space="preserve">Si richiede indicazione del vostro Standard </w:t>
            </w:r>
            <w:r w:rsidR="00CA0350" w:rsidRPr="00CA0350">
              <w:rPr>
                <w:color w:val="595959" w:themeColor="text1" w:themeTint="A6"/>
                <w:lang w:val="it-IT"/>
              </w:rPr>
              <w:t>Service Level Agreement per i</w:t>
            </w:r>
            <w:r w:rsidRPr="00CA0350">
              <w:rPr>
                <w:color w:val="595959" w:themeColor="text1" w:themeTint="A6"/>
                <w:lang w:val="it-IT"/>
              </w:rPr>
              <w:t xml:space="preserve"> servizi richiesti in </w:t>
            </w:r>
            <w:r w:rsidR="00CA0350" w:rsidRPr="00CA0350">
              <w:rPr>
                <w:color w:val="595959" w:themeColor="text1" w:themeTint="A6"/>
                <w:lang w:val="it-IT"/>
              </w:rPr>
              <w:t>inglese o in i</w:t>
            </w:r>
            <w:r w:rsidRPr="00CA0350">
              <w:rPr>
                <w:color w:val="595959" w:themeColor="text1" w:themeTint="A6"/>
                <w:lang w:val="it-IT"/>
              </w:rPr>
              <w:t xml:space="preserve">taliano </w:t>
            </w:r>
          </w:p>
          <w:p w14:paraId="4650E017" w14:textId="51B4B6BF" w:rsidR="002D6AE2" w:rsidRPr="00CA0350" w:rsidRDefault="009840D4" w:rsidP="00DF5A86">
            <w:pPr>
              <w:rPr>
                <w:color w:val="595959" w:themeColor="text1" w:themeTint="A6"/>
                <w:lang w:val="it-IT"/>
              </w:rPr>
            </w:pPr>
            <w:r w:rsidRPr="00CA0350">
              <w:rPr>
                <w:color w:val="595959" w:themeColor="text1" w:themeTint="A6"/>
                <w:lang w:val="it-IT"/>
              </w:rPr>
              <w:t xml:space="preserve">Si richiede indicazione per il metodo utilizzato per la notifica a ETF di interruzioni o notifiche in caso di manutenzione ordinaria e straordinaria </w:t>
            </w:r>
          </w:p>
        </w:tc>
        <w:tc>
          <w:tcPr>
            <w:tcW w:w="3176" w:type="dxa"/>
          </w:tcPr>
          <w:p w14:paraId="27B1A215" w14:textId="3BE113B1" w:rsidR="002D6AE2" w:rsidRPr="00CA0350" w:rsidRDefault="009E2C65" w:rsidP="00893582">
            <w:pPr>
              <w:rPr>
                <w:color w:val="595959" w:themeColor="text1" w:themeTint="A6"/>
                <w:lang w:val="it-IT"/>
              </w:rPr>
            </w:pPr>
            <w:r w:rsidRPr="00CA0350">
              <w:rPr>
                <w:color w:val="595959" w:themeColor="text1" w:themeTint="A6"/>
                <w:lang w:val="it-IT"/>
              </w:rPr>
              <w:t>nessuna restrizione</w:t>
            </w:r>
          </w:p>
        </w:tc>
      </w:tr>
      <w:tr w:rsidR="002D6AE2" w:rsidRPr="00CA0350" w14:paraId="73245D33" w14:textId="77777777" w:rsidTr="00893582">
        <w:tc>
          <w:tcPr>
            <w:tcW w:w="9016" w:type="dxa"/>
            <w:gridSpan w:val="3"/>
            <w:shd w:val="clear" w:color="auto" w:fill="D9D9D9" w:themeFill="background1" w:themeFillShade="D9"/>
          </w:tcPr>
          <w:p w14:paraId="78A1D2E4" w14:textId="41C81C86" w:rsidR="002D6AE2" w:rsidRPr="00CA0350" w:rsidRDefault="007A045D" w:rsidP="0087212F">
            <w:pPr>
              <w:rPr>
                <w:b/>
                <w:color w:val="0092BB" w:themeColor="accent1"/>
                <w:lang w:val="it-IT"/>
              </w:rPr>
            </w:pPr>
            <w:r w:rsidRPr="00CA0350">
              <w:rPr>
                <w:b/>
                <w:color w:val="0092BB" w:themeColor="accent1"/>
                <w:lang w:val="it-IT"/>
              </w:rPr>
              <w:t>Telefoni fissi e cordless</w:t>
            </w:r>
          </w:p>
        </w:tc>
      </w:tr>
      <w:tr w:rsidR="002D6AE2" w:rsidRPr="00CA0350" w14:paraId="66F544FB" w14:textId="77777777" w:rsidTr="00893582">
        <w:tc>
          <w:tcPr>
            <w:tcW w:w="770" w:type="dxa"/>
          </w:tcPr>
          <w:p w14:paraId="55186EC7" w14:textId="77777777" w:rsidR="002D6AE2" w:rsidRPr="00CA0350" w:rsidRDefault="002D6AE2" w:rsidP="00893582">
            <w:pPr>
              <w:rPr>
                <w:color w:val="808080" w:themeColor="background1" w:themeShade="80"/>
                <w:lang w:val="it-IT"/>
              </w:rPr>
            </w:pPr>
            <w:r w:rsidRPr="00CA0350">
              <w:rPr>
                <w:color w:val="808080" w:themeColor="background1" w:themeShade="80"/>
                <w:lang w:val="it-IT"/>
              </w:rPr>
              <w:t>-</w:t>
            </w:r>
          </w:p>
        </w:tc>
        <w:tc>
          <w:tcPr>
            <w:tcW w:w="5070" w:type="dxa"/>
          </w:tcPr>
          <w:p w14:paraId="255EAEDF" w14:textId="77777777" w:rsidR="002D6AE2" w:rsidRPr="00CA0350" w:rsidRDefault="002D6AE2" w:rsidP="00893582">
            <w:pPr>
              <w:rPr>
                <w:color w:val="808080" w:themeColor="background1" w:themeShade="80"/>
                <w:lang w:val="it-IT"/>
              </w:rPr>
            </w:pPr>
            <w:r w:rsidRPr="00CA0350">
              <w:rPr>
                <w:color w:val="808080" w:themeColor="background1" w:themeShade="80"/>
                <w:lang w:val="it-IT"/>
              </w:rPr>
              <w:t>-</w:t>
            </w:r>
          </w:p>
        </w:tc>
        <w:tc>
          <w:tcPr>
            <w:tcW w:w="3176" w:type="dxa"/>
          </w:tcPr>
          <w:p w14:paraId="3C676E0A" w14:textId="77777777" w:rsidR="002D6AE2" w:rsidRPr="00CA0350" w:rsidRDefault="002D6AE2" w:rsidP="00893582">
            <w:pPr>
              <w:rPr>
                <w:color w:val="808080" w:themeColor="background1" w:themeShade="80"/>
                <w:lang w:val="it-IT"/>
              </w:rPr>
            </w:pPr>
            <w:r w:rsidRPr="00CA0350">
              <w:rPr>
                <w:color w:val="808080" w:themeColor="background1" w:themeShade="80"/>
                <w:lang w:val="it-IT"/>
              </w:rPr>
              <w:t>-</w:t>
            </w:r>
          </w:p>
        </w:tc>
      </w:tr>
      <w:tr w:rsidR="002D6AE2" w:rsidRPr="00A44C7E" w14:paraId="21E15F30" w14:textId="77777777" w:rsidTr="00893582">
        <w:tc>
          <w:tcPr>
            <w:tcW w:w="9016" w:type="dxa"/>
            <w:gridSpan w:val="3"/>
            <w:shd w:val="clear" w:color="auto" w:fill="D9D9D9" w:themeFill="background1" w:themeFillShade="D9"/>
          </w:tcPr>
          <w:p w14:paraId="6A6438BB" w14:textId="0310BE15" w:rsidR="002D6AE2" w:rsidRPr="00CA0350" w:rsidRDefault="00B60B0F" w:rsidP="0087212F">
            <w:pPr>
              <w:rPr>
                <w:b/>
                <w:color w:val="0092BB" w:themeColor="accent1"/>
                <w:lang w:val="it-IT"/>
              </w:rPr>
            </w:pPr>
            <w:r w:rsidRPr="00CA0350">
              <w:rPr>
                <w:b/>
                <w:color w:val="0092BB" w:themeColor="accent1"/>
                <w:lang w:val="it-IT"/>
              </w:rPr>
              <w:lastRenderedPageBreak/>
              <w:t>Servizi mobili (voce e dati)</w:t>
            </w:r>
          </w:p>
        </w:tc>
      </w:tr>
      <w:tr w:rsidR="002D6AE2" w:rsidRPr="00CA0350" w14:paraId="70DE056F" w14:textId="77777777" w:rsidTr="00893582">
        <w:tc>
          <w:tcPr>
            <w:tcW w:w="770" w:type="dxa"/>
          </w:tcPr>
          <w:p w14:paraId="5E0D7493" w14:textId="77777777" w:rsidR="002D6AE2" w:rsidRPr="00CA0350" w:rsidRDefault="002D6AE2" w:rsidP="00893582">
            <w:pPr>
              <w:rPr>
                <w:color w:val="595959" w:themeColor="text1" w:themeTint="A6"/>
                <w:lang w:val="it-IT"/>
              </w:rPr>
            </w:pPr>
            <w:r w:rsidRPr="00CA0350">
              <w:rPr>
                <w:color w:val="595959" w:themeColor="text1" w:themeTint="A6"/>
                <w:lang w:val="it-IT"/>
              </w:rPr>
              <w:t>NM28</w:t>
            </w:r>
          </w:p>
        </w:tc>
        <w:tc>
          <w:tcPr>
            <w:tcW w:w="5070" w:type="dxa"/>
          </w:tcPr>
          <w:p w14:paraId="453E17D3" w14:textId="0FB6017F" w:rsidR="002D6AE2" w:rsidRPr="00CA0350" w:rsidRDefault="00B60B0F" w:rsidP="00DF5A86">
            <w:pPr>
              <w:rPr>
                <w:color w:val="595959" w:themeColor="text1" w:themeTint="A6"/>
                <w:lang w:val="it-IT"/>
              </w:rPr>
            </w:pPr>
            <w:r w:rsidRPr="00CA0350">
              <w:rPr>
                <w:color w:val="595959" w:themeColor="text1" w:themeTint="A6"/>
                <w:lang w:val="it-IT"/>
              </w:rPr>
              <w:t>Si richiede indicazione del messaggio di avviso e dell’opzione di blocco del traffico al superamento di una predeterminata soglia per il traffico voce</w:t>
            </w:r>
          </w:p>
        </w:tc>
        <w:tc>
          <w:tcPr>
            <w:tcW w:w="3176" w:type="dxa"/>
          </w:tcPr>
          <w:p w14:paraId="7A24CD1F" w14:textId="3458DDFB" w:rsidR="002D6AE2" w:rsidRPr="00CA0350" w:rsidRDefault="009E2C65" w:rsidP="00893582">
            <w:pPr>
              <w:rPr>
                <w:color w:val="595959" w:themeColor="text1" w:themeTint="A6"/>
                <w:lang w:val="it-IT"/>
              </w:rPr>
            </w:pPr>
            <w:r w:rsidRPr="00CA0350">
              <w:rPr>
                <w:color w:val="595959" w:themeColor="text1" w:themeTint="A6"/>
                <w:lang w:val="it-IT"/>
              </w:rPr>
              <w:t>massimo 1 pagina</w:t>
            </w:r>
          </w:p>
        </w:tc>
      </w:tr>
      <w:tr w:rsidR="002D6AE2" w:rsidRPr="00CA0350" w14:paraId="2206CBB4" w14:textId="77777777" w:rsidTr="00893582">
        <w:tc>
          <w:tcPr>
            <w:tcW w:w="770" w:type="dxa"/>
          </w:tcPr>
          <w:p w14:paraId="1083782D" w14:textId="77777777" w:rsidR="002D6AE2" w:rsidRPr="00CA0350" w:rsidRDefault="002D6AE2" w:rsidP="00893582">
            <w:pPr>
              <w:rPr>
                <w:color w:val="595959" w:themeColor="text1" w:themeTint="A6"/>
                <w:lang w:val="it-IT"/>
              </w:rPr>
            </w:pPr>
            <w:r w:rsidRPr="00CA0350">
              <w:rPr>
                <w:color w:val="595959" w:themeColor="text1" w:themeTint="A6"/>
                <w:lang w:val="it-IT"/>
              </w:rPr>
              <w:t xml:space="preserve">NM29 </w:t>
            </w:r>
          </w:p>
        </w:tc>
        <w:tc>
          <w:tcPr>
            <w:tcW w:w="5070" w:type="dxa"/>
          </w:tcPr>
          <w:p w14:paraId="1EA60BC6" w14:textId="4F3FF56A" w:rsidR="002D6AE2" w:rsidRPr="00CA0350" w:rsidRDefault="00B60B0F" w:rsidP="00DF5A86">
            <w:pPr>
              <w:rPr>
                <w:color w:val="595959" w:themeColor="text1" w:themeTint="A6"/>
                <w:lang w:val="it-IT"/>
              </w:rPr>
            </w:pPr>
            <w:r w:rsidRPr="00CA0350">
              <w:rPr>
                <w:color w:val="595959" w:themeColor="text1" w:themeTint="A6"/>
                <w:lang w:val="it-IT"/>
              </w:rPr>
              <w:t>Si richiede indicazione del messaggio di avviso e dell’opzione di blocco del traffico al superamento di una predeterminata soglia per il traffico dati</w:t>
            </w:r>
          </w:p>
        </w:tc>
        <w:tc>
          <w:tcPr>
            <w:tcW w:w="3176" w:type="dxa"/>
          </w:tcPr>
          <w:p w14:paraId="631E71F6" w14:textId="43717462" w:rsidR="002D6AE2" w:rsidRPr="00CA0350" w:rsidRDefault="009E2C65" w:rsidP="00893582">
            <w:pPr>
              <w:rPr>
                <w:color w:val="595959" w:themeColor="text1" w:themeTint="A6"/>
                <w:lang w:val="it-IT"/>
              </w:rPr>
            </w:pPr>
            <w:r w:rsidRPr="00CA0350">
              <w:rPr>
                <w:color w:val="595959" w:themeColor="text1" w:themeTint="A6"/>
                <w:lang w:val="it-IT"/>
              </w:rPr>
              <w:t>massimo 1 pagina</w:t>
            </w:r>
          </w:p>
        </w:tc>
      </w:tr>
      <w:tr w:rsidR="002D6AE2" w:rsidRPr="00CA0350" w14:paraId="50C2D1BD" w14:textId="77777777" w:rsidTr="00893582">
        <w:tc>
          <w:tcPr>
            <w:tcW w:w="770" w:type="dxa"/>
          </w:tcPr>
          <w:p w14:paraId="79C169FD" w14:textId="77777777" w:rsidR="002D6AE2" w:rsidRPr="00CA0350" w:rsidRDefault="002D6AE2" w:rsidP="00893582">
            <w:pPr>
              <w:rPr>
                <w:color w:val="595959" w:themeColor="text1" w:themeTint="A6"/>
                <w:lang w:val="it-IT"/>
              </w:rPr>
            </w:pPr>
            <w:r w:rsidRPr="00CA0350">
              <w:rPr>
                <w:color w:val="595959" w:themeColor="text1" w:themeTint="A6"/>
                <w:lang w:val="it-IT"/>
              </w:rPr>
              <w:t>NM30</w:t>
            </w:r>
          </w:p>
        </w:tc>
        <w:tc>
          <w:tcPr>
            <w:tcW w:w="5070" w:type="dxa"/>
          </w:tcPr>
          <w:p w14:paraId="0C0C188F" w14:textId="2EFEB230" w:rsidR="002D6AE2" w:rsidRPr="00CA0350" w:rsidRDefault="00B60B0F" w:rsidP="00DF5A86">
            <w:pPr>
              <w:rPr>
                <w:color w:val="595959" w:themeColor="text1" w:themeTint="A6"/>
                <w:lang w:val="it-IT"/>
              </w:rPr>
            </w:pPr>
            <w:r w:rsidRPr="00CA0350">
              <w:rPr>
                <w:color w:val="595959" w:themeColor="text1" w:themeTint="A6"/>
                <w:lang w:val="it-IT"/>
              </w:rPr>
              <w:t>Si richiede indicazione della diminuzione di velocità di trasferimento dati al superamento di una predeterminata soglia per il traffico dati</w:t>
            </w:r>
          </w:p>
        </w:tc>
        <w:tc>
          <w:tcPr>
            <w:tcW w:w="3176" w:type="dxa"/>
          </w:tcPr>
          <w:p w14:paraId="4716CCFD" w14:textId="2778C600" w:rsidR="002D6AE2" w:rsidRPr="00CA0350" w:rsidRDefault="009E2C65" w:rsidP="00893582">
            <w:pPr>
              <w:rPr>
                <w:color w:val="595959" w:themeColor="text1" w:themeTint="A6"/>
                <w:lang w:val="it-IT"/>
              </w:rPr>
            </w:pPr>
            <w:r w:rsidRPr="00CA0350">
              <w:rPr>
                <w:color w:val="595959" w:themeColor="text1" w:themeTint="A6"/>
                <w:lang w:val="it-IT"/>
              </w:rPr>
              <w:t>massimo 1 pagina</w:t>
            </w:r>
          </w:p>
        </w:tc>
      </w:tr>
      <w:tr w:rsidR="002D6AE2" w:rsidRPr="00CA0350" w14:paraId="77F5E871" w14:textId="77777777" w:rsidTr="00893582">
        <w:tc>
          <w:tcPr>
            <w:tcW w:w="770" w:type="dxa"/>
          </w:tcPr>
          <w:p w14:paraId="5CF5129B" w14:textId="77777777" w:rsidR="002D6AE2" w:rsidRPr="00CA0350" w:rsidRDefault="002D6AE2" w:rsidP="00893582">
            <w:pPr>
              <w:rPr>
                <w:color w:val="595959" w:themeColor="text1" w:themeTint="A6"/>
                <w:lang w:val="it-IT"/>
              </w:rPr>
            </w:pPr>
            <w:r w:rsidRPr="00CA0350">
              <w:rPr>
                <w:color w:val="595959" w:themeColor="text1" w:themeTint="A6"/>
                <w:lang w:val="it-IT"/>
              </w:rPr>
              <w:t>NM31</w:t>
            </w:r>
          </w:p>
        </w:tc>
        <w:tc>
          <w:tcPr>
            <w:tcW w:w="5070" w:type="dxa"/>
          </w:tcPr>
          <w:p w14:paraId="40D7A112" w14:textId="4B00AFDE" w:rsidR="002D6AE2" w:rsidRPr="00CA0350" w:rsidRDefault="00B60B0F" w:rsidP="00DF5A86">
            <w:pPr>
              <w:rPr>
                <w:color w:val="595959" w:themeColor="text1" w:themeTint="A6"/>
                <w:lang w:val="it-IT"/>
              </w:rPr>
            </w:pPr>
            <w:r w:rsidRPr="00CA0350">
              <w:rPr>
                <w:color w:val="595959" w:themeColor="text1" w:themeTint="A6"/>
                <w:lang w:val="it-IT"/>
              </w:rPr>
              <w:t>Si richiede di indicare se si ha disponibilità di SIM card internazionali compresa una lista di paesi disponibili e della relativa procedura.</w:t>
            </w:r>
          </w:p>
        </w:tc>
        <w:tc>
          <w:tcPr>
            <w:tcW w:w="3176" w:type="dxa"/>
          </w:tcPr>
          <w:p w14:paraId="2B4B046F" w14:textId="5FE85186" w:rsidR="002D6AE2" w:rsidRPr="00CA0350" w:rsidRDefault="009E2C65" w:rsidP="00893582">
            <w:pPr>
              <w:rPr>
                <w:color w:val="595959" w:themeColor="text1" w:themeTint="A6"/>
                <w:lang w:val="it-IT"/>
              </w:rPr>
            </w:pPr>
            <w:r w:rsidRPr="00CA0350">
              <w:rPr>
                <w:color w:val="595959" w:themeColor="text1" w:themeTint="A6"/>
                <w:lang w:val="it-IT"/>
              </w:rPr>
              <w:t>massimo 1 pagina</w:t>
            </w:r>
          </w:p>
        </w:tc>
      </w:tr>
      <w:tr w:rsidR="002D6AE2" w:rsidRPr="00CA0350" w14:paraId="518E09DF" w14:textId="77777777" w:rsidTr="00893582">
        <w:tc>
          <w:tcPr>
            <w:tcW w:w="770" w:type="dxa"/>
          </w:tcPr>
          <w:p w14:paraId="2FE33A40" w14:textId="77777777" w:rsidR="002D6AE2" w:rsidRPr="00CA0350" w:rsidRDefault="002D6AE2" w:rsidP="00893582">
            <w:pPr>
              <w:rPr>
                <w:color w:val="595959" w:themeColor="text1" w:themeTint="A6"/>
                <w:lang w:val="it-IT"/>
              </w:rPr>
            </w:pPr>
            <w:r w:rsidRPr="00CA0350">
              <w:rPr>
                <w:color w:val="595959" w:themeColor="text1" w:themeTint="A6"/>
                <w:lang w:val="it-IT"/>
              </w:rPr>
              <w:t>NM32</w:t>
            </w:r>
          </w:p>
        </w:tc>
        <w:tc>
          <w:tcPr>
            <w:tcW w:w="5070" w:type="dxa"/>
          </w:tcPr>
          <w:p w14:paraId="3B3E8530" w14:textId="79BB09B7" w:rsidR="002D6AE2" w:rsidRPr="00CA0350" w:rsidRDefault="00B60B0F" w:rsidP="00DF5A86">
            <w:pPr>
              <w:rPr>
                <w:color w:val="595959" w:themeColor="text1" w:themeTint="A6"/>
                <w:lang w:val="it-IT"/>
              </w:rPr>
            </w:pPr>
            <w:r w:rsidRPr="00CA0350">
              <w:rPr>
                <w:color w:val="595959" w:themeColor="text1" w:themeTint="A6"/>
                <w:lang w:val="it-IT"/>
              </w:rPr>
              <w:t>Si richiede di indicare se si ha la possibilità di vincolare due o più numeri di telefono alla stessa sim card. Si richiede di indicare se questi numeri possano essere internazionali.</w:t>
            </w:r>
          </w:p>
        </w:tc>
        <w:tc>
          <w:tcPr>
            <w:tcW w:w="3176" w:type="dxa"/>
          </w:tcPr>
          <w:p w14:paraId="68885767" w14:textId="70DA0DB6" w:rsidR="002D6AE2" w:rsidRPr="00CA0350" w:rsidRDefault="009E2C65" w:rsidP="00893582">
            <w:pPr>
              <w:rPr>
                <w:color w:val="595959" w:themeColor="text1" w:themeTint="A6"/>
                <w:lang w:val="it-IT"/>
              </w:rPr>
            </w:pPr>
            <w:r w:rsidRPr="00CA0350">
              <w:rPr>
                <w:color w:val="595959" w:themeColor="text1" w:themeTint="A6"/>
                <w:lang w:val="it-IT"/>
              </w:rPr>
              <w:t>massimo 1 pagina</w:t>
            </w:r>
          </w:p>
        </w:tc>
      </w:tr>
      <w:tr w:rsidR="002D6AE2" w:rsidRPr="00A44C7E" w14:paraId="24A889F8" w14:textId="77777777" w:rsidTr="00893582">
        <w:tc>
          <w:tcPr>
            <w:tcW w:w="770" w:type="dxa"/>
          </w:tcPr>
          <w:p w14:paraId="511D88BA" w14:textId="77777777" w:rsidR="002D6AE2" w:rsidRPr="00CA0350" w:rsidRDefault="002D6AE2" w:rsidP="00893582">
            <w:pPr>
              <w:rPr>
                <w:color w:val="595959" w:themeColor="text1" w:themeTint="A6"/>
                <w:lang w:val="it-IT"/>
              </w:rPr>
            </w:pPr>
            <w:r w:rsidRPr="00CA0350">
              <w:rPr>
                <w:color w:val="595959" w:themeColor="text1" w:themeTint="A6"/>
                <w:lang w:val="it-IT"/>
              </w:rPr>
              <w:t>NM33</w:t>
            </w:r>
          </w:p>
        </w:tc>
        <w:tc>
          <w:tcPr>
            <w:tcW w:w="5070" w:type="dxa"/>
          </w:tcPr>
          <w:p w14:paraId="751323CE" w14:textId="5A37274E" w:rsidR="002D6AE2" w:rsidRPr="00CA0350" w:rsidRDefault="00B60B0F" w:rsidP="00DF5A86">
            <w:pPr>
              <w:rPr>
                <w:color w:val="595959" w:themeColor="text1" w:themeTint="A6"/>
                <w:lang w:val="it-IT"/>
              </w:rPr>
            </w:pPr>
            <w:r w:rsidRPr="00CA0350">
              <w:rPr>
                <w:color w:val="595959" w:themeColor="text1" w:themeTint="A6"/>
                <w:lang w:val="it-IT"/>
              </w:rPr>
              <w:t xml:space="preserve">Si richiede di indicare se si ha la possibilità di avere due SIM vincolate allo </w:t>
            </w:r>
            <w:r w:rsidR="00CA0350" w:rsidRPr="00CA0350">
              <w:rPr>
                <w:color w:val="595959" w:themeColor="text1" w:themeTint="A6"/>
                <w:lang w:val="it-IT"/>
              </w:rPr>
              <w:t>stesso</w:t>
            </w:r>
            <w:r w:rsidRPr="00CA0350">
              <w:rPr>
                <w:color w:val="595959" w:themeColor="text1" w:themeTint="A6"/>
                <w:lang w:val="it-IT"/>
              </w:rPr>
              <w:t xml:space="preserve"> numero di telefono (smartphone e tablet)</w:t>
            </w:r>
          </w:p>
        </w:tc>
        <w:tc>
          <w:tcPr>
            <w:tcW w:w="3176" w:type="dxa"/>
          </w:tcPr>
          <w:p w14:paraId="7A5186AD" w14:textId="148EE495" w:rsidR="002D6AE2" w:rsidRPr="00CA0350" w:rsidRDefault="009E2C65" w:rsidP="00893582">
            <w:pPr>
              <w:rPr>
                <w:color w:val="595959" w:themeColor="text1" w:themeTint="A6"/>
                <w:lang w:val="it-IT"/>
              </w:rPr>
            </w:pPr>
            <w:r w:rsidRPr="00CA0350">
              <w:rPr>
                <w:color w:val="595959" w:themeColor="text1" w:themeTint="A6"/>
                <w:lang w:val="it-IT"/>
              </w:rPr>
              <w:t>massimo 1 pagina</w:t>
            </w:r>
          </w:p>
        </w:tc>
      </w:tr>
      <w:tr w:rsidR="002D6AE2" w:rsidRPr="00CA0350" w14:paraId="208F5F20" w14:textId="77777777" w:rsidTr="00893582">
        <w:tc>
          <w:tcPr>
            <w:tcW w:w="770" w:type="dxa"/>
          </w:tcPr>
          <w:p w14:paraId="70C1B0F4" w14:textId="77777777" w:rsidR="002D6AE2" w:rsidRPr="00CA0350" w:rsidRDefault="002D6AE2" w:rsidP="00893582">
            <w:pPr>
              <w:rPr>
                <w:color w:val="595959" w:themeColor="text1" w:themeTint="A6"/>
                <w:lang w:val="it-IT"/>
              </w:rPr>
            </w:pPr>
            <w:r w:rsidRPr="00CA0350">
              <w:rPr>
                <w:color w:val="595959" w:themeColor="text1" w:themeTint="A6"/>
                <w:lang w:val="it-IT"/>
              </w:rPr>
              <w:t>NM34</w:t>
            </w:r>
          </w:p>
        </w:tc>
        <w:tc>
          <w:tcPr>
            <w:tcW w:w="5070" w:type="dxa"/>
          </w:tcPr>
          <w:p w14:paraId="51AE73E1" w14:textId="701BC7EB" w:rsidR="002D6AE2" w:rsidRPr="00CA0350" w:rsidRDefault="00B60B0F" w:rsidP="00DF5A86">
            <w:pPr>
              <w:rPr>
                <w:color w:val="595959" w:themeColor="text1" w:themeTint="A6"/>
                <w:lang w:val="it-IT"/>
              </w:rPr>
            </w:pPr>
            <w:r w:rsidRPr="00CA0350">
              <w:rPr>
                <w:color w:val="595959" w:themeColor="text1" w:themeTint="A6"/>
                <w:lang w:val="it-IT"/>
              </w:rPr>
              <w:t xml:space="preserve">Si richiede descrizione </w:t>
            </w:r>
            <w:r w:rsidR="00332F58" w:rsidRPr="00CA0350">
              <w:rPr>
                <w:color w:val="595959" w:themeColor="text1" w:themeTint="A6"/>
                <w:lang w:val="it-IT"/>
              </w:rPr>
              <w:t>delle opzioni per la gestione dei dispositivi mobili</w:t>
            </w:r>
          </w:p>
        </w:tc>
        <w:tc>
          <w:tcPr>
            <w:tcW w:w="3176" w:type="dxa"/>
          </w:tcPr>
          <w:p w14:paraId="2CA066AA" w14:textId="0E0B935E" w:rsidR="002D6AE2" w:rsidRPr="00CA0350" w:rsidRDefault="009E2C65" w:rsidP="009E2C65">
            <w:pPr>
              <w:rPr>
                <w:color w:val="595959" w:themeColor="text1" w:themeTint="A6"/>
                <w:lang w:val="it-IT"/>
              </w:rPr>
            </w:pPr>
            <w:r w:rsidRPr="00CA0350">
              <w:rPr>
                <w:color w:val="595959" w:themeColor="text1" w:themeTint="A6"/>
                <w:lang w:val="it-IT"/>
              </w:rPr>
              <w:t>massimo 3 pagine</w:t>
            </w:r>
          </w:p>
        </w:tc>
      </w:tr>
      <w:tr w:rsidR="002D6AE2" w:rsidRPr="00CA0350" w14:paraId="628BC86E" w14:textId="77777777" w:rsidTr="00893582">
        <w:tc>
          <w:tcPr>
            <w:tcW w:w="770" w:type="dxa"/>
          </w:tcPr>
          <w:p w14:paraId="37412086" w14:textId="77777777" w:rsidR="002D6AE2" w:rsidRPr="00CA0350" w:rsidRDefault="002D6AE2" w:rsidP="00893582">
            <w:pPr>
              <w:rPr>
                <w:color w:val="595959" w:themeColor="text1" w:themeTint="A6"/>
                <w:lang w:val="it-IT"/>
              </w:rPr>
            </w:pPr>
            <w:r w:rsidRPr="00CA0350">
              <w:rPr>
                <w:color w:val="595959" w:themeColor="text1" w:themeTint="A6"/>
                <w:lang w:val="it-IT"/>
              </w:rPr>
              <w:t>NM35</w:t>
            </w:r>
          </w:p>
        </w:tc>
        <w:tc>
          <w:tcPr>
            <w:tcW w:w="5070" w:type="dxa"/>
          </w:tcPr>
          <w:p w14:paraId="58897C9C" w14:textId="6FCB7A55" w:rsidR="002D6AE2" w:rsidRPr="00CA0350" w:rsidRDefault="00332F58" w:rsidP="00DF5A86">
            <w:pPr>
              <w:rPr>
                <w:color w:val="595959" w:themeColor="text1" w:themeTint="A6"/>
                <w:lang w:val="it-IT"/>
              </w:rPr>
            </w:pPr>
            <w:r w:rsidRPr="00CA0350">
              <w:rPr>
                <w:color w:val="595959" w:themeColor="text1" w:themeTint="A6"/>
                <w:lang w:val="it-IT"/>
              </w:rPr>
              <w:t xml:space="preserve">Si richiede descrizione per il meccanismo di subentro/cessazione dei servizi alla fine del contratto atto a garantire la continuità dei servizi stessi </w:t>
            </w:r>
          </w:p>
        </w:tc>
        <w:tc>
          <w:tcPr>
            <w:tcW w:w="3176" w:type="dxa"/>
          </w:tcPr>
          <w:p w14:paraId="2D7E54E6" w14:textId="53706E7A" w:rsidR="002D6AE2" w:rsidRPr="00CA0350" w:rsidRDefault="009E2C65" w:rsidP="00893582">
            <w:pPr>
              <w:rPr>
                <w:color w:val="595959" w:themeColor="text1" w:themeTint="A6"/>
                <w:lang w:val="it-IT"/>
              </w:rPr>
            </w:pPr>
            <w:r w:rsidRPr="00CA0350">
              <w:rPr>
                <w:color w:val="595959" w:themeColor="text1" w:themeTint="A6"/>
                <w:lang w:val="it-IT"/>
              </w:rPr>
              <w:t>massimo 1 pagina</w:t>
            </w:r>
          </w:p>
        </w:tc>
      </w:tr>
      <w:tr w:rsidR="002D6AE2" w:rsidRPr="00CA0350" w14:paraId="0C1178B3" w14:textId="77777777" w:rsidTr="00893582">
        <w:tc>
          <w:tcPr>
            <w:tcW w:w="770" w:type="dxa"/>
          </w:tcPr>
          <w:p w14:paraId="27950BBD" w14:textId="77777777" w:rsidR="002D6AE2" w:rsidRPr="00CA0350" w:rsidRDefault="002D6AE2" w:rsidP="00893582">
            <w:pPr>
              <w:rPr>
                <w:color w:val="595959" w:themeColor="text1" w:themeTint="A6"/>
                <w:lang w:val="it-IT"/>
              </w:rPr>
            </w:pPr>
            <w:r w:rsidRPr="00CA0350">
              <w:rPr>
                <w:color w:val="595959" w:themeColor="text1" w:themeTint="A6"/>
                <w:lang w:val="it-IT"/>
              </w:rPr>
              <w:t>NM36</w:t>
            </w:r>
          </w:p>
        </w:tc>
        <w:tc>
          <w:tcPr>
            <w:tcW w:w="5070" w:type="dxa"/>
          </w:tcPr>
          <w:p w14:paraId="1BF01B18" w14:textId="7B744D36" w:rsidR="002D6AE2" w:rsidRPr="00CA0350" w:rsidRDefault="00332F58" w:rsidP="00893582">
            <w:pPr>
              <w:jc w:val="both"/>
              <w:rPr>
                <w:color w:val="595959" w:themeColor="text1" w:themeTint="A6"/>
                <w:lang w:val="it-IT"/>
              </w:rPr>
            </w:pPr>
            <w:r w:rsidRPr="00CA0350">
              <w:rPr>
                <w:color w:val="595959" w:themeColor="text1" w:themeTint="A6"/>
                <w:lang w:val="it-IT"/>
              </w:rPr>
              <w:t xml:space="preserve">Si richiede di indicare </w:t>
            </w:r>
            <w:r w:rsidR="009840D4" w:rsidRPr="00CA0350">
              <w:rPr>
                <w:color w:val="595959" w:themeColor="text1" w:themeTint="A6"/>
                <w:lang w:val="it-IT"/>
              </w:rPr>
              <w:t>se viene fornito servizio 4G (o superiore) e le zone di copertura.</w:t>
            </w:r>
          </w:p>
          <w:p w14:paraId="654C1B7E" w14:textId="4817C509" w:rsidR="002D6AE2" w:rsidRPr="00CA0350" w:rsidRDefault="009840D4" w:rsidP="00DF5A86">
            <w:pPr>
              <w:jc w:val="both"/>
              <w:rPr>
                <w:color w:val="595959" w:themeColor="text1" w:themeTint="A6"/>
                <w:lang w:val="it-IT"/>
              </w:rPr>
            </w:pPr>
            <w:r w:rsidRPr="00CA0350">
              <w:rPr>
                <w:color w:val="595959" w:themeColor="text1" w:themeTint="A6"/>
                <w:lang w:val="it-IT"/>
              </w:rPr>
              <w:t xml:space="preserve">Si richiede di includere tre mappe con la copertura indicativa in </w:t>
            </w:r>
            <w:r w:rsidR="00CA0350" w:rsidRPr="00CA0350">
              <w:rPr>
                <w:color w:val="595959" w:themeColor="text1" w:themeTint="A6"/>
                <w:lang w:val="it-IT"/>
              </w:rPr>
              <w:t>Piemonte</w:t>
            </w:r>
            <w:r w:rsidRPr="00CA0350">
              <w:rPr>
                <w:color w:val="595959" w:themeColor="text1" w:themeTint="A6"/>
                <w:lang w:val="it-IT"/>
              </w:rPr>
              <w:t xml:space="preserve"> per il 2G, 3G e 4G (o superiore)</w:t>
            </w:r>
          </w:p>
        </w:tc>
        <w:tc>
          <w:tcPr>
            <w:tcW w:w="3176" w:type="dxa"/>
          </w:tcPr>
          <w:p w14:paraId="33C79E52" w14:textId="77EE1915" w:rsidR="002D6AE2" w:rsidRPr="00CA0350" w:rsidRDefault="009E2C65" w:rsidP="009E2C65">
            <w:pPr>
              <w:rPr>
                <w:color w:val="595959" w:themeColor="text1" w:themeTint="A6"/>
                <w:lang w:val="it-IT"/>
              </w:rPr>
            </w:pPr>
            <w:r w:rsidRPr="00CA0350">
              <w:rPr>
                <w:color w:val="595959" w:themeColor="text1" w:themeTint="A6"/>
                <w:lang w:val="it-IT"/>
              </w:rPr>
              <w:t>massimo 3 pagine</w:t>
            </w:r>
          </w:p>
        </w:tc>
      </w:tr>
      <w:tr w:rsidR="002D6AE2" w:rsidRPr="00CA0350" w14:paraId="4BA750BF" w14:textId="77777777" w:rsidTr="00893582">
        <w:tc>
          <w:tcPr>
            <w:tcW w:w="770" w:type="dxa"/>
          </w:tcPr>
          <w:p w14:paraId="15501464" w14:textId="77777777" w:rsidR="002D6AE2" w:rsidRPr="00CA0350" w:rsidRDefault="002D6AE2" w:rsidP="00893582">
            <w:pPr>
              <w:rPr>
                <w:color w:val="595959" w:themeColor="text1" w:themeTint="A6"/>
                <w:lang w:val="it-IT"/>
              </w:rPr>
            </w:pPr>
            <w:r w:rsidRPr="00CA0350">
              <w:rPr>
                <w:color w:val="595959" w:themeColor="text1" w:themeTint="A6"/>
                <w:lang w:val="it-IT"/>
              </w:rPr>
              <w:t>NM37</w:t>
            </w:r>
          </w:p>
        </w:tc>
        <w:tc>
          <w:tcPr>
            <w:tcW w:w="5070" w:type="dxa"/>
          </w:tcPr>
          <w:p w14:paraId="3C2AFDFF" w14:textId="165D14CD" w:rsidR="002D6AE2" w:rsidRPr="00CA0350" w:rsidRDefault="009840D4" w:rsidP="00DF5A86">
            <w:pPr>
              <w:jc w:val="both"/>
              <w:rPr>
                <w:color w:val="595959" w:themeColor="text1" w:themeTint="A6"/>
                <w:lang w:val="it-IT"/>
              </w:rPr>
            </w:pPr>
            <w:r w:rsidRPr="00CA0350">
              <w:rPr>
                <w:color w:val="595959" w:themeColor="text1" w:themeTint="A6"/>
                <w:lang w:val="it-IT"/>
              </w:rPr>
              <w:t>Si richiede descrizione di come si intenda garantire la miglior copertura possibile alla struttura di ETF.</w:t>
            </w:r>
          </w:p>
        </w:tc>
        <w:tc>
          <w:tcPr>
            <w:tcW w:w="3176" w:type="dxa"/>
          </w:tcPr>
          <w:p w14:paraId="585EE5EB" w14:textId="5B0D6791" w:rsidR="002D6AE2" w:rsidRPr="00CA0350" w:rsidRDefault="009E2C65" w:rsidP="0081474A">
            <w:pPr>
              <w:rPr>
                <w:color w:val="595959" w:themeColor="text1" w:themeTint="A6"/>
                <w:lang w:val="it-IT"/>
              </w:rPr>
            </w:pPr>
            <w:r w:rsidRPr="00CA0350">
              <w:rPr>
                <w:color w:val="595959" w:themeColor="text1" w:themeTint="A6"/>
                <w:lang w:val="it-IT"/>
              </w:rPr>
              <w:t>massimo 1 pagina</w:t>
            </w:r>
          </w:p>
        </w:tc>
      </w:tr>
      <w:tr w:rsidR="002D6AE2" w:rsidRPr="00CA0350" w14:paraId="272B2C3E" w14:textId="77777777" w:rsidTr="00893582">
        <w:tc>
          <w:tcPr>
            <w:tcW w:w="770" w:type="dxa"/>
          </w:tcPr>
          <w:p w14:paraId="6CD18A33" w14:textId="77777777" w:rsidR="002D6AE2" w:rsidRPr="00CA0350" w:rsidRDefault="002D6AE2" w:rsidP="00893582">
            <w:pPr>
              <w:rPr>
                <w:color w:val="595959" w:themeColor="text1" w:themeTint="A6"/>
                <w:lang w:val="it-IT"/>
              </w:rPr>
            </w:pPr>
            <w:r w:rsidRPr="00CA0350">
              <w:rPr>
                <w:color w:val="595959" w:themeColor="text1" w:themeTint="A6"/>
                <w:lang w:val="it-IT"/>
              </w:rPr>
              <w:t>NM38</w:t>
            </w:r>
          </w:p>
        </w:tc>
        <w:tc>
          <w:tcPr>
            <w:tcW w:w="5070" w:type="dxa"/>
          </w:tcPr>
          <w:p w14:paraId="3DAFA610" w14:textId="4429885F" w:rsidR="002D6AE2" w:rsidRPr="00CA0350" w:rsidRDefault="009840D4" w:rsidP="00DF5A86">
            <w:pPr>
              <w:jc w:val="both"/>
              <w:rPr>
                <w:color w:val="595959" w:themeColor="text1" w:themeTint="A6"/>
                <w:lang w:val="it-IT"/>
              </w:rPr>
            </w:pPr>
            <w:r w:rsidRPr="00CA0350">
              <w:rPr>
                <w:color w:val="595959" w:themeColor="text1" w:themeTint="A6"/>
                <w:lang w:val="it-IT"/>
              </w:rPr>
              <w:t>Si richiede descrizione di come si intenda misurare I pacchetti nell’utilizzo di dati e come ciò verrà riportato in fattura.</w:t>
            </w:r>
            <w:r w:rsidR="002D6AE2" w:rsidRPr="00CA0350">
              <w:rPr>
                <w:color w:val="595959" w:themeColor="text1" w:themeTint="A6"/>
                <w:lang w:val="it-IT"/>
              </w:rPr>
              <w:t xml:space="preserve"> </w:t>
            </w:r>
          </w:p>
        </w:tc>
        <w:tc>
          <w:tcPr>
            <w:tcW w:w="3176" w:type="dxa"/>
          </w:tcPr>
          <w:p w14:paraId="16827E12" w14:textId="0D3C5E97" w:rsidR="002D6AE2" w:rsidRPr="00CA0350" w:rsidRDefault="009E2C65" w:rsidP="00893582">
            <w:pPr>
              <w:rPr>
                <w:color w:val="595959" w:themeColor="text1" w:themeTint="A6"/>
                <w:lang w:val="it-IT"/>
              </w:rPr>
            </w:pPr>
            <w:r w:rsidRPr="00CA0350">
              <w:rPr>
                <w:color w:val="595959" w:themeColor="text1" w:themeTint="A6"/>
                <w:lang w:val="it-IT"/>
              </w:rPr>
              <w:t>massimo 1 pagina</w:t>
            </w:r>
          </w:p>
        </w:tc>
      </w:tr>
      <w:tr w:rsidR="002D6AE2" w:rsidRPr="00A44C7E" w14:paraId="1C916D6E" w14:textId="77777777" w:rsidTr="00893582">
        <w:tc>
          <w:tcPr>
            <w:tcW w:w="770" w:type="dxa"/>
          </w:tcPr>
          <w:p w14:paraId="3E4D06BD" w14:textId="77777777" w:rsidR="002D6AE2" w:rsidRPr="00CA0350" w:rsidRDefault="002D6AE2" w:rsidP="00893582">
            <w:pPr>
              <w:rPr>
                <w:color w:val="595959" w:themeColor="text1" w:themeTint="A6"/>
                <w:lang w:val="it-IT"/>
              </w:rPr>
            </w:pPr>
            <w:r w:rsidRPr="00CA0350">
              <w:rPr>
                <w:color w:val="595959" w:themeColor="text1" w:themeTint="A6"/>
                <w:lang w:val="it-IT"/>
              </w:rPr>
              <w:t>NM39</w:t>
            </w:r>
          </w:p>
        </w:tc>
        <w:tc>
          <w:tcPr>
            <w:tcW w:w="5070" w:type="dxa"/>
          </w:tcPr>
          <w:p w14:paraId="2C084DB0" w14:textId="011B12DD" w:rsidR="002D6AE2" w:rsidRPr="00CA0350" w:rsidRDefault="009840D4" w:rsidP="00893582">
            <w:pPr>
              <w:jc w:val="both"/>
              <w:rPr>
                <w:color w:val="595959" w:themeColor="text1" w:themeTint="A6"/>
                <w:lang w:val="it-IT"/>
              </w:rPr>
            </w:pPr>
            <w:r w:rsidRPr="00CA0350">
              <w:rPr>
                <w:color w:val="595959" w:themeColor="text1" w:themeTint="A6"/>
                <w:lang w:val="it-IT"/>
              </w:rPr>
              <w:t xml:space="preserve">Si richiede indicazione del vostro Standard Service Level Agreement per I servizi richiesti in </w:t>
            </w:r>
            <w:r w:rsidR="00CA0350">
              <w:rPr>
                <w:color w:val="595959" w:themeColor="text1" w:themeTint="A6"/>
                <w:lang w:val="it-IT"/>
              </w:rPr>
              <w:t>inglese o in i</w:t>
            </w:r>
            <w:r w:rsidRPr="00CA0350">
              <w:rPr>
                <w:color w:val="595959" w:themeColor="text1" w:themeTint="A6"/>
                <w:lang w:val="it-IT"/>
              </w:rPr>
              <w:t xml:space="preserve">taliano </w:t>
            </w:r>
          </w:p>
          <w:p w14:paraId="55992849" w14:textId="684F45EE" w:rsidR="002D6AE2" w:rsidRPr="00CA0350" w:rsidRDefault="009840D4" w:rsidP="00DF5A86">
            <w:pPr>
              <w:rPr>
                <w:color w:val="595959" w:themeColor="text1" w:themeTint="A6"/>
                <w:lang w:val="it-IT"/>
              </w:rPr>
            </w:pPr>
            <w:r w:rsidRPr="00CA0350">
              <w:rPr>
                <w:color w:val="595959" w:themeColor="text1" w:themeTint="A6"/>
                <w:lang w:val="it-IT"/>
              </w:rPr>
              <w:t xml:space="preserve">Si richiede indicazione per il metodo utilizzato per la notifica a ETF di interruzioni o notifiche in caso di manutenzione ordinaria e straordinaria </w:t>
            </w:r>
          </w:p>
        </w:tc>
        <w:tc>
          <w:tcPr>
            <w:tcW w:w="3176" w:type="dxa"/>
          </w:tcPr>
          <w:p w14:paraId="6FAB6011" w14:textId="326F5E6F" w:rsidR="002D6AE2" w:rsidRPr="00A44C7E" w:rsidRDefault="009E2C65" w:rsidP="00893582">
            <w:pPr>
              <w:rPr>
                <w:color w:val="595959" w:themeColor="text1" w:themeTint="A6"/>
                <w:lang w:val="it-IT"/>
              </w:rPr>
            </w:pPr>
            <w:r w:rsidRPr="00CA0350">
              <w:rPr>
                <w:color w:val="595959" w:themeColor="text1" w:themeTint="A6"/>
                <w:lang w:val="it-IT"/>
              </w:rPr>
              <w:t>nessuna restrizione</w:t>
            </w:r>
          </w:p>
        </w:tc>
      </w:tr>
    </w:tbl>
    <w:p w14:paraId="7C2E33D2" w14:textId="77777777" w:rsidR="00767651" w:rsidRPr="00A44C7E" w:rsidRDefault="00767651" w:rsidP="0076549B">
      <w:pPr>
        <w:rPr>
          <w:color w:val="595959" w:themeColor="text1" w:themeTint="A6"/>
          <w:lang w:val="it-IT"/>
        </w:rPr>
      </w:pPr>
    </w:p>
    <w:p w14:paraId="3CA16C0C" w14:textId="14B32163" w:rsidR="00847B1C" w:rsidRPr="00A44C7E" w:rsidRDefault="001D0CAB" w:rsidP="0076549B">
      <w:pPr>
        <w:rPr>
          <w:b/>
          <w:color w:val="595959" w:themeColor="text1" w:themeTint="A6"/>
          <w:lang w:val="it-IT"/>
        </w:rPr>
      </w:pPr>
      <w:r>
        <w:rPr>
          <w:b/>
          <w:color w:val="595959" w:themeColor="text1" w:themeTint="A6"/>
          <w:lang w:val="it-IT"/>
        </w:rPr>
        <w:t xml:space="preserve">Ogni descrizione deve essere redatta in carattere Arial 10, interlinea singola, margini standard. </w:t>
      </w:r>
    </w:p>
    <w:p w14:paraId="006079EB" w14:textId="6F8D0211" w:rsidR="00847B1C" w:rsidRPr="00A44C7E" w:rsidRDefault="001D0CAB" w:rsidP="0076549B">
      <w:pPr>
        <w:rPr>
          <w:b/>
          <w:color w:val="595959" w:themeColor="text1" w:themeTint="A6"/>
          <w:lang w:val="it-IT"/>
        </w:rPr>
      </w:pPr>
      <w:r>
        <w:rPr>
          <w:b/>
          <w:color w:val="595959" w:themeColor="text1" w:themeTint="A6"/>
          <w:lang w:val="it-IT"/>
        </w:rPr>
        <w:t>Ognuna dovrà essere firmata e datata come segue:</w:t>
      </w:r>
    </w:p>
    <w:tbl>
      <w:tblPr>
        <w:tblStyle w:val="TableGrid"/>
        <w:tblW w:w="0" w:type="auto"/>
        <w:tblLook w:val="04A0" w:firstRow="1" w:lastRow="0" w:firstColumn="1" w:lastColumn="0" w:noHBand="0" w:noVBand="1"/>
      </w:tblPr>
      <w:tblGrid>
        <w:gridCol w:w="2943"/>
        <w:gridCol w:w="4999"/>
      </w:tblGrid>
      <w:tr w:rsidR="004B6F66" w:rsidRPr="00A44C7E" w14:paraId="612A449C" w14:textId="77777777" w:rsidTr="004B6F66">
        <w:tc>
          <w:tcPr>
            <w:tcW w:w="2943" w:type="dxa"/>
          </w:tcPr>
          <w:p w14:paraId="30519DA6" w14:textId="72650787" w:rsidR="004B6F66" w:rsidRPr="00A44C7E" w:rsidRDefault="004B6F66" w:rsidP="00992377">
            <w:pPr>
              <w:pStyle w:val="BodyText"/>
              <w:rPr>
                <w:b/>
                <w:lang w:val="it-IT"/>
              </w:rPr>
            </w:pPr>
            <w:r w:rsidRPr="00A44C7E">
              <w:rPr>
                <w:b/>
                <w:lang w:val="it-IT"/>
              </w:rPr>
              <w:t>NM</w:t>
            </w:r>
          </w:p>
        </w:tc>
        <w:tc>
          <w:tcPr>
            <w:tcW w:w="4999" w:type="dxa"/>
          </w:tcPr>
          <w:p w14:paraId="4619A70C" w14:textId="11ABCE7D" w:rsidR="004B6F66" w:rsidRPr="00A44C7E" w:rsidRDefault="00CA0350" w:rsidP="004B6F66">
            <w:pPr>
              <w:pStyle w:val="BodyText"/>
              <w:rPr>
                <w:i/>
                <w:lang w:val="it-IT"/>
              </w:rPr>
            </w:pPr>
            <w:r>
              <w:rPr>
                <w:i/>
                <w:lang w:val="it-IT"/>
              </w:rPr>
              <w:t xml:space="preserve">Inserire il numero dell’NM </w:t>
            </w:r>
          </w:p>
        </w:tc>
      </w:tr>
      <w:tr w:rsidR="00CA0350" w:rsidRPr="00A44C7E" w14:paraId="7B022577" w14:textId="77777777" w:rsidTr="00C06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Pr>
          <w:p w14:paraId="668410A7" w14:textId="77777777" w:rsidR="00CA0350" w:rsidRPr="00B10462" w:rsidRDefault="00CA0350" w:rsidP="00CA0350">
            <w:pPr>
              <w:pStyle w:val="BodyText"/>
              <w:rPr>
                <w:b/>
                <w:lang w:val="it-IT"/>
              </w:rPr>
            </w:pPr>
            <w:r w:rsidRPr="00B10462">
              <w:rPr>
                <w:b/>
                <w:lang w:val="it-IT"/>
              </w:rPr>
              <w:t>Nome completo dell’offerente</w:t>
            </w:r>
          </w:p>
          <w:p w14:paraId="62D00BBD" w14:textId="5C0FD5A5" w:rsidR="00CA0350" w:rsidRPr="00A44C7E" w:rsidRDefault="00CA0350" w:rsidP="00CA0350">
            <w:pPr>
              <w:pStyle w:val="BodyText"/>
              <w:rPr>
                <w:b/>
                <w:lang w:val="it-IT"/>
              </w:rPr>
            </w:pPr>
          </w:p>
        </w:tc>
        <w:tc>
          <w:tcPr>
            <w:tcW w:w="4999" w:type="dxa"/>
          </w:tcPr>
          <w:p w14:paraId="06B1453C" w14:textId="77777777" w:rsidR="00CA0350" w:rsidRPr="00113B55" w:rsidRDefault="00CA0350" w:rsidP="00CA0350">
            <w:pPr>
              <w:pStyle w:val="BodyText"/>
              <w:rPr>
                <w:lang w:val="it-IT"/>
              </w:rPr>
            </w:pPr>
          </w:p>
          <w:p w14:paraId="625F3F09" w14:textId="59B9CF02" w:rsidR="00CA0350" w:rsidRPr="00A44C7E" w:rsidRDefault="00CA0350" w:rsidP="00CA0350">
            <w:pPr>
              <w:pStyle w:val="BodyText"/>
              <w:rPr>
                <w:lang w:val="it-IT"/>
              </w:rPr>
            </w:pPr>
            <w:r>
              <w:rPr>
                <w:lang w:val="it-IT"/>
              </w:rPr>
              <w:t>___________________________________________</w:t>
            </w:r>
          </w:p>
        </w:tc>
      </w:tr>
      <w:tr w:rsidR="00CA0350" w:rsidRPr="00A44C7E" w14:paraId="0BB0A397" w14:textId="77777777" w:rsidTr="00C06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Pr>
          <w:p w14:paraId="4847731E" w14:textId="77777777" w:rsidR="00CA0350" w:rsidRPr="00113B55" w:rsidRDefault="00CA0350" w:rsidP="00CA0350">
            <w:pPr>
              <w:pStyle w:val="BodyText"/>
              <w:rPr>
                <w:b/>
                <w:lang w:val="it-IT"/>
              </w:rPr>
            </w:pPr>
            <w:r w:rsidRPr="00113B55">
              <w:rPr>
                <w:b/>
                <w:lang w:val="it-IT"/>
              </w:rPr>
              <w:t>Nome complet</w:t>
            </w:r>
            <w:r>
              <w:rPr>
                <w:b/>
                <w:lang w:val="it-IT"/>
              </w:rPr>
              <w:t>o</w:t>
            </w:r>
            <w:r w:rsidRPr="00113B55">
              <w:rPr>
                <w:b/>
                <w:lang w:val="it-IT"/>
              </w:rPr>
              <w:t xml:space="preserve"> del </w:t>
            </w:r>
            <w:r>
              <w:rPr>
                <w:b/>
                <w:lang w:val="it-IT"/>
              </w:rPr>
              <w:t xml:space="preserve">Rappresentante </w:t>
            </w:r>
            <w:r w:rsidRPr="00113B55">
              <w:rPr>
                <w:b/>
                <w:lang w:val="it-IT"/>
              </w:rPr>
              <w:t xml:space="preserve">Legale </w:t>
            </w:r>
          </w:p>
          <w:p w14:paraId="1C644756" w14:textId="7818153F" w:rsidR="00CA0350" w:rsidRPr="00A44C7E" w:rsidRDefault="00CA0350" w:rsidP="00CA0350">
            <w:pPr>
              <w:pStyle w:val="BodyText"/>
              <w:rPr>
                <w:b/>
                <w:lang w:val="it-IT"/>
              </w:rPr>
            </w:pPr>
            <w:r w:rsidRPr="00113B55">
              <w:rPr>
                <w:b/>
                <w:lang w:val="it-IT"/>
              </w:rPr>
              <w:t>(persona autorizzata a firmare il contratto)</w:t>
            </w:r>
          </w:p>
        </w:tc>
        <w:tc>
          <w:tcPr>
            <w:tcW w:w="4999" w:type="dxa"/>
          </w:tcPr>
          <w:p w14:paraId="4EF3F970" w14:textId="77777777" w:rsidR="00CA0350" w:rsidRPr="00113B55" w:rsidRDefault="00CA0350" w:rsidP="00CA0350">
            <w:pPr>
              <w:pStyle w:val="BodyText"/>
              <w:rPr>
                <w:lang w:val="it-IT"/>
              </w:rPr>
            </w:pPr>
          </w:p>
          <w:p w14:paraId="00B518BB" w14:textId="77777777" w:rsidR="00CA0350" w:rsidRPr="00113B55" w:rsidRDefault="00CA0350" w:rsidP="00CA0350">
            <w:pPr>
              <w:pStyle w:val="BodyText"/>
              <w:rPr>
                <w:lang w:val="it-IT"/>
              </w:rPr>
            </w:pPr>
          </w:p>
          <w:p w14:paraId="4E116085" w14:textId="3E8265A5" w:rsidR="00CA0350" w:rsidRPr="00A44C7E" w:rsidRDefault="00CA0350" w:rsidP="00CA0350">
            <w:pPr>
              <w:pStyle w:val="BodyText"/>
              <w:rPr>
                <w:lang w:val="it-IT"/>
              </w:rPr>
            </w:pPr>
            <w:r>
              <w:rPr>
                <w:lang w:val="en-GB"/>
              </w:rPr>
              <w:t>___________________________________________</w:t>
            </w:r>
          </w:p>
        </w:tc>
      </w:tr>
      <w:tr w:rsidR="00CA0350" w:rsidRPr="00A44C7E" w14:paraId="03E25DD9" w14:textId="77777777" w:rsidTr="00C06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Pr>
          <w:p w14:paraId="12808018" w14:textId="2B824F20" w:rsidR="00CA0350" w:rsidRPr="00A44C7E" w:rsidRDefault="00CA0350" w:rsidP="00CA0350">
            <w:pPr>
              <w:pStyle w:val="BodyText"/>
              <w:rPr>
                <w:b/>
                <w:lang w:val="it-IT"/>
              </w:rPr>
            </w:pPr>
          </w:p>
        </w:tc>
        <w:tc>
          <w:tcPr>
            <w:tcW w:w="4999" w:type="dxa"/>
          </w:tcPr>
          <w:p w14:paraId="43C8A803" w14:textId="412237F2" w:rsidR="00CA0350" w:rsidRPr="00A44C7E" w:rsidRDefault="00CA0350" w:rsidP="00CA0350">
            <w:pPr>
              <w:pStyle w:val="BodyText"/>
              <w:rPr>
                <w:lang w:val="it-IT"/>
              </w:rPr>
            </w:pPr>
          </w:p>
        </w:tc>
      </w:tr>
      <w:tr w:rsidR="00CA0350" w:rsidRPr="00A44C7E" w14:paraId="6C961C60" w14:textId="77777777" w:rsidTr="00C06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Pr>
          <w:p w14:paraId="1E3710BF" w14:textId="58C91707" w:rsidR="00CA0350" w:rsidRPr="00A44C7E" w:rsidRDefault="00CA0350" w:rsidP="00CA0350">
            <w:pPr>
              <w:pStyle w:val="BodyText"/>
              <w:rPr>
                <w:lang w:val="it-IT"/>
              </w:rPr>
            </w:pPr>
            <w:r>
              <w:rPr>
                <w:b/>
                <w:lang w:val="en-GB"/>
              </w:rPr>
              <w:t>Firma</w:t>
            </w:r>
          </w:p>
        </w:tc>
        <w:tc>
          <w:tcPr>
            <w:tcW w:w="4999" w:type="dxa"/>
          </w:tcPr>
          <w:p w14:paraId="418A2ABB" w14:textId="358558C3" w:rsidR="00CA0350" w:rsidRPr="00A44C7E" w:rsidRDefault="00CA0350" w:rsidP="00CA0350">
            <w:pPr>
              <w:pStyle w:val="BodyText"/>
              <w:rPr>
                <w:lang w:val="it-IT"/>
              </w:rPr>
            </w:pPr>
            <w:r>
              <w:rPr>
                <w:lang w:val="en-GB"/>
              </w:rPr>
              <w:t>___________________________________________</w:t>
            </w:r>
          </w:p>
        </w:tc>
      </w:tr>
      <w:tr w:rsidR="00CA0350" w:rsidRPr="00A44C7E" w14:paraId="703FC59B" w14:textId="77777777" w:rsidTr="00C06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Pr>
          <w:p w14:paraId="55CB83E9" w14:textId="57AAF5EC" w:rsidR="00CA0350" w:rsidRPr="00A44C7E" w:rsidRDefault="00CA0350" w:rsidP="00CA0350">
            <w:pPr>
              <w:pStyle w:val="BodyText"/>
              <w:rPr>
                <w:b/>
                <w:lang w:val="it-IT"/>
              </w:rPr>
            </w:pPr>
          </w:p>
        </w:tc>
        <w:tc>
          <w:tcPr>
            <w:tcW w:w="4999" w:type="dxa"/>
          </w:tcPr>
          <w:p w14:paraId="7B90775B" w14:textId="54A94AB5" w:rsidR="00CA0350" w:rsidRPr="00A44C7E" w:rsidRDefault="00CA0350" w:rsidP="00CA0350">
            <w:pPr>
              <w:pStyle w:val="BodyText"/>
              <w:rPr>
                <w:lang w:val="it-IT"/>
              </w:rPr>
            </w:pPr>
          </w:p>
        </w:tc>
      </w:tr>
      <w:tr w:rsidR="00CA0350" w:rsidRPr="00A44C7E" w14:paraId="61C68BD9" w14:textId="77777777" w:rsidTr="00C06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Pr>
          <w:p w14:paraId="598CCCB5" w14:textId="7DA3D1C6" w:rsidR="00CA0350" w:rsidRPr="00A44C7E" w:rsidRDefault="00CA0350" w:rsidP="00CA0350">
            <w:pPr>
              <w:pStyle w:val="BodyText"/>
              <w:rPr>
                <w:lang w:val="it-IT"/>
              </w:rPr>
            </w:pPr>
            <w:r>
              <w:rPr>
                <w:b/>
                <w:lang w:val="en-GB"/>
              </w:rPr>
              <w:t>Data</w:t>
            </w:r>
          </w:p>
        </w:tc>
        <w:tc>
          <w:tcPr>
            <w:tcW w:w="4999" w:type="dxa"/>
          </w:tcPr>
          <w:p w14:paraId="09963045" w14:textId="10B398D6" w:rsidR="00CA0350" w:rsidRPr="00A44C7E" w:rsidRDefault="00CA0350" w:rsidP="00CA0350">
            <w:pPr>
              <w:pStyle w:val="BodyText"/>
              <w:rPr>
                <w:lang w:val="it-IT"/>
              </w:rPr>
            </w:pPr>
            <w:r>
              <w:rPr>
                <w:lang w:val="en-GB"/>
              </w:rPr>
              <w:t>___________________________________________</w:t>
            </w:r>
          </w:p>
        </w:tc>
      </w:tr>
      <w:tr w:rsidR="00CA0350" w:rsidRPr="00A44C7E" w14:paraId="4D379727" w14:textId="77777777" w:rsidTr="00C06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Pr>
          <w:p w14:paraId="18EFFA4C" w14:textId="54FAFF9D" w:rsidR="00CA0350" w:rsidRPr="00A44C7E" w:rsidRDefault="00CA0350" w:rsidP="00CA0350">
            <w:pPr>
              <w:pStyle w:val="BodyText"/>
              <w:rPr>
                <w:b/>
                <w:lang w:val="it-IT"/>
              </w:rPr>
            </w:pPr>
          </w:p>
        </w:tc>
        <w:tc>
          <w:tcPr>
            <w:tcW w:w="4999" w:type="dxa"/>
          </w:tcPr>
          <w:p w14:paraId="4961EFC1" w14:textId="3C2D1AE1" w:rsidR="00CA0350" w:rsidRPr="00A44C7E" w:rsidRDefault="00CA0350" w:rsidP="00CA0350">
            <w:pPr>
              <w:pStyle w:val="BodyText"/>
              <w:rPr>
                <w:lang w:val="it-IT"/>
              </w:rPr>
            </w:pPr>
          </w:p>
        </w:tc>
      </w:tr>
      <w:tr w:rsidR="00CA0350" w:rsidRPr="00A44C7E" w14:paraId="3F5C143D" w14:textId="77777777" w:rsidTr="00C06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Pr>
          <w:p w14:paraId="296CF258" w14:textId="77777777" w:rsidR="00CA0350" w:rsidRPr="00B10462" w:rsidRDefault="00CA0350" w:rsidP="00CA0350">
            <w:pPr>
              <w:pStyle w:val="BodyText"/>
              <w:rPr>
                <w:b/>
                <w:lang w:val="it-IT"/>
              </w:rPr>
            </w:pPr>
            <w:r w:rsidRPr="00B10462">
              <w:rPr>
                <w:b/>
                <w:lang w:val="it-IT"/>
              </w:rPr>
              <w:t>Nome completo dell’offerente</w:t>
            </w:r>
          </w:p>
          <w:p w14:paraId="62AE290B" w14:textId="77777777" w:rsidR="00CA0350" w:rsidRPr="00A44C7E" w:rsidRDefault="00CA0350" w:rsidP="00CA0350">
            <w:pPr>
              <w:pStyle w:val="BodyText"/>
              <w:rPr>
                <w:b/>
                <w:lang w:val="it-IT"/>
              </w:rPr>
            </w:pPr>
          </w:p>
        </w:tc>
        <w:tc>
          <w:tcPr>
            <w:tcW w:w="4999" w:type="dxa"/>
          </w:tcPr>
          <w:p w14:paraId="5399F42E" w14:textId="77777777" w:rsidR="00CA0350" w:rsidRPr="00113B55" w:rsidRDefault="00CA0350" w:rsidP="00CA0350">
            <w:pPr>
              <w:pStyle w:val="BodyText"/>
              <w:rPr>
                <w:lang w:val="it-IT"/>
              </w:rPr>
            </w:pPr>
          </w:p>
          <w:p w14:paraId="4E697937" w14:textId="54397D39" w:rsidR="00CA0350" w:rsidRPr="00A44C7E" w:rsidRDefault="00CA0350" w:rsidP="00CA0350">
            <w:pPr>
              <w:pStyle w:val="BodyText"/>
              <w:rPr>
                <w:lang w:val="it-IT"/>
              </w:rPr>
            </w:pPr>
            <w:r>
              <w:rPr>
                <w:lang w:val="it-IT"/>
              </w:rPr>
              <w:t>___________________________________________</w:t>
            </w:r>
          </w:p>
        </w:tc>
      </w:tr>
      <w:tr w:rsidR="00847B1C" w:rsidRPr="00A44C7E" w14:paraId="2C968FC7" w14:textId="77777777" w:rsidTr="00C06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Pr>
          <w:p w14:paraId="4A813928" w14:textId="77777777" w:rsidR="00847B1C" w:rsidRPr="00A44C7E" w:rsidRDefault="00847B1C" w:rsidP="00C06AEE">
            <w:pPr>
              <w:pStyle w:val="BodyText"/>
              <w:rPr>
                <w:b/>
                <w:lang w:val="it-IT"/>
              </w:rPr>
            </w:pPr>
          </w:p>
        </w:tc>
        <w:tc>
          <w:tcPr>
            <w:tcW w:w="4999" w:type="dxa"/>
          </w:tcPr>
          <w:p w14:paraId="5A7A9AEE" w14:textId="77777777" w:rsidR="00847B1C" w:rsidRPr="00A44C7E" w:rsidRDefault="00847B1C" w:rsidP="00C06AEE">
            <w:pPr>
              <w:pStyle w:val="BodyText"/>
              <w:rPr>
                <w:lang w:val="it-IT"/>
              </w:rPr>
            </w:pPr>
          </w:p>
        </w:tc>
      </w:tr>
    </w:tbl>
    <w:p w14:paraId="77C0AC05" w14:textId="1031D549" w:rsidR="002D6AE2" w:rsidRPr="00A44C7E" w:rsidRDefault="002D6AE2" w:rsidP="0076549B">
      <w:pPr>
        <w:rPr>
          <w:rFonts w:eastAsiaTheme="majorEastAsia" w:cstheme="majorBidi"/>
          <w:b/>
          <w:bCs/>
          <w:caps/>
          <w:color w:val="0092BB" w:themeColor="accent1"/>
          <w:sz w:val="36"/>
          <w:szCs w:val="36"/>
          <w:lang w:val="it-IT"/>
        </w:rPr>
      </w:pPr>
      <w:r w:rsidRPr="00A44C7E">
        <w:rPr>
          <w:lang w:val="it-IT"/>
        </w:rPr>
        <w:br w:type="page"/>
      </w:r>
    </w:p>
    <w:p w14:paraId="698C1FE9" w14:textId="77777777" w:rsidR="001D0CAB" w:rsidRPr="001059AF" w:rsidRDefault="001D0CAB" w:rsidP="001D0CAB">
      <w:pPr>
        <w:pStyle w:val="Heading1"/>
        <w:rPr>
          <w:lang w:val="it-IT"/>
        </w:rPr>
      </w:pPr>
      <w:bookmarkStart w:id="93" w:name="_Toc443899766"/>
      <w:bookmarkStart w:id="94" w:name="_Toc485232212"/>
      <w:r w:rsidRPr="0078767D">
        <w:lastRenderedPageBreak/>
        <w:t>PART</w:t>
      </w:r>
      <w:r>
        <w:t>E</w:t>
      </w:r>
      <w:r w:rsidRPr="0078767D">
        <w:t xml:space="preserve"> </w:t>
      </w:r>
      <w:r>
        <w:t>B</w:t>
      </w:r>
      <w:r w:rsidRPr="0078767D">
        <w:t xml:space="preserve">: </w:t>
      </w:r>
      <w:r>
        <w:tab/>
      </w:r>
      <w:r>
        <w:tab/>
        <w:t>BOZZA DI CONTRATTO</w:t>
      </w:r>
      <w:bookmarkEnd w:id="93"/>
      <w:bookmarkEnd w:id="94"/>
      <w:r w:rsidRPr="001059AF">
        <w:rPr>
          <w:lang w:val="it-IT"/>
        </w:rPr>
        <w:t xml:space="preserve">  </w:t>
      </w:r>
    </w:p>
    <w:p w14:paraId="09AC015B" w14:textId="77ABAFD1" w:rsidR="001D0CAB" w:rsidRPr="00113B55" w:rsidRDefault="001D0CAB" w:rsidP="001D0CAB">
      <w:pPr>
        <w:pStyle w:val="BodyText"/>
        <w:rPr>
          <w:lang w:val="it-IT"/>
        </w:rPr>
      </w:pPr>
      <w:r w:rsidRPr="00113B55">
        <w:rPr>
          <w:lang w:val="it-IT"/>
        </w:rPr>
        <w:t xml:space="preserve">Questa bozza di contratto, unitamente </w:t>
      </w:r>
      <w:r>
        <w:rPr>
          <w:lang w:val="it-IT"/>
        </w:rPr>
        <w:t>al capitolato d’oneri</w:t>
      </w:r>
      <w:r w:rsidRPr="00113B55">
        <w:rPr>
          <w:lang w:val="it-IT"/>
        </w:rPr>
        <w:t xml:space="preserve"> e all’offerta </w:t>
      </w:r>
      <w:r>
        <w:rPr>
          <w:lang w:val="it-IT"/>
        </w:rPr>
        <w:t>a cui è stato aggiudicato l’appalto – proposta tecnica e proposta f</w:t>
      </w:r>
      <w:r w:rsidRPr="00113B55">
        <w:rPr>
          <w:lang w:val="it-IT"/>
        </w:rPr>
        <w:t xml:space="preserve">inanziaria – formeranno l’accordo tra le due parti per l’implementazione del contratto e per tutte le condizioni amministrative e finanziarie richieste. </w:t>
      </w:r>
    </w:p>
    <w:p w14:paraId="26BCAC58" w14:textId="77777777" w:rsidR="001D0CAB" w:rsidRPr="00113B55" w:rsidRDefault="001D0CAB" w:rsidP="001D0CAB">
      <w:pPr>
        <w:pStyle w:val="BodyText"/>
        <w:rPr>
          <w:lang w:val="it-IT"/>
        </w:rPr>
      </w:pPr>
      <w:r w:rsidRPr="00113B55">
        <w:rPr>
          <w:lang w:val="it-IT"/>
        </w:rPr>
        <w:t>Eventuali osservazioni sulla bozza di contratto d</w:t>
      </w:r>
      <w:r>
        <w:rPr>
          <w:lang w:val="it-IT"/>
        </w:rPr>
        <w:t>ovranno pervenire insieme alla proposta t</w:t>
      </w:r>
      <w:r w:rsidRPr="00113B55">
        <w:rPr>
          <w:lang w:val="it-IT"/>
        </w:rPr>
        <w:t>ecnica. La richiesta di modifica</w:t>
      </w:r>
      <w:r>
        <w:rPr>
          <w:lang w:val="it-IT"/>
        </w:rPr>
        <w:t>re il contratto in seguito all’</w:t>
      </w:r>
      <w:r w:rsidRPr="00113B55">
        <w:rPr>
          <w:lang w:val="it-IT"/>
        </w:rPr>
        <w:t xml:space="preserve">aggiudicazione della gara potrà portare all’esclusione dell’offerta. </w:t>
      </w:r>
    </w:p>
    <w:p w14:paraId="78054D98" w14:textId="433F2C1D" w:rsidR="00281F14" w:rsidRPr="00A44C7E" w:rsidRDefault="00281F14" w:rsidP="001D0CAB">
      <w:pPr>
        <w:pStyle w:val="Heading1"/>
        <w:rPr>
          <w:lang w:val="it-IT"/>
        </w:rPr>
      </w:pPr>
    </w:p>
    <w:sectPr w:rsidR="00281F14" w:rsidRPr="00A44C7E" w:rsidSect="004C7F79">
      <w:headerReference w:type="default" r:id="rId20"/>
      <w:pgSz w:w="11906" w:h="16838"/>
      <w:pgMar w:top="1134" w:right="1021" w:bottom="1440" w:left="181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63ED1" w14:textId="77777777" w:rsidR="00D144F5" w:rsidRDefault="00D144F5" w:rsidP="0089222B">
      <w:r>
        <w:separator/>
      </w:r>
    </w:p>
  </w:endnote>
  <w:endnote w:type="continuationSeparator" w:id="0">
    <w:p w14:paraId="1C5F3A84" w14:textId="77777777" w:rsidR="00D144F5" w:rsidRDefault="00D144F5" w:rsidP="0089222B">
      <w:r>
        <w:continuationSeparator/>
      </w:r>
    </w:p>
  </w:endnote>
  <w:endnote w:type="continuationNotice" w:id="1">
    <w:p w14:paraId="23E1F9B4" w14:textId="77777777" w:rsidR="00D144F5" w:rsidRDefault="00D144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A341" w14:textId="77777777" w:rsidR="00D144F5" w:rsidRDefault="00D144F5" w:rsidP="0089222B">
    <w:pPr>
      <w:pStyle w:val="Footer"/>
    </w:pPr>
    <w:r>
      <w:rPr>
        <w:noProof/>
        <w:lang w:eastAsia="en-GB"/>
      </w:rPr>
      <mc:AlternateContent>
        <mc:Choice Requires="wps">
          <w:drawing>
            <wp:anchor distT="0" distB="0" distL="114300" distR="114300" simplePos="0" relativeHeight="251651072" behindDoc="0" locked="0" layoutInCell="1" allowOverlap="1" wp14:anchorId="19BE2D11" wp14:editId="2FD3A83D">
              <wp:simplePos x="0" y="0"/>
              <wp:positionH relativeFrom="page">
                <wp:posOffset>666115</wp:posOffset>
              </wp:positionH>
              <wp:positionV relativeFrom="paragraph">
                <wp:posOffset>-107950</wp:posOffset>
              </wp:positionV>
              <wp:extent cx="6497955" cy="431800"/>
              <wp:effectExtent l="0" t="0" r="0" b="63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955" cy="431800"/>
                      </a:xfrm>
                      <a:prstGeom prst="roundRect">
                        <a:avLst>
                          <a:gd name="adj" fmla="val 38676"/>
                        </a:avLst>
                      </a:prstGeom>
                      <a:gradFill rotWithShape="1">
                        <a:gsLst>
                          <a:gs pos="0">
                            <a:schemeClr val="accent4">
                              <a:lumMod val="100000"/>
                              <a:lumOff val="0"/>
                            </a:schemeClr>
                          </a:gs>
                          <a:gs pos="100000">
                            <a:schemeClr val="accent5">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3F6CC4BD" w14:textId="77777777" w:rsidR="00D144F5" w:rsidRPr="00416AC1" w:rsidRDefault="00D144F5" w:rsidP="00416AC1"/>
                      </w:txbxContent>
                    </wps:txbx>
                    <wps:bodyPr rot="0" vert="horz" wrap="square" lIns="91440" tIns="45720" rIns="16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E2D11" id="AutoShape 4" o:spid="_x0000_s1026" style="position:absolute;left:0;text-align:left;margin-left:52.45pt;margin-top:-8.5pt;width:511.65pt;height:3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" fillcolor="#0092bb [3207]" stroked="f" strokecolor="#0393bc" strokeweight="3pt">
              <v:fill color2="#94c2d4 [3208]" rotate="t" angle="90" focus="100%" type="gradient"/>
              <v:shadow color="#336a7f [1608]" opacity=".5" offset="1pt"/>
              <v:textbox inset=",,4.5mm">
                <w:txbxContent>
                  <w:p w14:paraId="3F6CC4BD" w14:textId="77777777" w:rsidR="00D144F5" w:rsidRPr="00416AC1" w:rsidRDefault="00D144F5" w:rsidP="00416AC1"/>
                </w:txbxContent>
              </v:textbox>
              <w10:wrap anchorx="page"/>
            </v:roundrect>
          </w:pict>
        </mc:Fallback>
      </mc:AlternateContent>
    </w:r>
    <w:r>
      <w:rPr>
        <w:noProof/>
        <w:lang w:eastAsia="en-GB"/>
      </w:rPr>
      <mc:AlternateContent>
        <mc:Choice Requires="wps">
          <w:drawing>
            <wp:anchor distT="0" distB="0" distL="114300" distR="114300" simplePos="0" relativeHeight="251649024" behindDoc="0" locked="0" layoutInCell="1" allowOverlap="1" wp14:anchorId="65E9F570" wp14:editId="5B79BC40">
              <wp:simplePos x="0" y="0"/>
              <wp:positionH relativeFrom="page">
                <wp:posOffset>666115</wp:posOffset>
              </wp:positionH>
              <wp:positionV relativeFrom="paragraph">
                <wp:posOffset>-107950</wp:posOffset>
              </wp:positionV>
              <wp:extent cx="6296660" cy="266700"/>
              <wp:effectExtent l="0" t="0" r="889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266700"/>
                      </a:xfrm>
                      <a:prstGeom prst="rect">
                        <a:avLst/>
                      </a:prstGeom>
                      <a:gradFill rotWithShape="1">
                        <a:gsLst>
                          <a:gs pos="0">
                            <a:schemeClr val="accent4">
                              <a:lumMod val="100000"/>
                              <a:lumOff val="0"/>
                            </a:schemeClr>
                          </a:gs>
                          <a:gs pos="100000">
                            <a:schemeClr val="accent5">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67B89" id="Rectangle 5" o:spid="_x0000_s1026" style="position:absolute;margin-left:52.45pt;margin-top:-8.5pt;width:495.8pt;height:2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" fillcolor="#0092bb [3207]" stroked="f">
              <v:fill color2="#94c2d4 [3208]" rotate="t" angle="90" focus="100%" type="gradient"/>
              <w10:wrap anchorx="page"/>
            </v:rect>
          </w:pict>
        </mc:Fallback>
      </mc:AlternateContent>
    </w:r>
  </w:p>
  <w:p w14:paraId="1C80DC9E" w14:textId="77777777" w:rsidR="00D144F5" w:rsidRDefault="00D144F5" w:rsidP="00892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C8825" w14:textId="77777777" w:rsidR="00D144F5" w:rsidRDefault="00D144F5" w:rsidP="0089222B">
    <w:pPr>
      <w:pStyle w:val="Footer"/>
    </w:pPr>
    <w:r>
      <w:rPr>
        <w:noProof/>
        <w:lang w:eastAsia="en-GB"/>
      </w:rPr>
      <mc:AlternateContent>
        <mc:Choice Requires="wps">
          <w:drawing>
            <wp:anchor distT="0" distB="0" distL="114300" distR="114300" simplePos="0" relativeHeight="251653120" behindDoc="0" locked="0" layoutInCell="1" allowOverlap="1" wp14:anchorId="03F34827" wp14:editId="2723C0AF">
              <wp:simplePos x="0" y="0"/>
              <wp:positionH relativeFrom="page">
                <wp:posOffset>666115</wp:posOffset>
              </wp:positionH>
              <wp:positionV relativeFrom="paragraph">
                <wp:posOffset>-450215</wp:posOffset>
              </wp:positionV>
              <wp:extent cx="6334760" cy="266700"/>
              <wp:effectExtent l="0" t="0" r="889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760" cy="266700"/>
                      </a:xfrm>
                      <a:prstGeom prst="rect">
                        <a:avLst/>
                      </a:prstGeom>
                      <a:gradFill rotWithShape="1">
                        <a:gsLst>
                          <a:gs pos="0">
                            <a:schemeClr val="accent4">
                              <a:lumMod val="100000"/>
                              <a:lumOff val="0"/>
                            </a:schemeClr>
                          </a:gs>
                          <a:gs pos="100000">
                            <a:schemeClr val="accent5">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A0F5" id="Rectangle 3" o:spid="_x0000_s1026" style="position:absolute;margin-left:52.45pt;margin-top:-35.45pt;width:498.8pt;height: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" fillcolor="#0092bb [3207]" stroked="f">
              <v:fill color2="#94c2d4 [3208]" rotate="t" angle="90" focus="100%" type="gradient"/>
              <w10:wrap anchorx="page"/>
            </v:rect>
          </w:pict>
        </mc:Fallback>
      </mc:AlternateContent>
    </w:r>
    <w:r>
      <w:rPr>
        <w:noProof/>
        <w:lang w:eastAsia="en-GB"/>
      </w:rPr>
      <mc:AlternateContent>
        <mc:Choice Requires="wps">
          <w:drawing>
            <wp:anchor distT="0" distB="0" distL="114300" distR="114300" simplePos="0" relativeHeight="251657216" behindDoc="0" locked="0" layoutInCell="1" allowOverlap="1" wp14:anchorId="21A3BC1D" wp14:editId="21746367">
              <wp:simplePos x="0" y="0"/>
              <wp:positionH relativeFrom="page">
                <wp:posOffset>666115</wp:posOffset>
              </wp:positionH>
              <wp:positionV relativeFrom="paragraph">
                <wp:posOffset>-450215</wp:posOffset>
              </wp:positionV>
              <wp:extent cx="6497955" cy="431800"/>
              <wp:effectExtent l="0" t="0" r="0" b="635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955" cy="431800"/>
                      </a:xfrm>
                      <a:prstGeom prst="roundRect">
                        <a:avLst>
                          <a:gd name="adj" fmla="val 38676"/>
                        </a:avLst>
                      </a:prstGeom>
                      <a:gradFill rotWithShape="1">
                        <a:gsLst>
                          <a:gs pos="0">
                            <a:schemeClr val="accent4">
                              <a:lumMod val="100000"/>
                              <a:lumOff val="0"/>
                            </a:schemeClr>
                          </a:gs>
                          <a:gs pos="100000">
                            <a:schemeClr val="accent5">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C0953" id="AutoShape 1" o:spid="_x0000_s1026" style="position:absolute;margin-left:52.45pt;margin-top:-35.45pt;width:511.65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" fillcolor="#0092bb [3207]" stroked="f" strokecolor="#0393bc" strokeweight="3pt">
              <v:fill color2="#94c2d4 [3208]" rotate="t" angle="90" focus="100%" type="gradient"/>
              <v:shadow color="#336a7f [1608]" opacity=".5" offset="1pt"/>
              <w10:wrap anchorx="page"/>
            </v:round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3BDE5" w14:textId="77777777" w:rsidR="00D144F5" w:rsidRDefault="00D144F5" w:rsidP="0089222B">
    <w:pPr>
      <w:pStyle w:val="Footer"/>
    </w:pPr>
    <w:r>
      <w:rPr>
        <w:noProof/>
        <w:lang w:eastAsia="en-GB"/>
      </w:rPr>
      <w:drawing>
        <wp:anchor distT="0" distB="0" distL="114300" distR="114300" simplePos="0" relativeHeight="251665408" behindDoc="0" locked="0" layoutInCell="1" allowOverlap="1" wp14:anchorId="710DBD30" wp14:editId="371FD459">
          <wp:simplePos x="0" y="0"/>
          <wp:positionH relativeFrom="page">
            <wp:posOffset>1132205</wp:posOffset>
          </wp:positionH>
          <wp:positionV relativeFrom="paragraph">
            <wp:posOffset>-106892</wp:posOffset>
          </wp:positionV>
          <wp:extent cx="844550" cy="368300"/>
          <wp:effectExtent l="0" t="0" r="0" b="0"/>
          <wp:wrapNone/>
          <wp:docPr id="3" name="Picture 3" descr="C:\Users\Article10\Documents\ETF\Wh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icle10\Documents\ETF\White logo.png"/>
                  <pic:cNvPicPr>
                    <a:picLocks noChangeAspect="1" noChangeArrowheads="1"/>
                  </pic:cNvPicPr>
                </pic:nvPicPr>
                <pic:blipFill>
                  <a:blip r:embed="rId1"/>
                  <a:srcRect/>
                  <a:stretch>
                    <a:fillRect/>
                  </a:stretch>
                </pic:blipFill>
                <pic:spPr bwMode="auto">
                  <a:xfrm>
                    <a:off x="0" y="0"/>
                    <a:ext cx="844550" cy="3683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3360" behindDoc="0" locked="0" layoutInCell="1" allowOverlap="1" wp14:anchorId="5B22391D" wp14:editId="4AF6051F">
              <wp:simplePos x="0" y="0"/>
              <wp:positionH relativeFrom="page">
                <wp:posOffset>666115</wp:posOffset>
              </wp:positionH>
              <wp:positionV relativeFrom="paragraph">
                <wp:posOffset>-107950</wp:posOffset>
              </wp:positionV>
              <wp:extent cx="6497955" cy="431800"/>
              <wp:effectExtent l="0" t="0" r="0" b="63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955" cy="431800"/>
                      </a:xfrm>
                      <a:prstGeom prst="roundRect">
                        <a:avLst>
                          <a:gd name="adj" fmla="val 38676"/>
                        </a:avLst>
                      </a:prstGeom>
                      <a:gradFill rotWithShape="1">
                        <a:gsLst>
                          <a:gs pos="0">
                            <a:schemeClr val="accent4">
                              <a:lumMod val="100000"/>
                              <a:lumOff val="0"/>
                            </a:schemeClr>
                          </a:gs>
                          <a:gs pos="100000">
                            <a:schemeClr val="accent5">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00709E9D" w14:textId="4365792C" w:rsidR="00D144F5" w:rsidRPr="001059AF" w:rsidRDefault="00D144F5" w:rsidP="00965AA9">
                          <w:pPr>
                            <w:spacing w:after="0"/>
                            <w:jc w:val="right"/>
                            <w:rPr>
                              <w:color w:val="FFFFFF" w:themeColor="background1"/>
                              <w:sz w:val="22"/>
                              <w:szCs w:val="22"/>
                            </w:rPr>
                          </w:pPr>
                          <w:r>
                            <w:rPr>
                              <w:color w:val="FFFFFF" w:themeColor="background1"/>
                              <w:sz w:val="22"/>
                              <w:szCs w:val="22"/>
                            </w:rPr>
                            <w:t>CFT/17/ETF/0006</w:t>
                          </w:r>
                          <w:r w:rsidRPr="001059AF">
                            <w:rPr>
                              <w:color w:val="616264"/>
                              <w:sz w:val="22"/>
                              <w:szCs w:val="22"/>
                            </w:rPr>
                            <w:t>|</w:t>
                          </w:r>
                          <w:r w:rsidRPr="001059AF">
                            <w:rPr>
                              <w:color w:val="FFFFFF" w:themeColor="background1"/>
                              <w:sz w:val="22"/>
                              <w:szCs w:val="22"/>
                            </w:rPr>
                            <w:t xml:space="preserve"> </w:t>
                          </w:r>
                          <w:r w:rsidRPr="001059AF">
                            <w:rPr>
                              <w:color w:val="616264"/>
                              <w:sz w:val="22"/>
                              <w:szCs w:val="22"/>
                            </w:rPr>
                            <w:fldChar w:fldCharType="begin"/>
                          </w:r>
                          <w:r w:rsidRPr="001059AF">
                            <w:rPr>
                              <w:color w:val="616264"/>
                              <w:sz w:val="22"/>
                              <w:szCs w:val="22"/>
                            </w:rPr>
                            <w:instrText xml:space="preserve"> PAGE   \#"00"</w:instrText>
                          </w:r>
                          <w:r w:rsidRPr="001059AF">
                            <w:rPr>
                              <w:color w:val="616264"/>
                              <w:sz w:val="22"/>
                              <w:szCs w:val="22"/>
                            </w:rPr>
                            <w:fldChar w:fldCharType="separate"/>
                          </w:r>
                          <w:r w:rsidR="00632E98">
                            <w:rPr>
                              <w:noProof/>
                              <w:color w:val="616264"/>
                              <w:sz w:val="22"/>
                              <w:szCs w:val="22"/>
                            </w:rPr>
                            <w:t>02</w:t>
                          </w:r>
                          <w:r w:rsidRPr="001059AF">
                            <w:rPr>
                              <w:color w:val="616264"/>
                              <w:sz w:val="22"/>
                              <w:szCs w:val="22"/>
                            </w:rPr>
                            <w:fldChar w:fldCharType="end"/>
                          </w:r>
                        </w:p>
                      </w:txbxContent>
                    </wps:txbx>
                    <wps:bodyPr rot="0" vert="horz" wrap="square" lIns="91440" tIns="45720" rIns="16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2391D" id="_x0000_s1027" style="position:absolute;left:0;text-align:left;margin-left:52.45pt;margin-top:-8.5pt;width:511.65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" fillcolor="#0092bb [3207]" stroked="f" strokecolor="#0393bc" strokeweight="3pt">
              <v:fill color2="#94c2d4 [3208]" rotate="t" angle="90" focus="100%" type="gradient"/>
              <v:shadow color="#336a7f [1608]" opacity=".5" offset="1pt"/>
              <v:textbox inset=",,4.5mm">
                <w:txbxContent>
                  <w:p w14:paraId="00709E9D" w14:textId="4365792C" w:rsidR="00D144F5" w:rsidRPr="001059AF" w:rsidRDefault="00D144F5" w:rsidP="00965AA9">
                    <w:pPr>
                      <w:spacing w:after="0"/>
                      <w:jc w:val="right"/>
                      <w:rPr>
                        <w:color w:val="FFFFFF" w:themeColor="background1"/>
                        <w:sz w:val="22"/>
                        <w:szCs w:val="22"/>
                      </w:rPr>
                    </w:pPr>
                    <w:r>
                      <w:rPr>
                        <w:color w:val="FFFFFF" w:themeColor="background1"/>
                        <w:sz w:val="22"/>
                        <w:szCs w:val="22"/>
                      </w:rPr>
                      <w:t>CFT/17/ETF/0006</w:t>
                    </w:r>
                    <w:r w:rsidRPr="001059AF">
                      <w:rPr>
                        <w:color w:val="616264"/>
                        <w:sz w:val="22"/>
                        <w:szCs w:val="22"/>
                      </w:rPr>
                      <w:t>|</w:t>
                    </w:r>
                    <w:r w:rsidRPr="001059AF">
                      <w:rPr>
                        <w:color w:val="FFFFFF" w:themeColor="background1"/>
                        <w:sz w:val="22"/>
                        <w:szCs w:val="22"/>
                      </w:rPr>
                      <w:t xml:space="preserve"> </w:t>
                    </w:r>
                    <w:r w:rsidRPr="001059AF">
                      <w:rPr>
                        <w:color w:val="616264"/>
                        <w:sz w:val="22"/>
                        <w:szCs w:val="22"/>
                      </w:rPr>
                      <w:fldChar w:fldCharType="begin"/>
                    </w:r>
                    <w:r w:rsidRPr="001059AF">
                      <w:rPr>
                        <w:color w:val="616264"/>
                        <w:sz w:val="22"/>
                        <w:szCs w:val="22"/>
                      </w:rPr>
                      <w:instrText xml:space="preserve"> PAGE   \#"00"</w:instrText>
                    </w:r>
                    <w:r w:rsidRPr="001059AF">
                      <w:rPr>
                        <w:color w:val="616264"/>
                        <w:sz w:val="22"/>
                        <w:szCs w:val="22"/>
                      </w:rPr>
                      <w:fldChar w:fldCharType="separate"/>
                    </w:r>
                    <w:r w:rsidR="00632E98">
                      <w:rPr>
                        <w:noProof/>
                        <w:color w:val="616264"/>
                        <w:sz w:val="22"/>
                        <w:szCs w:val="22"/>
                      </w:rPr>
                      <w:t>02</w:t>
                    </w:r>
                    <w:r w:rsidRPr="001059AF">
                      <w:rPr>
                        <w:color w:val="616264"/>
                        <w:sz w:val="22"/>
                        <w:szCs w:val="22"/>
                      </w:rPr>
                      <w:fldChar w:fldCharType="end"/>
                    </w:r>
                  </w:p>
                </w:txbxContent>
              </v:textbox>
              <w10:wrap anchorx="page"/>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5B2F4C34" wp14:editId="408B4DD8">
              <wp:simplePos x="0" y="0"/>
              <wp:positionH relativeFrom="page">
                <wp:posOffset>666115</wp:posOffset>
              </wp:positionH>
              <wp:positionV relativeFrom="paragraph">
                <wp:posOffset>-107950</wp:posOffset>
              </wp:positionV>
              <wp:extent cx="6296660" cy="266700"/>
              <wp:effectExtent l="0" t="0" r="889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266700"/>
                      </a:xfrm>
                      <a:prstGeom prst="rect">
                        <a:avLst/>
                      </a:prstGeom>
                      <a:gradFill rotWithShape="1">
                        <a:gsLst>
                          <a:gs pos="0">
                            <a:schemeClr val="accent4">
                              <a:lumMod val="100000"/>
                              <a:lumOff val="0"/>
                            </a:schemeClr>
                          </a:gs>
                          <a:gs pos="100000">
                            <a:schemeClr val="accent5">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A6D31" id="Rectangle 5" o:spid="_x0000_s1026" style="position:absolute;margin-left:52.45pt;margin-top:-8.5pt;width:495.8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" fillcolor="#0092bb [3207]" stroked="f">
              <v:fill color2="#94c2d4 [3208]" rotate="t" angle="90" focus="100%" type="gradient"/>
              <w10:wrap anchorx="page"/>
            </v:rect>
          </w:pict>
        </mc:Fallback>
      </mc:AlternateContent>
    </w:r>
  </w:p>
  <w:p w14:paraId="3968BE14" w14:textId="77777777" w:rsidR="00D144F5" w:rsidRDefault="00D144F5" w:rsidP="00892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621F0" w14:textId="77777777" w:rsidR="00D144F5" w:rsidRPr="00C87A6B" w:rsidRDefault="00D144F5" w:rsidP="0089222B">
      <w:pPr>
        <w:rPr>
          <w:color w:val="616264"/>
        </w:rPr>
      </w:pPr>
      <w:r w:rsidRPr="00C87A6B">
        <w:rPr>
          <w:color w:val="616264"/>
        </w:rPr>
        <w:separator/>
      </w:r>
    </w:p>
  </w:footnote>
  <w:footnote w:type="continuationSeparator" w:id="0">
    <w:p w14:paraId="0B9D51B4" w14:textId="77777777" w:rsidR="00D144F5" w:rsidRDefault="00D144F5" w:rsidP="0089222B">
      <w:r>
        <w:continuationSeparator/>
      </w:r>
    </w:p>
  </w:footnote>
  <w:footnote w:type="continuationNotice" w:id="1">
    <w:p w14:paraId="11344B82" w14:textId="77777777" w:rsidR="00D144F5" w:rsidRDefault="00D144F5">
      <w:pPr>
        <w:spacing w:after="0"/>
      </w:pPr>
    </w:p>
  </w:footnote>
  <w:footnote w:id="2">
    <w:p w14:paraId="56993349" w14:textId="77777777" w:rsidR="00D144F5" w:rsidRPr="00972C16" w:rsidRDefault="00D144F5" w:rsidP="00C9458E">
      <w:pPr>
        <w:ind w:left="142" w:hanging="142"/>
        <w:rPr>
          <w:sz w:val="16"/>
          <w:szCs w:val="16"/>
        </w:rPr>
      </w:pPr>
      <w:r w:rsidRPr="00C05815">
        <w:rPr>
          <w:rStyle w:val="FootnoteReference"/>
          <w:color w:val="808080" w:themeColor="background1" w:themeShade="80"/>
          <w:szCs w:val="16"/>
        </w:rPr>
        <w:footnoteRef/>
      </w:r>
      <w:r w:rsidRPr="00C05815">
        <w:rPr>
          <w:color w:val="808080" w:themeColor="background1" w:themeShade="80"/>
          <w:sz w:val="16"/>
          <w:szCs w:val="16"/>
        </w:rPr>
        <w:t xml:space="preserve"> </w:t>
      </w:r>
      <w:r w:rsidRPr="00313C8B">
        <w:rPr>
          <w:color w:val="616264"/>
          <w:sz w:val="18"/>
          <w:szCs w:val="16"/>
        </w:rPr>
        <w:t xml:space="preserve">The ETF was established by </w:t>
      </w:r>
      <w:hyperlink r:id="rId1" w:history="1">
        <w:r w:rsidRPr="00313C8B">
          <w:rPr>
            <w:color w:val="616264"/>
            <w:sz w:val="18"/>
            <w:szCs w:val="16"/>
          </w:rPr>
          <w:t>Council Regulation No. 1360 in 1990</w:t>
        </w:r>
      </w:hyperlink>
      <w:r>
        <w:rPr>
          <w:color w:val="616264"/>
          <w:sz w:val="18"/>
          <w:szCs w:val="16"/>
        </w:rPr>
        <w:t xml:space="preserve"> (Recast </w:t>
      </w:r>
      <w:hyperlink r:id="rId2" w:tgtFrame="_blank" w:history="1">
        <w:r w:rsidRPr="00C05815">
          <w:rPr>
            <w:color w:val="616264"/>
          </w:rPr>
          <w:t>No. 1339</w:t>
        </w:r>
      </w:hyperlink>
      <w:r w:rsidRPr="00C05815">
        <w:rPr>
          <w:color w:val="616264"/>
          <w:sz w:val="18"/>
          <w:szCs w:val="16"/>
        </w:rPr>
        <w:t xml:space="preserve"> in 2008</w:t>
      </w:r>
      <w:r>
        <w:rPr>
          <w:color w:val="616264"/>
          <w:sz w:val="18"/>
          <w:szCs w:val="16"/>
        </w:rPr>
        <w:t>)</w:t>
      </w:r>
      <w:r w:rsidRPr="00313C8B">
        <w:rPr>
          <w:color w:val="616264"/>
          <w:sz w:val="18"/>
          <w:szCs w:val="16"/>
        </w:rPr>
        <w:t xml:space="preserve"> to contribute to the development of education and training systems in EU partner countries.</w:t>
      </w:r>
      <w:r w:rsidRPr="00972C16">
        <w:rPr>
          <w:sz w:val="16"/>
          <w:szCs w:val="16"/>
        </w:rPr>
        <w:t xml:space="preserve"> </w:t>
      </w:r>
    </w:p>
  </w:footnote>
  <w:footnote w:id="3">
    <w:p w14:paraId="641E34C5" w14:textId="77777777" w:rsidR="00D144F5" w:rsidRPr="00AD3FFF" w:rsidRDefault="00D144F5" w:rsidP="004F0027">
      <w:pPr>
        <w:pStyle w:val="FootnoteText"/>
        <w:rPr>
          <w:szCs w:val="16"/>
        </w:rPr>
      </w:pPr>
      <w:r w:rsidRPr="00D96246">
        <w:rPr>
          <w:rStyle w:val="FootnoteReference"/>
          <w:szCs w:val="16"/>
        </w:rPr>
        <w:footnoteRef/>
      </w:r>
      <w:r>
        <w:rPr>
          <w:szCs w:val="16"/>
        </w:rPr>
        <w:t xml:space="preserve"> The ETF currently works with 29</w:t>
      </w:r>
      <w:r w:rsidRPr="00D96246">
        <w:rPr>
          <w:szCs w:val="16"/>
        </w:rPr>
        <w:t xml:space="preserve"> partner countries</w:t>
      </w:r>
      <w:r>
        <w:rPr>
          <w:szCs w:val="16"/>
        </w:rPr>
        <w:t xml:space="preserve">. Please follow the link for the complete list of partner countries: </w:t>
      </w:r>
      <w:hyperlink r:id="rId3" w:history="1">
        <w:r w:rsidRPr="00857236">
          <w:rPr>
            <w:rStyle w:val="Hyperlink"/>
            <w:szCs w:val="16"/>
          </w:rPr>
          <w:t>http://www.etf.europa.eu/web.nsf/pages/Where_we_work</w:t>
        </w:r>
      </w:hyperlink>
    </w:p>
  </w:footnote>
  <w:footnote w:id="4">
    <w:p w14:paraId="612E0778" w14:textId="77777777" w:rsidR="00D144F5" w:rsidRDefault="00D144F5" w:rsidP="00B62950">
      <w:pPr>
        <w:pStyle w:val="FootnoteText"/>
      </w:pPr>
      <w:r>
        <w:rPr>
          <w:rStyle w:val="FootnoteReference"/>
        </w:rPr>
        <w:footnoteRef/>
      </w:r>
      <w:r>
        <w:t xml:space="preserve"> </w:t>
      </w:r>
      <w:r w:rsidRPr="00DF03B4">
        <w:t>This designation is without prejudice to positions on status, and is in line with UNSCR 1244 and the ICJ Opinion on the Kosovo declaration of independence.</w:t>
      </w:r>
    </w:p>
  </w:footnote>
  <w:footnote w:id="5">
    <w:p w14:paraId="3DE15DF6" w14:textId="77777777" w:rsidR="00D144F5" w:rsidRDefault="00D144F5" w:rsidP="00B62950">
      <w:pPr>
        <w:pStyle w:val="FootnoteText"/>
      </w:pPr>
      <w:r>
        <w:rPr>
          <w:rStyle w:val="FootnoteReference"/>
        </w:rPr>
        <w:footnoteRef/>
      </w:r>
      <w:r>
        <w:t xml:space="preserve"> </w:t>
      </w:r>
      <w:r w:rsidRPr="00DF03B4">
        <w:t>This designation shall not be construed as recognition of the State of Palestine and is without prejudice to the individual positions of the EU Member States on this issue.</w:t>
      </w:r>
    </w:p>
  </w:footnote>
  <w:footnote w:id="6">
    <w:p w14:paraId="3D99C06D" w14:textId="0F76E2DB" w:rsidR="00D144F5" w:rsidRDefault="00D144F5">
      <w:pPr>
        <w:pStyle w:val="FootnoteText"/>
      </w:pPr>
      <w:r>
        <w:rPr>
          <w:rStyle w:val="FootnoteReference"/>
        </w:rPr>
        <w:footnoteRef/>
      </w:r>
      <w:r>
        <w:t xml:space="preserve"> Il costo unitario è per la coppia di SIMs</w:t>
      </w:r>
    </w:p>
  </w:footnote>
  <w:footnote w:id="7">
    <w:p w14:paraId="5831532E" w14:textId="77777777" w:rsidR="00D144F5" w:rsidRDefault="00D144F5" w:rsidP="007517FA">
      <w:pPr>
        <w:pStyle w:val="FootnoteText"/>
      </w:pPr>
      <w:r>
        <w:rPr>
          <w:rStyle w:val="FootnoteReference"/>
        </w:rPr>
        <w:footnoteRef/>
      </w:r>
      <w:r>
        <w:t xml:space="preserve"> Si veda la Raccomandazione della Commissione del 6 maggio 2003 relativa alla definizione delle microimprese, piccole e medie imprese (</w:t>
      </w:r>
      <w:r w:rsidRPr="00F3067F">
        <w:t>http://eur-lex.europa.eu/legal-content/IT/TXT/PDF/?uri=CELEX:32003H0361&amp;from=IT</w:t>
      </w:r>
      <w:r>
        <w:t>)</w:t>
      </w:r>
    </w:p>
  </w:footnote>
  <w:footnote w:id="8">
    <w:p w14:paraId="5F2415C5" w14:textId="77777777" w:rsidR="00D144F5" w:rsidRDefault="00D144F5" w:rsidP="002D6AE2">
      <w:pPr>
        <w:pStyle w:val="FootnoteText"/>
      </w:pPr>
      <w:r>
        <w:rPr>
          <w:rStyle w:val="FootnoteReference"/>
        </w:rPr>
        <w:footnoteRef/>
      </w:r>
      <w:r>
        <w:t xml:space="preserve"> </w:t>
      </w:r>
      <w:r w:rsidRPr="00BD3C7D">
        <w:t>comma-separated values</w:t>
      </w:r>
    </w:p>
    <w:p w14:paraId="06641098" w14:textId="77777777" w:rsidR="00D144F5" w:rsidRPr="00BD3C7D" w:rsidRDefault="00D144F5" w:rsidP="002D6AE2">
      <w:pPr>
        <w:pStyle w:val="FootnoteText"/>
      </w:pPr>
    </w:p>
  </w:footnote>
  <w:footnote w:id="9">
    <w:p w14:paraId="5628F347" w14:textId="77777777" w:rsidR="00D144F5" w:rsidRDefault="00D144F5" w:rsidP="00E85931">
      <w:pPr>
        <w:pStyle w:val="FootnoteText"/>
      </w:pPr>
      <w:r>
        <w:rPr>
          <w:rStyle w:val="FootnoteReference"/>
        </w:rPr>
        <w:footnoteRef/>
      </w:r>
      <w:r>
        <w:t xml:space="preserve"> </w:t>
      </w:r>
      <w:r w:rsidRPr="00DF03B4">
        <w:t>This designation is without prejudice to positions on status, and is in line with UNSCR 1244 and the ICJ Opinion on the Kosovo declaration of independence.</w:t>
      </w:r>
    </w:p>
  </w:footnote>
  <w:footnote w:id="10">
    <w:p w14:paraId="7C09CD52" w14:textId="77777777" w:rsidR="00D144F5" w:rsidRDefault="00D144F5" w:rsidP="00E85931">
      <w:pPr>
        <w:pStyle w:val="FootnoteText"/>
      </w:pPr>
      <w:r>
        <w:rPr>
          <w:rStyle w:val="FootnoteReference"/>
        </w:rPr>
        <w:footnoteRef/>
      </w:r>
      <w:r>
        <w:t xml:space="preserve"> </w:t>
      </w:r>
      <w:r w:rsidRPr="00DF03B4">
        <w:t>This designation shall not be construed as recognition of the State of Palestine and is without prejudice to the individual positions of the EU Member States on this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116BA" w14:textId="77777777" w:rsidR="00D144F5" w:rsidRDefault="00D144F5">
    <w:pPr>
      <w:pStyle w:val="Header"/>
    </w:pPr>
    <w:r w:rsidRPr="00416AC1">
      <w:rPr>
        <w:noProof/>
        <w:lang w:eastAsia="en-GB"/>
      </w:rPr>
      <w:drawing>
        <wp:anchor distT="0" distB="828040" distL="114300" distR="114300" simplePos="0" relativeHeight="251659264" behindDoc="0" locked="0" layoutInCell="1" allowOverlap="1" wp14:anchorId="23228D58" wp14:editId="7F953278">
          <wp:simplePos x="0" y="0"/>
          <wp:positionH relativeFrom="page">
            <wp:posOffset>653143</wp:posOffset>
          </wp:positionH>
          <wp:positionV relativeFrom="page">
            <wp:posOffset>535577</wp:posOffset>
          </wp:positionV>
          <wp:extent cx="2129246" cy="926828"/>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3600" cy="93326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774B" w14:textId="77777777" w:rsidR="00D144F5" w:rsidRDefault="00D144F5" w:rsidP="0089222B">
    <w:pPr>
      <w:pStyle w:val="Header"/>
    </w:pPr>
    <w:r w:rsidRPr="00690BC2">
      <w:rPr>
        <w:noProof/>
        <w:lang w:eastAsia="en-GB"/>
      </w:rPr>
      <w:drawing>
        <wp:anchor distT="0" distB="828040" distL="114300" distR="114300" simplePos="0" relativeHeight="251655168" behindDoc="0" locked="0" layoutInCell="1" allowOverlap="1" wp14:anchorId="6837D909" wp14:editId="418E1CCA">
          <wp:simplePos x="0" y="0"/>
          <wp:positionH relativeFrom="page">
            <wp:posOffset>651933</wp:posOffset>
          </wp:positionH>
          <wp:positionV relativeFrom="page">
            <wp:posOffset>541961</wp:posOffset>
          </wp:positionV>
          <wp:extent cx="2133600" cy="933262"/>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3600" cy="93326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1A4EE" w14:textId="77777777" w:rsidR="00D144F5" w:rsidRDefault="00D144F5">
    <w:pPr>
      <w:pStyle w:val="Heade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E129E" w14:textId="77777777" w:rsidR="00D144F5" w:rsidRPr="004973F2" w:rsidRDefault="00D144F5" w:rsidP="00497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5821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CF6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86BF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A45D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2E0A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084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30F8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54D84262"/>
    <w:lvl w:ilvl="0">
      <w:start w:val="1"/>
      <w:numFmt w:val="bullet"/>
      <w:pStyle w:val="ListBullet"/>
      <w:lvlText w:val="■"/>
      <w:lvlJc w:val="left"/>
      <w:pPr>
        <w:tabs>
          <w:tab w:val="num" w:pos="360"/>
        </w:tabs>
        <w:ind w:left="360" w:hanging="360"/>
      </w:pPr>
      <w:rPr>
        <w:b w:val="0"/>
        <w:i w:val="0"/>
        <w:iCs w:val="0"/>
        <w:smallCaps w:val="0"/>
        <w:strike w:val="0"/>
        <w:dstrike w:val="0"/>
        <w:noProof w:val="0"/>
        <w:vanish w:val="0"/>
        <w:color w:val="0092BB" w:themeColor="accent1"/>
        <w:kern w:val="0"/>
        <w:position w:val="0"/>
        <w:u w:val="none"/>
        <w:vertAlign w:val="baseline"/>
        <w:em w:val="none"/>
      </w:rPr>
    </w:lvl>
  </w:abstractNum>
  <w:abstractNum w:abstractNumId="8" w15:restartNumberingAfterBreak="0">
    <w:nsid w:val="051529CC"/>
    <w:multiLevelType w:val="hybridMultilevel"/>
    <w:tmpl w:val="60D6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9E3D87"/>
    <w:multiLevelType w:val="hybridMultilevel"/>
    <w:tmpl w:val="31B6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536D09"/>
    <w:multiLevelType w:val="hybridMultilevel"/>
    <w:tmpl w:val="6378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A528FF"/>
    <w:multiLevelType w:val="hybridMultilevel"/>
    <w:tmpl w:val="BED4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1069FC"/>
    <w:multiLevelType w:val="hybridMultilevel"/>
    <w:tmpl w:val="A38CA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EF315A"/>
    <w:multiLevelType w:val="hybridMultilevel"/>
    <w:tmpl w:val="22F8F42A"/>
    <w:lvl w:ilvl="0" w:tplc="BFE2EBF2">
      <w:start w:val="1"/>
      <w:numFmt w:val="decimal"/>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4361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434773"/>
    <w:multiLevelType w:val="hybridMultilevel"/>
    <w:tmpl w:val="2ECCD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7E00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633A13"/>
    <w:multiLevelType w:val="hybridMultilevel"/>
    <w:tmpl w:val="711A614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3158EB"/>
    <w:multiLevelType w:val="hybridMultilevel"/>
    <w:tmpl w:val="DB72217C"/>
    <w:lvl w:ilvl="0" w:tplc="72F8F02A">
      <w:numFmt w:val="bullet"/>
      <w:lvlText w:val=""/>
      <w:lvlJc w:val="left"/>
      <w:pPr>
        <w:ind w:left="360" w:hanging="360"/>
      </w:pPr>
      <w:rPr>
        <w:rFonts w:ascii="Wingdings" w:eastAsia="Times New Roman" w:hAnsi="Wingding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5935EF"/>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A50595"/>
    <w:multiLevelType w:val="hybridMultilevel"/>
    <w:tmpl w:val="EE864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EA1DFA"/>
    <w:multiLevelType w:val="hybridMultilevel"/>
    <w:tmpl w:val="731C844A"/>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4C95320"/>
    <w:multiLevelType w:val="hybridMultilevel"/>
    <w:tmpl w:val="985A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544629"/>
    <w:multiLevelType w:val="hybridMultilevel"/>
    <w:tmpl w:val="D1AC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B3835"/>
    <w:multiLevelType w:val="hybridMultilevel"/>
    <w:tmpl w:val="1DC2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D4BF8"/>
    <w:multiLevelType w:val="hybridMultilevel"/>
    <w:tmpl w:val="594A0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BD5000"/>
    <w:multiLevelType w:val="hybridMultilevel"/>
    <w:tmpl w:val="C5E67C4A"/>
    <w:lvl w:ilvl="0" w:tplc="72F8F02A">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618380B"/>
    <w:multiLevelType w:val="hybridMultilevel"/>
    <w:tmpl w:val="9C94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34D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FC46F3"/>
    <w:multiLevelType w:val="hybridMultilevel"/>
    <w:tmpl w:val="8036FC70"/>
    <w:lvl w:ilvl="0" w:tplc="EA30DDBE">
      <w:start w:val="1"/>
      <w:numFmt w:val="lowerLetter"/>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6E5F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2417C8"/>
    <w:multiLevelType w:val="hybridMultilevel"/>
    <w:tmpl w:val="A0F0B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A859DD"/>
    <w:multiLevelType w:val="hybridMultilevel"/>
    <w:tmpl w:val="760AD74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4CA044D"/>
    <w:multiLevelType w:val="hybridMultilevel"/>
    <w:tmpl w:val="CE6EC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1B1CE9"/>
    <w:multiLevelType w:val="hybridMultilevel"/>
    <w:tmpl w:val="BBD8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1C4263"/>
    <w:multiLevelType w:val="hybridMultilevel"/>
    <w:tmpl w:val="262A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8B62F0"/>
    <w:multiLevelType w:val="hybridMultilevel"/>
    <w:tmpl w:val="DE76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4709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145F7E"/>
    <w:multiLevelType w:val="hybridMultilevel"/>
    <w:tmpl w:val="D2BAC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C457E2"/>
    <w:multiLevelType w:val="hybridMultilevel"/>
    <w:tmpl w:val="A1CE02EA"/>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7C7F16"/>
    <w:multiLevelType w:val="hybridMultilevel"/>
    <w:tmpl w:val="7680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4728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E72D46"/>
    <w:multiLevelType w:val="hybridMultilevel"/>
    <w:tmpl w:val="01D6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92426"/>
    <w:multiLevelType w:val="hybridMultilevel"/>
    <w:tmpl w:val="FB86CC26"/>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ED4543"/>
    <w:multiLevelType w:val="hybridMultilevel"/>
    <w:tmpl w:val="D4FEC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3"/>
  </w:num>
  <w:num w:numId="10">
    <w:abstractNumId w:val="14"/>
  </w:num>
  <w:num w:numId="11">
    <w:abstractNumId w:val="37"/>
  </w:num>
  <w:num w:numId="12">
    <w:abstractNumId w:val="13"/>
    <w:lvlOverride w:ilvl="0">
      <w:startOverride w:val="1"/>
    </w:lvlOverride>
  </w:num>
  <w:num w:numId="13">
    <w:abstractNumId w:val="26"/>
  </w:num>
  <w:num w:numId="14">
    <w:abstractNumId w:val="18"/>
  </w:num>
  <w:num w:numId="15">
    <w:abstractNumId w:val="40"/>
  </w:num>
  <w:num w:numId="16">
    <w:abstractNumId w:val="20"/>
  </w:num>
  <w:num w:numId="17">
    <w:abstractNumId w:val="44"/>
  </w:num>
  <w:num w:numId="18">
    <w:abstractNumId w:val="15"/>
  </w:num>
  <w:num w:numId="19">
    <w:abstractNumId w:val="12"/>
  </w:num>
  <w:num w:numId="20">
    <w:abstractNumId w:val="33"/>
  </w:num>
  <w:num w:numId="21">
    <w:abstractNumId w:val="38"/>
  </w:num>
  <w:num w:numId="22">
    <w:abstractNumId w:val="25"/>
  </w:num>
  <w:num w:numId="23">
    <w:abstractNumId w:val="39"/>
  </w:num>
  <w:num w:numId="24">
    <w:abstractNumId w:val="32"/>
  </w:num>
  <w:num w:numId="25">
    <w:abstractNumId w:val="21"/>
  </w:num>
  <w:num w:numId="26">
    <w:abstractNumId w:val="10"/>
  </w:num>
  <w:num w:numId="27">
    <w:abstractNumId w:val="34"/>
  </w:num>
  <w:num w:numId="28">
    <w:abstractNumId w:val="11"/>
  </w:num>
  <w:num w:numId="29">
    <w:abstractNumId w:val="8"/>
  </w:num>
  <w:num w:numId="30">
    <w:abstractNumId w:val="22"/>
  </w:num>
  <w:num w:numId="31">
    <w:abstractNumId w:val="24"/>
  </w:num>
  <w:num w:numId="32">
    <w:abstractNumId w:val="36"/>
  </w:num>
  <w:num w:numId="33">
    <w:abstractNumId w:val="27"/>
  </w:num>
  <w:num w:numId="34">
    <w:abstractNumId w:val="23"/>
  </w:num>
  <w:num w:numId="35">
    <w:abstractNumId w:val="42"/>
  </w:num>
  <w:num w:numId="36">
    <w:abstractNumId w:val="43"/>
  </w:num>
  <w:num w:numId="37">
    <w:abstractNumId w:val="17"/>
  </w:num>
  <w:num w:numId="38">
    <w:abstractNumId w:val="9"/>
  </w:num>
  <w:num w:numId="39">
    <w:abstractNumId w:val="31"/>
  </w:num>
  <w:num w:numId="40">
    <w:abstractNumId w:val="16"/>
  </w:num>
  <w:num w:numId="41">
    <w:abstractNumId w:val="35"/>
  </w:num>
  <w:num w:numId="42">
    <w:abstractNumId w:val="28"/>
  </w:num>
  <w:num w:numId="43">
    <w:abstractNumId w:val="19"/>
  </w:num>
  <w:num w:numId="44">
    <w:abstractNumId w:val="29"/>
  </w:num>
  <w:num w:numId="45">
    <w:abstractNumId w:val="41"/>
  </w:num>
  <w:num w:numId="46">
    <w:abstractNumId w:val="30"/>
  </w:num>
  <w:num w:numId="47">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69633"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61"/>
    <w:rsid w:val="00001D0F"/>
    <w:rsid w:val="00002BD4"/>
    <w:rsid w:val="000042F5"/>
    <w:rsid w:val="00007170"/>
    <w:rsid w:val="00007E30"/>
    <w:rsid w:val="00011F40"/>
    <w:rsid w:val="00026575"/>
    <w:rsid w:val="00033F63"/>
    <w:rsid w:val="00034C11"/>
    <w:rsid w:val="00040CE3"/>
    <w:rsid w:val="000506C6"/>
    <w:rsid w:val="000534DE"/>
    <w:rsid w:val="000547D7"/>
    <w:rsid w:val="00054BA9"/>
    <w:rsid w:val="000550E3"/>
    <w:rsid w:val="00061FBC"/>
    <w:rsid w:val="00064308"/>
    <w:rsid w:val="00066A5C"/>
    <w:rsid w:val="00082DC2"/>
    <w:rsid w:val="000835BA"/>
    <w:rsid w:val="0008534E"/>
    <w:rsid w:val="00087B59"/>
    <w:rsid w:val="0009004C"/>
    <w:rsid w:val="00090434"/>
    <w:rsid w:val="0009284D"/>
    <w:rsid w:val="00094769"/>
    <w:rsid w:val="000A3C1B"/>
    <w:rsid w:val="000A5A3D"/>
    <w:rsid w:val="000A66DD"/>
    <w:rsid w:val="000B0155"/>
    <w:rsid w:val="000B38B9"/>
    <w:rsid w:val="000B49F7"/>
    <w:rsid w:val="000C1D95"/>
    <w:rsid w:val="000C68AD"/>
    <w:rsid w:val="000D5434"/>
    <w:rsid w:val="000F14A2"/>
    <w:rsid w:val="000F229F"/>
    <w:rsid w:val="000F2B97"/>
    <w:rsid w:val="000F2E9B"/>
    <w:rsid w:val="000F37E4"/>
    <w:rsid w:val="001026FD"/>
    <w:rsid w:val="001058B8"/>
    <w:rsid w:val="00110F46"/>
    <w:rsid w:val="001134AF"/>
    <w:rsid w:val="001142E2"/>
    <w:rsid w:val="001143A7"/>
    <w:rsid w:val="001239FE"/>
    <w:rsid w:val="00124D8D"/>
    <w:rsid w:val="00127B57"/>
    <w:rsid w:val="0013658F"/>
    <w:rsid w:val="001365F5"/>
    <w:rsid w:val="00136A04"/>
    <w:rsid w:val="00137F82"/>
    <w:rsid w:val="00143F62"/>
    <w:rsid w:val="00145483"/>
    <w:rsid w:val="00146D06"/>
    <w:rsid w:val="001522FE"/>
    <w:rsid w:val="001562B0"/>
    <w:rsid w:val="00160121"/>
    <w:rsid w:val="00162576"/>
    <w:rsid w:val="001625C0"/>
    <w:rsid w:val="00162D48"/>
    <w:rsid w:val="001640CE"/>
    <w:rsid w:val="00171329"/>
    <w:rsid w:val="0017199A"/>
    <w:rsid w:val="001756A0"/>
    <w:rsid w:val="00175E26"/>
    <w:rsid w:val="001760DB"/>
    <w:rsid w:val="00183C8D"/>
    <w:rsid w:val="00184FB3"/>
    <w:rsid w:val="0018552A"/>
    <w:rsid w:val="001870EB"/>
    <w:rsid w:val="00187A48"/>
    <w:rsid w:val="00187C3B"/>
    <w:rsid w:val="00196530"/>
    <w:rsid w:val="00196D49"/>
    <w:rsid w:val="001A1BE7"/>
    <w:rsid w:val="001A2912"/>
    <w:rsid w:val="001A2C75"/>
    <w:rsid w:val="001B2E03"/>
    <w:rsid w:val="001C0C37"/>
    <w:rsid w:val="001C691B"/>
    <w:rsid w:val="001C6D53"/>
    <w:rsid w:val="001D0CAB"/>
    <w:rsid w:val="001D155A"/>
    <w:rsid w:val="001D787B"/>
    <w:rsid w:val="001E58DB"/>
    <w:rsid w:val="00202791"/>
    <w:rsid w:val="00205521"/>
    <w:rsid w:val="00212E82"/>
    <w:rsid w:val="00217EC2"/>
    <w:rsid w:val="00222DCD"/>
    <w:rsid w:val="002241A5"/>
    <w:rsid w:val="002241B3"/>
    <w:rsid w:val="002335D4"/>
    <w:rsid w:val="00237EF9"/>
    <w:rsid w:val="00243274"/>
    <w:rsid w:val="00250DD8"/>
    <w:rsid w:val="00266C0A"/>
    <w:rsid w:val="0027038F"/>
    <w:rsid w:val="002719E0"/>
    <w:rsid w:val="00273FED"/>
    <w:rsid w:val="002777A9"/>
    <w:rsid w:val="00280C4F"/>
    <w:rsid w:val="002815E6"/>
    <w:rsid w:val="00281F14"/>
    <w:rsid w:val="0028384A"/>
    <w:rsid w:val="002869DD"/>
    <w:rsid w:val="00292CEA"/>
    <w:rsid w:val="002A7743"/>
    <w:rsid w:val="002B17B3"/>
    <w:rsid w:val="002B7285"/>
    <w:rsid w:val="002C4F83"/>
    <w:rsid w:val="002C5FD6"/>
    <w:rsid w:val="002C7928"/>
    <w:rsid w:val="002D327C"/>
    <w:rsid w:val="002D5B3F"/>
    <w:rsid w:val="002D6AE2"/>
    <w:rsid w:val="002D739C"/>
    <w:rsid w:val="002E0082"/>
    <w:rsid w:val="002E3F12"/>
    <w:rsid w:val="002F0826"/>
    <w:rsid w:val="00300B8A"/>
    <w:rsid w:val="00300EE9"/>
    <w:rsid w:val="00305AD0"/>
    <w:rsid w:val="00305E02"/>
    <w:rsid w:val="00310F37"/>
    <w:rsid w:val="003162A5"/>
    <w:rsid w:val="00321AC0"/>
    <w:rsid w:val="00322288"/>
    <w:rsid w:val="0032577B"/>
    <w:rsid w:val="00332F58"/>
    <w:rsid w:val="0033491A"/>
    <w:rsid w:val="003357F5"/>
    <w:rsid w:val="003376F1"/>
    <w:rsid w:val="00341326"/>
    <w:rsid w:val="00345648"/>
    <w:rsid w:val="00346FF9"/>
    <w:rsid w:val="00350E93"/>
    <w:rsid w:val="0035168B"/>
    <w:rsid w:val="0035284B"/>
    <w:rsid w:val="00354875"/>
    <w:rsid w:val="0036028B"/>
    <w:rsid w:val="00366262"/>
    <w:rsid w:val="003706EB"/>
    <w:rsid w:val="00372ED9"/>
    <w:rsid w:val="003744CA"/>
    <w:rsid w:val="003744CE"/>
    <w:rsid w:val="00375900"/>
    <w:rsid w:val="0038336F"/>
    <w:rsid w:val="003840D7"/>
    <w:rsid w:val="00384DFC"/>
    <w:rsid w:val="0039025F"/>
    <w:rsid w:val="00395B99"/>
    <w:rsid w:val="003A1D7D"/>
    <w:rsid w:val="003A23C3"/>
    <w:rsid w:val="003A2B0D"/>
    <w:rsid w:val="003A38AA"/>
    <w:rsid w:val="003A659F"/>
    <w:rsid w:val="003B3EE8"/>
    <w:rsid w:val="003B595E"/>
    <w:rsid w:val="003C1FD0"/>
    <w:rsid w:val="003C782F"/>
    <w:rsid w:val="003D2C45"/>
    <w:rsid w:val="003D506A"/>
    <w:rsid w:val="003D7B0F"/>
    <w:rsid w:val="003E6DB7"/>
    <w:rsid w:val="003F054E"/>
    <w:rsid w:val="003F2DEE"/>
    <w:rsid w:val="003F650F"/>
    <w:rsid w:val="003F68C3"/>
    <w:rsid w:val="004004EA"/>
    <w:rsid w:val="00401D47"/>
    <w:rsid w:val="00406469"/>
    <w:rsid w:val="00411F4E"/>
    <w:rsid w:val="00412759"/>
    <w:rsid w:val="00416AC1"/>
    <w:rsid w:val="00420CCA"/>
    <w:rsid w:val="00422D44"/>
    <w:rsid w:val="00433771"/>
    <w:rsid w:val="00436168"/>
    <w:rsid w:val="004440FB"/>
    <w:rsid w:val="004455E2"/>
    <w:rsid w:val="00446008"/>
    <w:rsid w:val="00446EAC"/>
    <w:rsid w:val="00447892"/>
    <w:rsid w:val="00455A1D"/>
    <w:rsid w:val="00455DC5"/>
    <w:rsid w:val="004631B9"/>
    <w:rsid w:val="00463A6E"/>
    <w:rsid w:val="00464419"/>
    <w:rsid w:val="00470F22"/>
    <w:rsid w:val="00481A7D"/>
    <w:rsid w:val="0049528E"/>
    <w:rsid w:val="00496043"/>
    <w:rsid w:val="004973F2"/>
    <w:rsid w:val="004A173C"/>
    <w:rsid w:val="004A1F8A"/>
    <w:rsid w:val="004B092A"/>
    <w:rsid w:val="004B1B7B"/>
    <w:rsid w:val="004B6F66"/>
    <w:rsid w:val="004C2551"/>
    <w:rsid w:val="004C7F79"/>
    <w:rsid w:val="004D2028"/>
    <w:rsid w:val="004D5740"/>
    <w:rsid w:val="004D5A19"/>
    <w:rsid w:val="004D73F2"/>
    <w:rsid w:val="004D7FD2"/>
    <w:rsid w:val="004E0DEC"/>
    <w:rsid w:val="004E0EA3"/>
    <w:rsid w:val="004E76C9"/>
    <w:rsid w:val="004F0027"/>
    <w:rsid w:val="004F032A"/>
    <w:rsid w:val="004F102E"/>
    <w:rsid w:val="004F7BD5"/>
    <w:rsid w:val="0050303A"/>
    <w:rsid w:val="0051190B"/>
    <w:rsid w:val="00511CD0"/>
    <w:rsid w:val="0052305A"/>
    <w:rsid w:val="005230AB"/>
    <w:rsid w:val="00523390"/>
    <w:rsid w:val="00527D1A"/>
    <w:rsid w:val="005366EE"/>
    <w:rsid w:val="00537132"/>
    <w:rsid w:val="00537F6D"/>
    <w:rsid w:val="00540DE3"/>
    <w:rsid w:val="005513EB"/>
    <w:rsid w:val="00551A66"/>
    <w:rsid w:val="00551EB1"/>
    <w:rsid w:val="005536C7"/>
    <w:rsid w:val="005612ED"/>
    <w:rsid w:val="00563147"/>
    <w:rsid w:val="0056401A"/>
    <w:rsid w:val="005654B7"/>
    <w:rsid w:val="0056786B"/>
    <w:rsid w:val="00571D28"/>
    <w:rsid w:val="005725F5"/>
    <w:rsid w:val="00572C45"/>
    <w:rsid w:val="00574008"/>
    <w:rsid w:val="00576F32"/>
    <w:rsid w:val="00577233"/>
    <w:rsid w:val="005810A5"/>
    <w:rsid w:val="005815D2"/>
    <w:rsid w:val="005961AB"/>
    <w:rsid w:val="00596488"/>
    <w:rsid w:val="005A0A3A"/>
    <w:rsid w:val="005A616D"/>
    <w:rsid w:val="005A6ABD"/>
    <w:rsid w:val="005A7A8B"/>
    <w:rsid w:val="005B3AB8"/>
    <w:rsid w:val="005B4799"/>
    <w:rsid w:val="005B63BD"/>
    <w:rsid w:val="005B69D1"/>
    <w:rsid w:val="005C470C"/>
    <w:rsid w:val="005D02B9"/>
    <w:rsid w:val="005D31B3"/>
    <w:rsid w:val="005D3BF2"/>
    <w:rsid w:val="005D79EA"/>
    <w:rsid w:val="005E14FD"/>
    <w:rsid w:val="005E1F67"/>
    <w:rsid w:val="005E23A1"/>
    <w:rsid w:val="005E23C7"/>
    <w:rsid w:val="005E6C7A"/>
    <w:rsid w:val="005F32D9"/>
    <w:rsid w:val="005F45F9"/>
    <w:rsid w:val="005F4C35"/>
    <w:rsid w:val="0061752C"/>
    <w:rsid w:val="00620951"/>
    <w:rsid w:val="00621154"/>
    <w:rsid w:val="00624FF9"/>
    <w:rsid w:val="0062520B"/>
    <w:rsid w:val="0062674A"/>
    <w:rsid w:val="00632E98"/>
    <w:rsid w:val="00633FCE"/>
    <w:rsid w:val="00634A55"/>
    <w:rsid w:val="00640EC2"/>
    <w:rsid w:val="006412E5"/>
    <w:rsid w:val="0064384D"/>
    <w:rsid w:val="00643D35"/>
    <w:rsid w:val="0064773B"/>
    <w:rsid w:val="00653E70"/>
    <w:rsid w:val="00661224"/>
    <w:rsid w:val="0066183D"/>
    <w:rsid w:val="00665549"/>
    <w:rsid w:val="0067124C"/>
    <w:rsid w:val="00671F9C"/>
    <w:rsid w:val="00673851"/>
    <w:rsid w:val="00675AB2"/>
    <w:rsid w:val="006764D9"/>
    <w:rsid w:val="00682893"/>
    <w:rsid w:val="006865F7"/>
    <w:rsid w:val="00687CA0"/>
    <w:rsid w:val="00690BC2"/>
    <w:rsid w:val="006914DB"/>
    <w:rsid w:val="00691E3D"/>
    <w:rsid w:val="0069277B"/>
    <w:rsid w:val="00693D89"/>
    <w:rsid w:val="00696223"/>
    <w:rsid w:val="006A16A5"/>
    <w:rsid w:val="006A3D81"/>
    <w:rsid w:val="006B21CD"/>
    <w:rsid w:val="006B4120"/>
    <w:rsid w:val="006C140D"/>
    <w:rsid w:val="006C64BB"/>
    <w:rsid w:val="006C6EB8"/>
    <w:rsid w:val="006D34D9"/>
    <w:rsid w:val="006D658B"/>
    <w:rsid w:val="006E10D9"/>
    <w:rsid w:val="006E18B9"/>
    <w:rsid w:val="006E7FD7"/>
    <w:rsid w:val="006F3D92"/>
    <w:rsid w:val="007127ED"/>
    <w:rsid w:val="00723E5A"/>
    <w:rsid w:val="00725E0C"/>
    <w:rsid w:val="00731269"/>
    <w:rsid w:val="007344AD"/>
    <w:rsid w:val="007344AE"/>
    <w:rsid w:val="00740737"/>
    <w:rsid w:val="00740B76"/>
    <w:rsid w:val="00741EF0"/>
    <w:rsid w:val="00742C4D"/>
    <w:rsid w:val="007443F3"/>
    <w:rsid w:val="007517FA"/>
    <w:rsid w:val="007543EE"/>
    <w:rsid w:val="00754DA4"/>
    <w:rsid w:val="00756981"/>
    <w:rsid w:val="00760E17"/>
    <w:rsid w:val="00762479"/>
    <w:rsid w:val="00763B80"/>
    <w:rsid w:val="0076549B"/>
    <w:rsid w:val="00767651"/>
    <w:rsid w:val="007714B0"/>
    <w:rsid w:val="00776092"/>
    <w:rsid w:val="0078355E"/>
    <w:rsid w:val="0078370E"/>
    <w:rsid w:val="00783DD0"/>
    <w:rsid w:val="00785FE0"/>
    <w:rsid w:val="007868F2"/>
    <w:rsid w:val="0079461C"/>
    <w:rsid w:val="007A045D"/>
    <w:rsid w:val="007A36CC"/>
    <w:rsid w:val="007A4A24"/>
    <w:rsid w:val="007A74E5"/>
    <w:rsid w:val="007B1B33"/>
    <w:rsid w:val="007C1586"/>
    <w:rsid w:val="007D094C"/>
    <w:rsid w:val="007D176A"/>
    <w:rsid w:val="007D1D53"/>
    <w:rsid w:val="007D1F87"/>
    <w:rsid w:val="007E47F0"/>
    <w:rsid w:val="007F041C"/>
    <w:rsid w:val="007F38C3"/>
    <w:rsid w:val="007F411D"/>
    <w:rsid w:val="008033CE"/>
    <w:rsid w:val="0081474A"/>
    <w:rsid w:val="00821433"/>
    <w:rsid w:val="008242BA"/>
    <w:rsid w:val="00825C19"/>
    <w:rsid w:val="00832F47"/>
    <w:rsid w:val="0083411B"/>
    <w:rsid w:val="0083449D"/>
    <w:rsid w:val="00834FD8"/>
    <w:rsid w:val="008420E2"/>
    <w:rsid w:val="0084329C"/>
    <w:rsid w:val="0084558C"/>
    <w:rsid w:val="0084670B"/>
    <w:rsid w:val="00846C52"/>
    <w:rsid w:val="00847B1C"/>
    <w:rsid w:val="008511FA"/>
    <w:rsid w:val="00852726"/>
    <w:rsid w:val="008529AE"/>
    <w:rsid w:val="00856456"/>
    <w:rsid w:val="00856E29"/>
    <w:rsid w:val="0086419F"/>
    <w:rsid w:val="008665AF"/>
    <w:rsid w:val="0087055B"/>
    <w:rsid w:val="0087212F"/>
    <w:rsid w:val="0087336F"/>
    <w:rsid w:val="00873AC3"/>
    <w:rsid w:val="008804A4"/>
    <w:rsid w:val="00880E92"/>
    <w:rsid w:val="0089222B"/>
    <w:rsid w:val="00893582"/>
    <w:rsid w:val="008A0A17"/>
    <w:rsid w:val="008A4A77"/>
    <w:rsid w:val="008A7349"/>
    <w:rsid w:val="008B74B6"/>
    <w:rsid w:val="008C11D2"/>
    <w:rsid w:val="008C27A0"/>
    <w:rsid w:val="008C7CE1"/>
    <w:rsid w:val="008D32A7"/>
    <w:rsid w:val="008D69D0"/>
    <w:rsid w:val="008E133A"/>
    <w:rsid w:val="008E6027"/>
    <w:rsid w:val="008E6888"/>
    <w:rsid w:val="008E7353"/>
    <w:rsid w:val="008E7E2C"/>
    <w:rsid w:val="008F4E60"/>
    <w:rsid w:val="0090616C"/>
    <w:rsid w:val="00907B5D"/>
    <w:rsid w:val="009143CA"/>
    <w:rsid w:val="00914D28"/>
    <w:rsid w:val="00922E6C"/>
    <w:rsid w:val="0092797E"/>
    <w:rsid w:val="009324A4"/>
    <w:rsid w:val="00942A1E"/>
    <w:rsid w:val="00943DED"/>
    <w:rsid w:val="00950B30"/>
    <w:rsid w:val="00950DFA"/>
    <w:rsid w:val="00961233"/>
    <w:rsid w:val="00964316"/>
    <w:rsid w:val="00965AA9"/>
    <w:rsid w:val="009673FD"/>
    <w:rsid w:val="00972672"/>
    <w:rsid w:val="0097566B"/>
    <w:rsid w:val="009757F0"/>
    <w:rsid w:val="009774F9"/>
    <w:rsid w:val="00980B34"/>
    <w:rsid w:val="0098315F"/>
    <w:rsid w:val="009840D4"/>
    <w:rsid w:val="00984A41"/>
    <w:rsid w:val="00992377"/>
    <w:rsid w:val="00992B65"/>
    <w:rsid w:val="00994578"/>
    <w:rsid w:val="00997BBC"/>
    <w:rsid w:val="009A29BB"/>
    <w:rsid w:val="009A2BD8"/>
    <w:rsid w:val="009A3993"/>
    <w:rsid w:val="009B2392"/>
    <w:rsid w:val="009B2519"/>
    <w:rsid w:val="009B6142"/>
    <w:rsid w:val="009B71C0"/>
    <w:rsid w:val="009B7456"/>
    <w:rsid w:val="009C32E6"/>
    <w:rsid w:val="009C6528"/>
    <w:rsid w:val="009C6FCC"/>
    <w:rsid w:val="009D120C"/>
    <w:rsid w:val="009D1DB4"/>
    <w:rsid w:val="009D4B98"/>
    <w:rsid w:val="009D6E8B"/>
    <w:rsid w:val="009E2C65"/>
    <w:rsid w:val="009E3DA7"/>
    <w:rsid w:val="009F1D5C"/>
    <w:rsid w:val="009F4DC0"/>
    <w:rsid w:val="009F6A7E"/>
    <w:rsid w:val="009F77F1"/>
    <w:rsid w:val="00A03347"/>
    <w:rsid w:val="00A057EF"/>
    <w:rsid w:val="00A06A74"/>
    <w:rsid w:val="00A11BF7"/>
    <w:rsid w:val="00A13093"/>
    <w:rsid w:val="00A20A16"/>
    <w:rsid w:val="00A215CD"/>
    <w:rsid w:val="00A31CF9"/>
    <w:rsid w:val="00A364CB"/>
    <w:rsid w:val="00A44C7E"/>
    <w:rsid w:val="00A47097"/>
    <w:rsid w:val="00A52363"/>
    <w:rsid w:val="00A535D7"/>
    <w:rsid w:val="00A54F7B"/>
    <w:rsid w:val="00A603B6"/>
    <w:rsid w:val="00A62ADB"/>
    <w:rsid w:val="00A72989"/>
    <w:rsid w:val="00A74041"/>
    <w:rsid w:val="00A768CE"/>
    <w:rsid w:val="00A872E5"/>
    <w:rsid w:val="00A87FB3"/>
    <w:rsid w:val="00A922A4"/>
    <w:rsid w:val="00AA38CE"/>
    <w:rsid w:val="00AA5831"/>
    <w:rsid w:val="00AA5D17"/>
    <w:rsid w:val="00AA61AD"/>
    <w:rsid w:val="00AA733C"/>
    <w:rsid w:val="00AB2B7C"/>
    <w:rsid w:val="00AB665C"/>
    <w:rsid w:val="00AC07F7"/>
    <w:rsid w:val="00AC19BD"/>
    <w:rsid w:val="00AC465C"/>
    <w:rsid w:val="00AD02B3"/>
    <w:rsid w:val="00AD126C"/>
    <w:rsid w:val="00AD36FA"/>
    <w:rsid w:val="00AD6421"/>
    <w:rsid w:val="00AE3A33"/>
    <w:rsid w:val="00AF2F70"/>
    <w:rsid w:val="00AF6BCC"/>
    <w:rsid w:val="00B10964"/>
    <w:rsid w:val="00B17606"/>
    <w:rsid w:val="00B2022C"/>
    <w:rsid w:val="00B227BC"/>
    <w:rsid w:val="00B32E54"/>
    <w:rsid w:val="00B45532"/>
    <w:rsid w:val="00B5229B"/>
    <w:rsid w:val="00B52E10"/>
    <w:rsid w:val="00B57E2E"/>
    <w:rsid w:val="00B60B0F"/>
    <w:rsid w:val="00B6111F"/>
    <w:rsid w:val="00B62950"/>
    <w:rsid w:val="00B717A0"/>
    <w:rsid w:val="00B75386"/>
    <w:rsid w:val="00B75E22"/>
    <w:rsid w:val="00B82C23"/>
    <w:rsid w:val="00B83505"/>
    <w:rsid w:val="00B859D9"/>
    <w:rsid w:val="00B86BB7"/>
    <w:rsid w:val="00B86C30"/>
    <w:rsid w:val="00B91D3F"/>
    <w:rsid w:val="00BA0861"/>
    <w:rsid w:val="00BA74D2"/>
    <w:rsid w:val="00BB4606"/>
    <w:rsid w:val="00BB66B1"/>
    <w:rsid w:val="00BC282D"/>
    <w:rsid w:val="00BC2DAD"/>
    <w:rsid w:val="00BC63E1"/>
    <w:rsid w:val="00BC7E2C"/>
    <w:rsid w:val="00BD0040"/>
    <w:rsid w:val="00BD0320"/>
    <w:rsid w:val="00BD19B0"/>
    <w:rsid w:val="00BD36F5"/>
    <w:rsid w:val="00BE2D80"/>
    <w:rsid w:val="00BE3425"/>
    <w:rsid w:val="00BE4D7D"/>
    <w:rsid w:val="00BE4DE4"/>
    <w:rsid w:val="00BE53C9"/>
    <w:rsid w:val="00BF01DE"/>
    <w:rsid w:val="00BF2D30"/>
    <w:rsid w:val="00BF502F"/>
    <w:rsid w:val="00C02BDE"/>
    <w:rsid w:val="00C0382E"/>
    <w:rsid w:val="00C06AEE"/>
    <w:rsid w:val="00C07E48"/>
    <w:rsid w:val="00C11825"/>
    <w:rsid w:val="00C12553"/>
    <w:rsid w:val="00C16527"/>
    <w:rsid w:val="00C16694"/>
    <w:rsid w:val="00C176AC"/>
    <w:rsid w:val="00C310B5"/>
    <w:rsid w:val="00C34519"/>
    <w:rsid w:val="00C37C6D"/>
    <w:rsid w:val="00C437BE"/>
    <w:rsid w:val="00C4410B"/>
    <w:rsid w:val="00C44805"/>
    <w:rsid w:val="00C45609"/>
    <w:rsid w:val="00C5060B"/>
    <w:rsid w:val="00C56586"/>
    <w:rsid w:val="00C6464E"/>
    <w:rsid w:val="00C6507D"/>
    <w:rsid w:val="00C6550A"/>
    <w:rsid w:val="00C66398"/>
    <w:rsid w:val="00C731A7"/>
    <w:rsid w:val="00C75526"/>
    <w:rsid w:val="00C803D5"/>
    <w:rsid w:val="00C809C6"/>
    <w:rsid w:val="00C86C73"/>
    <w:rsid w:val="00C87A6B"/>
    <w:rsid w:val="00C92FDB"/>
    <w:rsid w:val="00C936DF"/>
    <w:rsid w:val="00C9458E"/>
    <w:rsid w:val="00C94A9D"/>
    <w:rsid w:val="00C95C1D"/>
    <w:rsid w:val="00CA0350"/>
    <w:rsid w:val="00CA23C8"/>
    <w:rsid w:val="00CA4DF9"/>
    <w:rsid w:val="00CA7156"/>
    <w:rsid w:val="00CB14D4"/>
    <w:rsid w:val="00CB3BBF"/>
    <w:rsid w:val="00CB3F67"/>
    <w:rsid w:val="00CB545E"/>
    <w:rsid w:val="00CC5952"/>
    <w:rsid w:val="00CE062F"/>
    <w:rsid w:val="00CE14B5"/>
    <w:rsid w:val="00CE3375"/>
    <w:rsid w:val="00CE4813"/>
    <w:rsid w:val="00CE7F70"/>
    <w:rsid w:val="00CF1BCE"/>
    <w:rsid w:val="00CF3624"/>
    <w:rsid w:val="00D00524"/>
    <w:rsid w:val="00D07091"/>
    <w:rsid w:val="00D07AE3"/>
    <w:rsid w:val="00D1331B"/>
    <w:rsid w:val="00D144F5"/>
    <w:rsid w:val="00D14B8A"/>
    <w:rsid w:val="00D24E9C"/>
    <w:rsid w:val="00D30804"/>
    <w:rsid w:val="00D40724"/>
    <w:rsid w:val="00D4110D"/>
    <w:rsid w:val="00D46A6F"/>
    <w:rsid w:val="00D51E2A"/>
    <w:rsid w:val="00D54201"/>
    <w:rsid w:val="00D556CD"/>
    <w:rsid w:val="00D55D3A"/>
    <w:rsid w:val="00D63241"/>
    <w:rsid w:val="00D70330"/>
    <w:rsid w:val="00D71A51"/>
    <w:rsid w:val="00D7358B"/>
    <w:rsid w:val="00D744BA"/>
    <w:rsid w:val="00D8251E"/>
    <w:rsid w:val="00D82B68"/>
    <w:rsid w:val="00D9247E"/>
    <w:rsid w:val="00D92995"/>
    <w:rsid w:val="00D9452E"/>
    <w:rsid w:val="00DB0E33"/>
    <w:rsid w:val="00DB6F71"/>
    <w:rsid w:val="00DC6D2E"/>
    <w:rsid w:val="00DC7C50"/>
    <w:rsid w:val="00DD0022"/>
    <w:rsid w:val="00DD1F4A"/>
    <w:rsid w:val="00DD54A6"/>
    <w:rsid w:val="00DE1471"/>
    <w:rsid w:val="00DE23A1"/>
    <w:rsid w:val="00DE3B05"/>
    <w:rsid w:val="00DE54A3"/>
    <w:rsid w:val="00DE5B15"/>
    <w:rsid w:val="00DF1D1B"/>
    <w:rsid w:val="00DF5A86"/>
    <w:rsid w:val="00DF6641"/>
    <w:rsid w:val="00E0406F"/>
    <w:rsid w:val="00E06F08"/>
    <w:rsid w:val="00E1636C"/>
    <w:rsid w:val="00E20362"/>
    <w:rsid w:val="00E227B0"/>
    <w:rsid w:val="00E23D22"/>
    <w:rsid w:val="00E27666"/>
    <w:rsid w:val="00E3038A"/>
    <w:rsid w:val="00E33EBD"/>
    <w:rsid w:val="00E36619"/>
    <w:rsid w:val="00E37026"/>
    <w:rsid w:val="00E37601"/>
    <w:rsid w:val="00E4325C"/>
    <w:rsid w:val="00E44AC7"/>
    <w:rsid w:val="00E44B36"/>
    <w:rsid w:val="00E504EF"/>
    <w:rsid w:val="00E5063F"/>
    <w:rsid w:val="00E507C4"/>
    <w:rsid w:val="00E50A9E"/>
    <w:rsid w:val="00E50B94"/>
    <w:rsid w:val="00E61C9D"/>
    <w:rsid w:val="00E63972"/>
    <w:rsid w:val="00E66D1D"/>
    <w:rsid w:val="00E673DF"/>
    <w:rsid w:val="00E712DE"/>
    <w:rsid w:val="00E77E9F"/>
    <w:rsid w:val="00E812CA"/>
    <w:rsid w:val="00E85931"/>
    <w:rsid w:val="00E872A1"/>
    <w:rsid w:val="00E873FF"/>
    <w:rsid w:val="00E875F0"/>
    <w:rsid w:val="00E8773A"/>
    <w:rsid w:val="00E87DCF"/>
    <w:rsid w:val="00E9436A"/>
    <w:rsid w:val="00EA177C"/>
    <w:rsid w:val="00EA1892"/>
    <w:rsid w:val="00EA65AD"/>
    <w:rsid w:val="00EC72FF"/>
    <w:rsid w:val="00ED4E34"/>
    <w:rsid w:val="00ED5B0D"/>
    <w:rsid w:val="00ED67FD"/>
    <w:rsid w:val="00ED6D2B"/>
    <w:rsid w:val="00EE06C2"/>
    <w:rsid w:val="00EE60A1"/>
    <w:rsid w:val="00EF162A"/>
    <w:rsid w:val="00EF2D3B"/>
    <w:rsid w:val="00F0013D"/>
    <w:rsid w:val="00F002B9"/>
    <w:rsid w:val="00F12512"/>
    <w:rsid w:val="00F1373E"/>
    <w:rsid w:val="00F20443"/>
    <w:rsid w:val="00F22B56"/>
    <w:rsid w:val="00F24E86"/>
    <w:rsid w:val="00F25E90"/>
    <w:rsid w:val="00F26333"/>
    <w:rsid w:val="00F2795D"/>
    <w:rsid w:val="00F346B8"/>
    <w:rsid w:val="00F3508B"/>
    <w:rsid w:val="00F43143"/>
    <w:rsid w:val="00F45319"/>
    <w:rsid w:val="00F513A6"/>
    <w:rsid w:val="00F51C90"/>
    <w:rsid w:val="00F55BEC"/>
    <w:rsid w:val="00F6108F"/>
    <w:rsid w:val="00F62A99"/>
    <w:rsid w:val="00F666F5"/>
    <w:rsid w:val="00F6748E"/>
    <w:rsid w:val="00F71E3B"/>
    <w:rsid w:val="00F7307A"/>
    <w:rsid w:val="00F74EA7"/>
    <w:rsid w:val="00F76C07"/>
    <w:rsid w:val="00F905FC"/>
    <w:rsid w:val="00F90CA2"/>
    <w:rsid w:val="00F91139"/>
    <w:rsid w:val="00F973CC"/>
    <w:rsid w:val="00F97DB2"/>
    <w:rsid w:val="00FA1FF0"/>
    <w:rsid w:val="00FA530E"/>
    <w:rsid w:val="00FA7F3C"/>
    <w:rsid w:val="00FB6CB3"/>
    <w:rsid w:val="00FC344B"/>
    <w:rsid w:val="00FD2011"/>
    <w:rsid w:val="00FD2273"/>
    <w:rsid w:val="00FD6818"/>
    <w:rsid w:val="00FE36B4"/>
    <w:rsid w:val="00FF6C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9633"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2769659B"/>
  <w15:docId w15:val="{C38A9BEE-16F3-418D-BEC6-B51C1A02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6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4BB"/>
    <w:pPr>
      <w:spacing w:line="240" w:lineRule="auto"/>
    </w:pPr>
    <w:rPr>
      <w:rFonts w:ascii="Arial" w:hAnsi="Arial" w:cs="Arial"/>
      <w:sz w:val="20"/>
      <w:szCs w:val="20"/>
    </w:rPr>
  </w:style>
  <w:style w:type="paragraph" w:styleId="Heading1">
    <w:name w:val="heading 1"/>
    <w:basedOn w:val="Normal"/>
    <w:next w:val="BodyText"/>
    <w:link w:val="Heading1Char"/>
    <w:uiPriority w:val="9"/>
    <w:qFormat/>
    <w:rsid w:val="003D506A"/>
    <w:pPr>
      <w:keepNext/>
      <w:keepLines/>
      <w:spacing w:before="60" w:after="480"/>
      <w:outlineLvl w:val="0"/>
    </w:pPr>
    <w:rPr>
      <w:rFonts w:eastAsiaTheme="majorEastAsia" w:cstheme="majorBidi"/>
      <w:b/>
      <w:bCs/>
      <w:caps/>
      <w:color w:val="0092BB" w:themeColor="accent1"/>
      <w:sz w:val="36"/>
      <w:szCs w:val="36"/>
    </w:rPr>
  </w:style>
  <w:style w:type="paragraph" w:styleId="Heading2">
    <w:name w:val="heading 2"/>
    <w:basedOn w:val="Normal"/>
    <w:next w:val="BodyText"/>
    <w:link w:val="Heading2Char"/>
    <w:uiPriority w:val="9"/>
    <w:unhideWhenUsed/>
    <w:qFormat/>
    <w:rsid w:val="0036028B"/>
    <w:pPr>
      <w:keepNext/>
      <w:keepLines/>
      <w:spacing w:before="200"/>
      <w:outlineLvl w:val="1"/>
    </w:pPr>
    <w:rPr>
      <w:rFonts w:eastAsiaTheme="majorEastAsia" w:cstheme="majorBidi"/>
      <w:bCs/>
      <w:color w:val="0092BB" w:themeColor="accent1"/>
      <w:sz w:val="28"/>
      <w:szCs w:val="26"/>
    </w:rPr>
  </w:style>
  <w:style w:type="paragraph" w:styleId="Heading3">
    <w:name w:val="heading 3"/>
    <w:basedOn w:val="Normal"/>
    <w:next w:val="BodyText"/>
    <w:link w:val="Heading3Char"/>
    <w:uiPriority w:val="9"/>
    <w:unhideWhenUsed/>
    <w:qFormat/>
    <w:rsid w:val="003D506A"/>
    <w:pPr>
      <w:keepNext/>
      <w:keepLines/>
      <w:spacing w:before="60" w:after="60"/>
      <w:outlineLvl w:val="2"/>
    </w:pPr>
    <w:rPr>
      <w:rFonts w:eastAsiaTheme="majorEastAsia"/>
      <w:bCs/>
      <w:color w:val="0092BB" w:themeColor="accent1"/>
      <w:sz w:val="24"/>
    </w:rPr>
  </w:style>
  <w:style w:type="paragraph" w:styleId="Heading4">
    <w:name w:val="heading 4"/>
    <w:basedOn w:val="Normal"/>
    <w:next w:val="Normal"/>
    <w:link w:val="Heading4Char"/>
    <w:uiPriority w:val="9"/>
    <w:unhideWhenUsed/>
    <w:qFormat/>
    <w:rsid w:val="003D506A"/>
    <w:pPr>
      <w:keepNext/>
      <w:keepLines/>
      <w:spacing w:before="200" w:after="60"/>
      <w:outlineLvl w:val="3"/>
    </w:pPr>
    <w:rPr>
      <w:rFonts w:eastAsiaTheme="majorEastAsia"/>
      <w:b/>
      <w:bCs/>
      <w:iCs/>
      <w:color w:val="0092B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506A"/>
    <w:rPr>
      <w:rFonts w:ascii="Arial" w:eastAsiaTheme="majorEastAsia" w:hAnsi="Arial" w:cs="Arial"/>
      <w:bCs/>
      <w:color w:val="0092BB" w:themeColor="accent1"/>
      <w:sz w:val="24"/>
      <w:szCs w:val="20"/>
    </w:rPr>
  </w:style>
  <w:style w:type="paragraph" w:styleId="BlockText">
    <w:name w:val="Block Text"/>
    <w:basedOn w:val="Normal"/>
    <w:uiPriority w:val="99"/>
    <w:semiHidden/>
    <w:unhideWhenUsed/>
    <w:rsid w:val="001A2C75"/>
    <w:pPr>
      <w:pBdr>
        <w:top w:val="single" w:sz="2" w:space="10" w:color="0092BB" w:themeColor="accent1" w:shadow="1" w:frame="1"/>
        <w:left w:val="single" w:sz="2" w:space="10" w:color="0092BB" w:themeColor="accent1" w:shadow="1" w:frame="1"/>
        <w:bottom w:val="single" w:sz="2" w:space="10" w:color="0092BB" w:themeColor="accent1" w:shadow="1" w:frame="1"/>
        <w:right w:val="single" w:sz="2" w:space="10" w:color="0092BB" w:themeColor="accent1" w:shadow="1" w:frame="1"/>
      </w:pBdr>
      <w:ind w:left="1152" w:right="1152"/>
    </w:pPr>
    <w:rPr>
      <w:rFonts w:eastAsiaTheme="minorEastAsia"/>
      <w:i/>
      <w:iCs/>
      <w:color w:val="0092BB" w:themeColor="accent1"/>
    </w:rPr>
  </w:style>
  <w:style w:type="paragraph" w:styleId="BodyText">
    <w:name w:val="Body Text"/>
    <w:basedOn w:val="Normal"/>
    <w:link w:val="BodyTextChar"/>
    <w:uiPriority w:val="99"/>
    <w:unhideWhenUsed/>
    <w:rsid w:val="004C7F79"/>
    <w:pPr>
      <w:spacing w:line="288" w:lineRule="auto"/>
    </w:pPr>
    <w:rPr>
      <w:color w:val="616264"/>
      <w:lang w:val="fr-FR"/>
    </w:rPr>
  </w:style>
  <w:style w:type="character" w:customStyle="1" w:styleId="BodyTextChar">
    <w:name w:val="Body Text Char"/>
    <w:basedOn w:val="DefaultParagraphFont"/>
    <w:link w:val="BodyText"/>
    <w:uiPriority w:val="99"/>
    <w:rsid w:val="004C7F79"/>
    <w:rPr>
      <w:rFonts w:ascii="Arial" w:hAnsi="Arial" w:cs="Arial"/>
      <w:color w:val="616264"/>
      <w:sz w:val="20"/>
      <w:szCs w:val="20"/>
      <w:lang w:val="fr-FR"/>
    </w:rPr>
  </w:style>
  <w:style w:type="character" w:customStyle="1" w:styleId="Heading1Char">
    <w:name w:val="Heading 1 Char"/>
    <w:basedOn w:val="DefaultParagraphFont"/>
    <w:link w:val="Heading1"/>
    <w:uiPriority w:val="9"/>
    <w:rsid w:val="003D506A"/>
    <w:rPr>
      <w:rFonts w:ascii="Arial" w:eastAsiaTheme="majorEastAsia" w:hAnsi="Arial" w:cstheme="majorBidi"/>
      <w:b/>
      <w:bCs/>
      <w:caps/>
      <w:color w:val="0092BB" w:themeColor="accent1"/>
      <w:sz w:val="36"/>
      <w:szCs w:val="36"/>
    </w:rPr>
  </w:style>
  <w:style w:type="character" w:customStyle="1" w:styleId="Heading2Char">
    <w:name w:val="Heading 2 Char"/>
    <w:basedOn w:val="DefaultParagraphFont"/>
    <w:link w:val="Heading2"/>
    <w:uiPriority w:val="9"/>
    <w:rsid w:val="0036028B"/>
    <w:rPr>
      <w:rFonts w:ascii="Arial" w:eastAsiaTheme="majorEastAsia" w:hAnsi="Arial" w:cstheme="majorBidi"/>
      <w:bCs/>
      <w:color w:val="0092BB" w:themeColor="accent1"/>
      <w:sz w:val="28"/>
      <w:szCs w:val="26"/>
    </w:rPr>
  </w:style>
  <w:style w:type="paragraph" w:styleId="ListParagraph">
    <w:name w:val="List Paragraph"/>
    <w:basedOn w:val="Normal"/>
    <w:qFormat/>
    <w:rsid w:val="00175E26"/>
    <w:pPr>
      <w:ind w:left="720"/>
      <w:contextualSpacing/>
    </w:pPr>
  </w:style>
  <w:style w:type="paragraph" w:styleId="BalloonText">
    <w:name w:val="Balloon Text"/>
    <w:basedOn w:val="Normal"/>
    <w:link w:val="BalloonTextChar"/>
    <w:uiPriority w:val="99"/>
    <w:semiHidden/>
    <w:unhideWhenUsed/>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szCs w:val="16"/>
    </w:rPr>
  </w:style>
  <w:style w:type="paragraph" w:styleId="Header">
    <w:name w:val="header"/>
    <w:basedOn w:val="Normal"/>
    <w:link w:val="HeaderChar"/>
    <w:uiPriority w:val="99"/>
    <w:unhideWhenUsed/>
    <w:rsid w:val="004F7BD5"/>
    <w:pPr>
      <w:tabs>
        <w:tab w:val="center" w:pos="4513"/>
        <w:tab w:val="right" w:pos="9026"/>
      </w:tabs>
      <w:spacing w:after="0"/>
    </w:pPr>
  </w:style>
  <w:style w:type="character" w:customStyle="1" w:styleId="HeaderChar">
    <w:name w:val="Header Char"/>
    <w:basedOn w:val="DefaultParagraphFont"/>
    <w:link w:val="Header"/>
    <w:uiPriority w:val="99"/>
    <w:rsid w:val="004F7BD5"/>
    <w:rPr>
      <w:rFonts w:ascii="Arial" w:hAnsi="Arial" w:cs="Arial"/>
      <w:color w:val="616264"/>
      <w:sz w:val="20"/>
      <w:szCs w:val="20"/>
    </w:rPr>
  </w:style>
  <w:style w:type="paragraph" w:styleId="Footer">
    <w:name w:val="footer"/>
    <w:basedOn w:val="Normal"/>
    <w:link w:val="FooterChar"/>
    <w:uiPriority w:val="99"/>
    <w:unhideWhenUsed/>
    <w:rsid w:val="0089222B"/>
    <w:pPr>
      <w:spacing w:after="0"/>
      <w:jc w:val="right"/>
    </w:pPr>
    <w:rPr>
      <w:color w:val="FFFFFF" w:themeColor="background1"/>
      <w:sz w:val="22"/>
      <w:szCs w:val="22"/>
    </w:rPr>
  </w:style>
  <w:style w:type="character" w:customStyle="1" w:styleId="FooterChar">
    <w:name w:val="Footer Char"/>
    <w:basedOn w:val="DefaultParagraphFont"/>
    <w:link w:val="Footer"/>
    <w:uiPriority w:val="99"/>
    <w:rsid w:val="0089222B"/>
    <w:rPr>
      <w:rFonts w:ascii="Arial" w:hAnsi="Arial" w:cs="Arial"/>
      <w:color w:val="FFFFFF" w:themeColor="background1"/>
    </w:rPr>
  </w:style>
  <w:style w:type="table" w:styleId="TableGrid">
    <w:name w:val="Table Grid"/>
    <w:basedOn w:val="TableNormal"/>
    <w:uiPriority w:val="59"/>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5A6ABD"/>
    <w:rPr>
      <w:rFonts w:ascii="Arial" w:hAnsi="Arial" w:cs="Arial"/>
      <w:color w:val="616264"/>
      <w:sz w:val="20"/>
      <w:szCs w:val="20"/>
    </w:rPr>
  </w:style>
  <w:style w:type="paragraph" w:customStyle="1" w:styleId="Tabletext">
    <w:name w:val="Table text"/>
    <w:basedOn w:val="Normal"/>
    <w:link w:val="TabletextChar"/>
    <w:qFormat/>
    <w:rsid w:val="005A6ABD"/>
    <w:pPr>
      <w:spacing w:after="0"/>
      <w:jc w:val="center"/>
    </w:pPr>
    <w:rPr>
      <w:color w:val="616264"/>
    </w:rPr>
  </w:style>
  <w:style w:type="paragraph" w:customStyle="1" w:styleId="TableHeader">
    <w:name w:val="Table Header"/>
    <w:basedOn w:val="Tabletext"/>
    <w:link w:val="TableHeaderChar"/>
    <w:qFormat/>
    <w:rsid w:val="003F68C3"/>
    <w:rPr>
      <w:color w:val="FFFFFF" w:themeColor="background1"/>
      <w:sz w:val="22"/>
    </w:rPr>
  </w:style>
  <w:style w:type="paragraph" w:customStyle="1" w:styleId="Tablefirstcolumn">
    <w:name w:val="Table first column"/>
    <w:link w:val="TablefirstcolumnChar"/>
    <w:qFormat/>
    <w:rsid w:val="00943DED"/>
    <w:pPr>
      <w:spacing w:after="0" w:line="240" w:lineRule="auto"/>
      <w:jc w:val="center"/>
    </w:pPr>
    <w:rPr>
      <w:rFonts w:ascii="Arial" w:hAnsi="Arial" w:cs="Arial"/>
      <w:color w:val="0092BB" w:themeColor="accent1"/>
      <w:sz w:val="20"/>
      <w:szCs w:val="20"/>
    </w:rPr>
  </w:style>
  <w:style w:type="character" w:customStyle="1" w:styleId="TableHeaderChar">
    <w:name w:val="Table Header Char"/>
    <w:basedOn w:val="TabletextChar"/>
    <w:link w:val="TableHeader"/>
    <w:rsid w:val="003F68C3"/>
    <w:rPr>
      <w:rFonts w:ascii="Arial" w:hAnsi="Arial" w:cs="Arial"/>
      <w:color w:val="FFFFFF" w:themeColor="background1"/>
      <w:sz w:val="20"/>
      <w:szCs w:val="20"/>
    </w:rPr>
  </w:style>
  <w:style w:type="character" w:customStyle="1" w:styleId="TablefirstcolumnChar">
    <w:name w:val="Table first column Char"/>
    <w:basedOn w:val="TableHeaderChar"/>
    <w:link w:val="Tablefirstcolumn"/>
    <w:rsid w:val="00943DED"/>
    <w:rPr>
      <w:rFonts w:ascii="Arial" w:hAnsi="Arial" w:cs="Arial"/>
      <w:color w:val="0092BB" w:themeColor="accent1"/>
      <w:sz w:val="20"/>
      <w:szCs w:val="20"/>
    </w:rPr>
  </w:style>
  <w:style w:type="paragraph" w:styleId="ListBullet">
    <w:name w:val="List Bullet"/>
    <w:basedOn w:val="Normal"/>
    <w:link w:val="ListBulletChar"/>
    <w:uiPriority w:val="99"/>
    <w:unhideWhenUsed/>
    <w:rsid w:val="002C7928"/>
    <w:pPr>
      <w:numPr>
        <w:numId w:val="1"/>
      </w:numPr>
      <w:spacing w:line="288" w:lineRule="auto"/>
    </w:pPr>
    <w:rPr>
      <w:color w:val="616264"/>
    </w:rPr>
  </w:style>
  <w:style w:type="paragraph" w:styleId="ListNumber">
    <w:name w:val="List Number"/>
    <w:basedOn w:val="Normal"/>
    <w:uiPriority w:val="99"/>
    <w:unhideWhenUsed/>
    <w:rsid w:val="009774F9"/>
    <w:pPr>
      <w:numPr>
        <w:numId w:val="9"/>
      </w:numPr>
      <w:spacing w:line="288" w:lineRule="auto"/>
    </w:pPr>
    <w:rPr>
      <w:color w:val="616264"/>
    </w:rPr>
  </w:style>
  <w:style w:type="table" w:customStyle="1" w:styleId="ETFTable">
    <w:name w:val="ETF Table"/>
    <w:basedOn w:val="TableNormal"/>
    <w:uiPriority w:val="99"/>
    <w:qFormat/>
    <w:rsid w:val="007D1D53"/>
    <w:pPr>
      <w:spacing w:after="0" w:line="240" w:lineRule="auto"/>
      <w:jc w:val="center"/>
    </w:pPr>
    <w:rPr>
      <w:rFonts w:ascii="Arial" w:hAnsi="Arial"/>
      <w:color w:val="616264"/>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vAlign w:val="center"/>
    </w:tcPr>
    <w:tblStylePr w:type="firstRow">
      <w:rPr>
        <w:rFonts w:ascii="Arial" w:hAnsi="Arial"/>
        <w:b w:val="0"/>
        <w:i w:val="0"/>
        <w:color w:val="FEFEFE"/>
        <w:sz w:val="22"/>
      </w:rPr>
      <w:tblPr/>
      <w:tcPr>
        <w:shd w:val="clear" w:color="auto" w:fill="0092BB" w:themeFill="accent1"/>
      </w:tcPr>
    </w:tblStylePr>
    <w:tblStylePr w:type="firstCol">
      <w:rPr>
        <w:color w:val="0092BB" w:themeColor="accent1"/>
      </w:rPr>
      <w:tblPr/>
      <w:tcPr>
        <w:shd w:val="clear" w:color="auto" w:fill="C9C9C9"/>
      </w:tcPr>
    </w:tblStylePr>
  </w:style>
  <w:style w:type="paragraph" w:styleId="Title">
    <w:name w:val="Title"/>
    <w:basedOn w:val="Normal"/>
    <w:next w:val="Normal"/>
    <w:link w:val="TitleChar"/>
    <w:uiPriority w:val="10"/>
    <w:qFormat/>
    <w:rsid w:val="00EE60A1"/>
    <w:rPr>
      <w:rFonts w:eastAsiaTheme="majorEastAsia" w:cstheme="majorBidi"/>
      <w:b/>
      <w:bCs/>
      <w:caps/>
      <w:color w:val="0092BB" w:themeColor="accent1"/>
      <w:spacing w:val="-40"/>
      <w:sz w:val="86"/>
      <w:szCs w:val="28"/>
    </w:rPr>
  </w:style>
  <w:style w:type="character" w:customStyle="1" w:styleId="TitleChar">
    <w:name w:val="Title Char"/>
    <w:basedOn w:val="DefaultParagraphFont"/>
    <w:link w:val="Title"/>
    <w:uiPriority w:val="10"/>
    <w:rsid w:val="00EE60A1"/>
    <w:rPr>
      <w:rFonts w:ascii="Arial" w:eastAsiaTheme="majorEastAsia" w:hAnsi="Arial" w:cstheme="majorBidi"/>
      <w:b/>
      <w:bCs/>
      <w:caps/>
      <w:color w:val="0092BB" w:themeColor="accent1"/>
      <w:spacing w:val="-40"/>
      <w:sz w:val="86"/>
      <w:szCs w:val="28"/>
    </w:rPr>
  </w:style>
  <w:style w:type="paragraph" w:styleId="ListNumber2">
    <w:name w:val="List Number 2"/>
    <w:basedOn w:val="Normal"/>
    <w:uiPriority w:val="99"/>
    <w:unhideWhenUsed/>
    <w:rsid w:val="00090434"/>
    <w:pPr>
      <w:numPr>
        <w:numId w:val="5"/>
      </w:numPr>
      <w:ind w:left="641" w:hanging="357"/>
    </w:pPr>
    <w:rPr>
      <w:color w:val="6D6E71"/>
    </w:rPr>
  </w:style>
  <w:style w:type="paragraph" w:styleId="ListBullet2">
    <w:name w:val="List Bullet 2"/>
    <w:basedOn w:val="Normal"/>
    <w:uiPriority w:val="99"/>
    <w:unhideWhenUsed/>
    <w:rsid w:val="001640CE"/>
    <w:rPr>
      <w:color w:val="6D6E71"/>
    </w:rPr>
  </w:style>
  <w:style w:type="character" w:customStyle="1" w:styleId="ListBulletChar">
    <w:name w:val="List Bullet Char"/>
    <w:basedOn w:val="DefaultParagraphFont"/>
    <w:link w:val="ListBullet"/>
    <w:uiPriority w:val="99"/>
    <w:rsid w:val="002C7928"/>
    <w:rPr>
      <w:rFonts w:ascii="Arial" w:hAnsi="Arial" w:cs="Arial"/>
      <w:color w:val="616264"/>
      <w:sz w:val="20"/>
      <w:szCs w:val="20"/>
    </w:rPr>
  </w:style>
  <w:style w:type="character" w:styleId="SubtleEmphasis">
    <w:name w:val="Subtle Emphasis"/>
    <w:basedOn w:val="DefaultParagraphFont"/>
    <w:uiPriority w:val="19"/>
    <w:qFormat/>
    <w:rsid w:val="005A6ABD"/>
    <w:rPr>
      <w:i/>
      <w:iCs/>
      <w:color w:val="616264"/>
    </w:rPr>
  </w:style>
  <w:style w:type="paragraph" w:styleId="FootnoteText">
    <w:name w:val="footnote text"/>
    <w:basedOn w:val="Normal"/>
    <w:link w:val="FootnoteTextChar"/>
    <w:uiPriority w:val="69"/>
    <w:qFormat/>
    <w:rsid w:val="000D5434"/>
    <w:pPr>
      <w:spacing w:before="60"/>
    </w:pPr>
    <w:rPr>
      <w:color w:val="616264"/>
      <w:sz w:val="18"/>
    </w:rPr>
  </w:style>
  <w:style w:type="character" w:customStyle="1" w:styleId="FootnoteTextChar">
    <w:name w:val="Footnote Text Char"/>
    <w:basedOn w:val="DefaultParagraphFont"/>
    <w:link w:val="FootnoteText"/>
    <w:uiPriority w:val="69"/>
    <w:rsid w:val="000D5434"/>
    <w:rPr>
      <w:rFonts w:ascii="Arial" w:hAnsi="Arial" w:cs="Arial"/>
      <w:color w:val="616264"/>
      <w:sz w:val="18"/>
      <w:szCs w:val="20"/>
    </w:rPr>
  </w:style>
  <w:style w:type="character" w:customStyle="1" w:styleId="Heading4Char">
    <w:name w:val="Heading 4 Char"/>
    <w:basedOn w:val="DefaultParagraphFont"/>
    <w:link w:val="Heading4"/>
    <w:uiPriority w:val="9"/>
    <w:rsid w:val="003D506A"/>
    <w:rPr>
      <w:rFonts w:ascii="Arial" w:eastAsiaTheme="majorEastAsia" w:hAnsi="Arial" w:cs="Arial"/>
      <w:b/>
      <w:bCs/>
      <w:iCs/>
      <w:color w:val="0092BB" w:themeColor="accent1"/>
      <w:sz w:val="20"/>
      <w:szCs w:val="20"/>
    </w:rPr>
  </w:style>
  <w:style w:type="paragraph" w:styleId="TOCHeading">
    <w:name w:val="TOC Heading"/>
    <w:basedOn w:val="Heading1"/>
    <w:next w:val="Normal"/>
    <w:uiPriority w:val="39"/>
    <w:unhideWhenUsed/>
    <w:qFormat/>
    <w:rsid w:val="00511CD0"/>
    <w:pPr>
      <w:spacing w:before="480" w:after="0" w:line="276" w:lineRule="auto"/>
      <w:outlineLvl w:val="9"/>
    </w:pPr>
    <w:rPr>
      <w:rFonts w:cs="Arial"/>
      <w:caps w:val="0"/>
      <w:sz w:val="60"/>
      <w:szCs w:val="60"/>
      <w:lang w:val="en-US"/>
    </w:rPr>
  </w:style>
  <w:style w:type="paragraph" w:styleId="TOC1">
    <w:name w:val="toc 1"/>
    <w:basedOn w:val="Normal"/>
    <w:next w:val="Normal"/>
    <w:autoRedefine/>
    <w:uiPriority w:val="39"/>
    <w:unhideWhenUsed/>
    <w:rsid w:val="00511CD0"/>
    <w:pPr>
      <w:tabs>
        <w:tab w:val="right" w:leader="dot" w:pos="9091"/>
      </w:tabs>
      <w:spacing w:after="100"/>
    </w:pPr>
    <w:rPr>
      <w:noProof/>
      <w:color w:val="0092BB" w:themeColor="accent1"/>
    </w:rPr>
  </w:style>
  <w:style w:type="paragraph" w:styleId="TOC2">
    <w:name w:val="toc 2"/>
    <w:basedOn w:val="Normal"/>
    <w:next w:val="Normal"/>
    <w:autoRedefine/>
    <w:uiPriority w:val="39"/>
    <w:unhideWhenUsed/>
    <w:rsid w:val="0067124C"/>
    <w:pPr>
      <w:spacing w:after="100"/>
      <w:ind w:left="200"/>
    </w:pPr>
  </w:style>
  <w:style w:type="paragraph" w:styleId="TOC3">
    <w:name w:val="toc 3"/>
    <w:basedOn w:val="Normal"/>
    <w:next w:val="Normal"/>
    <w:autoRedefine/>
    <w:uiPriority w:val="39"/>
    <w:unhideWhenUsed/>
    <w:rsid w:val="0067124C"/>
    <w:pPr>
      <w:spacing w:after="100"/>
      <w:ind w:left="400"/>
    </w:pPr>
  </w:style>
  <w:style w:type="character" w:styleId="Hyperlink">
    <w:name w:val="Hyperlink"/>
    <w:basedOn w:val="DefaultParagraphFont"/>
    <w:uiPriority w:val="99"/>
    <w:unhideWhenUsed/>
    <w:rsid w:val="0067124C"/>
    <w:rPr>
      <w:color w:val="0000FF" w:themeColor="hyperlink"/>
      <w:u w:val="single"/>
    </w:rPr>
  </w:style>
  <w:style w:type="character" w:styleId="FootnoteReference">
    <w:name w:val="footnote reference"/>
    <w:basedOn w:val="DefaultParagraphFont"/>
    <w:uiPriority w:val="99"/>
    <w:semiHidden/>
    <w:unhideWhenUsed/>
    <w:rsid w:val="00C87A6B"/>
    <w:rPr>
      <w:vertAlign w:val="superscript"/>
    </w:rPr>
  </w:style>
  <w:style w:type="paragraph" w:styleId="ListBullet3">
    <w:name w:val="List Bullet 3"/>
    <w:basedOn w:val="Normal"/>
    <w:uiPriority w:val="99"/>
    <w:semiHidden/>
    <w:unhideWhenUsed/>
    <w:rsid w:val="001640CE"/>
    <w:pPr>
      <w:numPr>
        <w:numId w:val="2"/>
      </w:numPr>
      <w:ind w:left="924" w:hanging="357"/>
    </w:pPr>
  </w:style>
  <w:style w:type="paragraph" w:styleId="ListBullet4">
    <w:name w:val="List Bullet 4"/>
    <w:basedOn w:val="Normal"/>
    <w:uiPriority w:val="99"/>
    <w:semiHidden/>
    <w:unhideWhenUsed/>
    <w:rsid w:val="001640CE"/>
    <w:pPr>
      <w:numPr>
        <w:numId w:val="3"/>
      </w:numPr>
      <w:ind w:left="1208" w:hanging="357"/>
    </w:pPr>
  </w:style>
  <w:style w:type="paragraph" w:styleId="ListBullet5">
    <w:name w:val="List Bullet 5"/>
    <w:basedOn w:val="Normal"/>
    <w:uiPriority w:val="99"/>
    <w:semiHidden/>
    <w:unhideWhenUsed/>
    <w:rsid w:val="001640CE"/>
    <w:pPr>
      <w:numPr>
        <w:numId w:val="4"/>
      </w:numPr>
      <w:ind w:left="1491" w:hanging="357"/>
    </w:pPr>
  </w:style>
  <w:style w:type="paragraph" w:styleId="ListContinue">
    <w:name w:val="List Continue"/>
    <w:basedOn w:val="Normal"/>
    <w:uiPriority w:val="99"/>
    <w:semiHidden/>
    <w:unhideWhenUsed/>
    <w:rsid w:val="002C7928"/>
    <w:pPr>
      <w:ind w:left="284"/>
    </w:pPr>
  </w:style>
  <w:style w:type="paragraph" w:styleId="ListContinue2">
    <w:name w:val="List Continue 2"/>
    <w:basedOn w:val="Normal"/>
    <w:uiPriority w:val="99"/>
    <w:semiHidden/>
    <w:unhideWhenUsed/>
    <w:rsid w:val="002C7928"/>
    <w:pPr>
      <w:ind w:left="567"/>
    </w:pPr>
  </w:style>
  <w:style w:type="paragraph" w:styleId="ListContinue3">
    <w:name w:val="List Continue 3"/>
    <w:basedOn w:val="Normal"/>
    <w:uiPriority w:val="99"/>
    <w:semiHidden/>
    <w:unhideWhenUsed/>
    <w:rsid w:val="002C7928"/>
    <w:pPr>
      <w:ind w:left="851"/>
    </w:pPr>
  </w:style>
  <w:style w:type="paragraph" w:styleId="ListContinue4">
    <w:name w:val="List Continue 4"/>
    <w:basedOn w:val="Normal"/>
    <w:uiPriority w:val="99"/>
    <w:semiHidden/>
    <w:unhideWhenUsed/>
    <w:rsid w:val="002C7928"/>
    <w:pPr>
      <w:ind w:left="1134"/>
    </w:pPr>
  </w:style>
  <w:style w:type="paragraph" w:styleId="ListContinue5">
    <w:name w:val="List Continue 5"/>
    <w:basedOn w:val="Normal"/>
    <w:uiPriority w:val="99"/>
    <w:semiHidden/>
    <w:unhideWhenUsed/>
    <w:rsid w:val="002C7928"/>
    <w:pPr>
      <w:ind w:left="1418"/>
    </w:pPr>
  </w:style>
  <w:style w:type="paragraph" w:styleId="ListNumber3">
    <w:name w:val="List Number 3"/>
    <w:basedOn w:val="Normal"/>
    <w:uiPriority w:val="99"/>
    <w:semiHidden/>
    <w:unhideWhenUsed/>
    <w:rsid w:val="001640CE"/>
    <w:pPr>
      <w:numPr>
        <w:numId w:val="6"/>
      </w:numPr>
      <w:ind w:left="924" w:hanging="357"/>
    </w:pPr>
  </w:style>
  <w:style w:type="paragraph" w:styleId="ListNumber4">
    <w:name w:val="List Number 4"/>
    <w:basedOn w:val="Normal"/>
    <w:uiPriority w:val="99"/>
    <w:semiHidden/>
    <w:unhideWhenUsed/>
    <w:rsid w:val="001640CE"/>
    <w:pPr>
      <w:numPr>
        <w:numId w:val="7"/>
      </w:numPr>
      <w:ind w:left="1208" w:hanging="357"/>
    </w:pPr>
  </w:style>
  <w:style w:type="paragraph" w:styleId="ListNumber5">
    <w:name w:val="List Number 5"/>
    <w:basedOn w:val="Normal"/>
    <w:uiPriority w:val="99"/>
    <w:semiHidden/>
    <w:unhideWhenUsed/>
    <w:rsid w:val="001640CE"/>
    <w:pPr>
      <w:numPr>
        <w:numId w:val="8"/>
      </w:numPr>
      <w:ind w:left="1491" w:hanging="357"/>
    </w:pPr>
  </w:style>
  <w:style w:type="paragraph" w:styleId="Quote">
    <w:name w:val="Quote"/>
    <w:basedOn w:val="Normal"/>
    <w:next w:val="Normal"/>
    <w:link w:val="QuoteChar"/>
    <w:uiPriority w:val="29"/>
    <w:qFormat/>
    <w:rsid w:val="00E77E9F"/>
    <w:rPr>
      <w:i/>
      <w:iCs/>
      <w:color w:val="000000" w:themeColor="text1"/>
    </w:rPr>
  </w:style>
  <w:style w:type="character" w:customStyle="1" w:styleId="QuoteChar">
    <w:name w:val="Quote Char"/>
    <w:basedOn w:val="DefaultParagraphFont"/>
    <w:link w:val="Quote"/>
    <w:uiPriority w:val="29"/>
    <w:rsid w:val="00E77E9F"/>
    <w:rPr>
      <w:rFonts w:ascii="Arial" w:hAnsi="Arial" w:cs="Arial"/>
      <w:i/>
      <w:iCs/>
      <w:color w:val="000000" w:themeColor="text1"/>
      <w:sz w:val="20"/>
      <w:szCs w:val="20"/>
    </w:rPr>
  </w:style>
  <w:style w:type="character" w:styleId="CommentReference">
    <w:name w:val="annotation reference"/>
    <w:basedOn w:val="DefaultParagraphFont"/>
    <w:uiPriority w:val="99"/>
    <w:semiHidden/>
    <w:unhideWhenUsed/>
    <w:rsid w:val="00266C0A"/>
    <w:rPr>
      <w:sz w:val="16"/>
      <w:szCs w:val="16"/>
    </w:rPr>
  </w:style>
  <w:style w:type="paragraph" w:styleId="CommentText">
    <w:name w:val="annotation text"/>
    <w:basedOn w:val="Normal"/>
    <w:link w:val="CommentTextChar"/>
    <w:uiPriority w:val="99"/>
    <w:semiHidden/>
    <w:unhideWhenUsed/>
    <w:rsid w:val="00266C0A"/>
  </w:style>
  <w:style w:type="character" w:customStyle="1" w:styleId="CommentTextChar">
    <w:name w:val="Comment Text Char"/>
    <w:basedOn w:val="DefaultParagraphFont"/>
    <w:link w:val="CommentText"/>
    <w:uiPriority w:val="99"/>
    <w:semiHidden/>
    <w:rsid w:val="00266C0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66C0A"/>
    <w:rPr>
      <w:b/>
      <w:bCs/>
    </w:rPr>
  </w:style>
  <w:style w:type="character" w:customStyle="1" w:styleId="CommentSubjectChar">
    <w:name w:val="Comment Subject Char"/>
    <w:basedOn w:val="CommentTextChar"/>
    <w:link w:val="CommentSubject"/>
    <w:uiPriority w:val="99"/>
    <w:semiHidden/>
    <w:rsid w:val="00266C0A"/>
    <w:rPr>
      <w:rFonts w:ascii="Arial" w:hAnsi="Arial" w:cs="Arial"/>
      <w:b/>
      <w:bCs/>
      <w:sz w:val="20"/>
      <w:szCs w:val="20"/>
    </w:rPr>
  </w:style>
  <w:style w:type="character" w:styleId="Strong">
    <w:name w:val="Strong"/>
    <w:basedOn w:val="DefaultParagraphFont"/>
    <w:uiPriority w:val="22"/>
    <w:qFormat/>
    <w:rsid w:val="009D1DB4"/>
    <w:rPr>
      <w:b/>
      <w:bCs/>
    </w:rPr>
  </w:style>
  <w:style w:type="paragraph" w:styleId="Revision">
    <w:name w:val="Revision"/>
    <w:hidden/>
    <w:uiPriority w:val="99"/>
    <w:semiHidden/>
    <w:rsid w:val="00CA23C8"/>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0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cb.europa.eu/stats/eurofxre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tf.europa.eu" TargetMode="External"/><Relationship Id="rId10" Type="http://schemas.openxmlformats.org/officeDocument/2006/relationships/endnotes" Target="endnotes.xml"/><Relationship Id="rId19" Type="http://schemas.openxmlformats.org/officeDocument/2006/relationships/hyperlink" Target="http://www.etf.europa.eu/web.nsf/pages/Open_ten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tf.europa.eu/web.nsf/pages/Where_we_work" TargetMode="External"/><Relationship Id="rId2" Type="http://schemas.openxmlformats.org/officeDocument/2006/relationships/hyperlink" Target="http://eur-lex.europa.eu/LexUriServ/LexUriServ.do?uri=OJ:L:2008:354:0082:0093:EN:PDF" TargetMode="External"/><Relationship Id="rId1" Type="http://schemas.openxmlformats.org/officeDocument/2006/relationships/hyperlink" Target="http://europa.eu.int/smartapi/cgi/sga_doc?smartapi!celexapi!prod!CELEXnumdoc&amp;lg=en&amp;model=guicheti&amp;numdoc=31990R1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TF Palette">
      <a:dk1>
        <a:sysClr val="windowText" lastClr="000000"/>
      </a:dk1>
      <a:lt1>
        <a:sysClr val="window" lastClr="FFFFFF"/>
      </a:lt1>
      <a:dk2>
        <a:srgbClr val="1F497D"/>
      </a:dk2>
      <a:lt2>
        <a:srgbClr val="EEECE1"/>
      </a:lt2>
      <a:accent1>
        <a:srgbClr val="0092BB"/>
      </a:accent1>
      <a:accent2>
        <a:srgbClr val="66BED6"/>
      </a:accent2>
      <a:accent3>
        <a:srgbClr val="DC006B"/>
      </a:accent3>
      <a:accent4>
        <a:srgbClr val="0092BB"/>
      </a:accent4>
      <a:accent5>
        <a:srgbClr val="94C2D4"/>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nance Document" ma:contentTypeID="0x01010018C77CAB493C4CC28C851D171ACDEB5D040084707B3A86947E42A5F87CD1615424AC" ma:contentTypeVersion="16" ma:contentTypeDescription="Create a new Finance document" ma:contentTypeScope="" ma:versionID="47f3acb49bdfbd4d58ea02496d88796e">
  <xsd:schema xmlns:xsd="http://www.w3.org/2001/XMLSchema" xmlns:xs="http://www.w3.org/2001/XMLSchema" xmlns:p="http://schemas.microsoft.com/office/2006/metadata/properties" xmlns:ns1="df6b2545-d15d-4d63-86ca-644416e434f8" xmlns:ns2="81144586-5596-4d0c-b089-b702e6b9389f" targetNamespace="http://schemas.microsoft.com/office/2006/metadata/properties" ma:root="true" ma:fieldsID="ec2e3a39a7a222d2821679a0031c449b" ns1:_="" ns2:_="">
    <xsd:import namespace="df6b2545-d15d-4d63-86ca-644416e434f8"/>
    <xsd:import namespace="81144586-5596-4d0c-b089-b702e6b9389f"/>
    <xsd:element name="properties">
      <xsd:complexType>
        <xsd:sequence>
          <xsd:element name="documentManagement">
            <xsd:complexType>
              <xsd:all>
                <xsd:element ref="ns1:Finance_x0020_Document_x0020_Type"/>
                <xsd:element ref="ns2:FinanceSubArea"/>
                <xsd:element ref="ns2:ReferenceYear"/>
                <xsd:element ref="ns2:ReferenceNumber" minOccurs="0"/>
                <xsd:element ref="ns2:Origin" minOccurs="0"/>
                <xsd:element ref="ns2:Status" minOccurs="0"/>
                <xsd:element ref="ns2:Authors" minOccurs="0"/>
                <xsd:element ref="ns2:ETFLanguage" minOccurs="0"/>
                <xsd:element ref="ns1:Finance_x0020_Keywords" minOccurs="0"/>
                <xsd:element ref="ns1:General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Finance_x0020_Document_x0020_Type" ma:index="0" ma:displayName="Finance Document Type" ma:format="Dropdown" ma:internalName="Finance_x0020_Document_x0020_Type">
      <xsd:simpleType>
        <xsd:restriction base="dms:Choice">
          <xsd:enumeration value="Analysis and reports"/>
          <xsd:enumeration value="Budget"/>
          <xsd:enumeration value="Call for tender"/>
          <xsd:enumeration value="Contract"/>
          <xsd:enumeration value="Delegation"/>
          <xsd:enumeration value="Nomination"/>
          <xsd:enumeration value="Note to the file"/>
          <xsd:enumeration value="Procedures and guidelines"/>
          <xsd:enumeration value="Templates"/>
        </xsd:restriction>
      </xsd:simpleType>
    </xsd:element>
    <xsd:element name="Finance_x0020_Keywords" ma:index="10" nillable="true" ma:displayName="Finance Keywords" ma:internalName="Finance_x0020_Keywords" ma:requiredMultiChoice="true">
      <xsd:complexType>
        <xsd:complexContent>
          <xsd:extension base="dms:MultiChoice">
            <xsd:sequence>
              <xsd:element name="Value" maxOccurs="unbounded" minOccurs="0" nillable="true">
                <xsd:simpleType>
                  <xsd:restriction base="dms:Choice">
                    <xsd:enumeration value="Audit"/>
                    <xsd:enumeration value="Budget"/>
                    <xsd:enumeration value="Call for tender"/>
                    <xsd:enumeration value="Commitment"/>
                    <xsd:enumeration value="Contract"/>
                    <xsd:enumeration value="Ex-ante"/>
                    <xsd:enumeration value="Exception"/>
                    <xsd:enumeration value="Ex-post"/>
                    <xsd:enumeration value="Financial circuit/workflow"/>
                    <xsd:enumeration value="Indicators"/>
                    <xsd:enumeration value="Initiation"/>
                    <xsd:enumeration value="Inter-institutional"/>
                    <xsd:enumeration value="Payment"/>
                    <xsd:enumeration value="Quality assurance"/>
                    <xsd:enumeration value="System tools"/>
                    <xsd:enumeration value="Training"/>
                    <xsd:enumeration value="Verification"/>
                  </xsd:restriction>
                </xsd:simpleType>
              </xsd:element>
            </xsd:sequence>
          </xsd:extension>
        </xsd:complexContent>
      </xsd:complexType>
    </xsd:element>
    <xsd:element name="General_x0020_Keywords" ma:index="11"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144586-5596-4d0c-b089-b702e6b9389f" elementFormDefault="qualified">
    <xsd:import namespace="http://schemas.microsoft.com/office/2006/documentManagement/types"/>
    <xsd:import namespace="http://schemas.microsoft.com/office/infopath/2007/PartnerControls"/>
    <xsd:element name="FinanceSubArea" ma:index="1" ma:displayName="Finance Sub Area" ma:format="Dropdown" ma:internalName="FinanceSubArea">
      <xsd:simpleType>
        <xsd:restriction base="dms:Choice">
          <xsd:enumeration value="Budget"/>
          <xsd:enumeration value="Finance"/>
          <xsd:enumeration value="Procurement"/>
          <xsd:enumeration value="Quality assurance"/>
          <xsd:enumeration value="Systems and tools"/>
          <xsd:enumeration value="Management and coordination"/>
          <xsd:enumeration value="Planning monitoring and reporting"/>
          <xsd:enumeration value="Finance and procurement"/>
        </xsd:restriction>
      </xsd:simpleType>
    </xsd:element>
    <xsd:element name="ReferenceYear" ma:index="4" ma:displayName="Reference Year" ma:default="2017"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ReferenceNumber" ma:index="5" nillable="true" ma:displayName="Reference Number" ma:internalName="ReferenceNumber">
      <xsd:simpleType>
        <xsd:restriction base="dms:Text"/>
      </xsd:simpleType>
    </xsd:element>
    <xsd:element name="Origin" ma:index="6"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7" nillable="true" ma:displayName="Status" ma:hidden="true" ma:internalName="Status" ma:readOnly="false">
      <xsd:simpleType>
        <xsd:restriction base="dms:Choice">
          <xsd:enumeration value="Draft"/>
          <xsd:enumeration value="Final"/>
          <xsd:enumeration value="Expired"/>
        </xsd:restriction>
      </xsd:simpleType>
    </xsd:element>
    <xsd:element name="Authors" ma:index="8" nillable="true" ma:displayName="Authors" ma:internalName="Authors">
      <xsd:simpleType>
        <xsd:restriction base="dms:Text"/>
      </xsd:simpleType>
    </xsd:element>
    <xsd:element name="ETFLanguage" ma:index="9"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nce_x0020_Keywords xmlns="df6b2545-d15d-4d63-86ca-644416e434f8">
      <Value>Call for tender</Value>
    </Finance_x0020_Keywords>
    <Finance_x0020_Document_x0020_Type xmlns="df6b2545-d15d-4d63-86ca-644416e434f8">Call for tender</Finance_x0020_Document_x0020_Type>
    <ETFLanguage xmlns="81144586-5596-4d0c-b089-b702e6b9389f">Italian</ETFLanguage>
    <ReferenceYear xmlns="81144586-5596-4d0c-b089-b702e6b9389f">2017</ReferenceYear>
    <Origin xmlns="81144586-5596-4d0c-b089-b702e6b9389f" xsi:nil="true"/>
    <Status xmlns="81144586-5596-4d0c-b089-b702e6b9389f" xsi:nil="true"/>
    <FinanceSubArea xmlns="81144586-5596-4d0c-b089-b702e6b9389f">Procurement</FinanceSubArea>
    <General_x0020_Keywords xmlns="df6b2545-d15d-4d63-86ca-644416e434f8"/>
    <Authors xmlns="81144586-5596-4d0c-b089-b702e6b9389f" xsi:nil="true"/>
    <ReferenceNumber xmlns="81144586-5596-4d0c-b089-b702e6b9389f">CFT17ETF0006</Reference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673E5-95BF-4CE0-87A8-F094B731E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81144586-5596-4d0c-b089-b702e6b93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211AF-940C-44CE-B35C-72AECF9D44D3}">
  <ds:schemaRefs>
    <ds:schemaRef ds:uri="81144586-5596-4d0c-b089-b702e6b9389f"/>
    <ds:schemaRef ds:uri="http://www.w3.org/XML/1998/namespace"/>
    <ds:schemaRef ds:uri="df6b2545-d15d-4d63-86ca-644416e434f8"/>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F33FF5F-56E1-4E0D-A495-198FD90F7B98}">
  <ds:schemaRefs>
    <ds:schemaRef ds:uri="http://schemas.microsoft.com/sharepoint/v3/contenttype/forms"/>
  </ds:schemaRefs>
</ds:datastoreItem>
</file>

<file path=customXml/itemProps4.xml><?xml version="1.0" encoding="utf-8"?>
<ds:datastoreItem xmlns:ds="http://schemas.openxmlformats.org/officeDocument/2006/customXml" ds:itemID="{4AAEB0A9-0EC6-4E4F-9CFE-7A5E3AFA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934FBF25</Template>
  <TotalTime>0</TotalTime>
  <Pages>35</Pages>
  <Words>10077</Words>
  <Characters>57439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CFT17ETF0006 Tender dossier italian</vt:lpstr>
    </vt:vector>
  </TitlesOfParts>
  <Company>HP</Company>
  <LinksUpToDate>false</LinksUpToDate>
  <CharactersWithSpaces>67382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CFT17ETF0006 Tender dossier italian</dc:title>
  <dc:creator>Francesca Marcon</dc:creator>
  <cp:lastModifiedBy>Francesca Marcon</cp:lastModifiedBy>
  <cp:revision>2</cp:revision>
  <cp:lastPrinted>2017-05-17T08:28:00Z</cp:lastPrinted>
  <dcterms:created xsi:type="dcterms:W3CDTF">2017-06-14T17:38:00Z</dcterms:created>
  <dcterms:modified xsi:type="dcterms:W3CDTF">2017-06-14T17:38:00Z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ITLE">
    <vt:lpwstr/>
  </property>
  <property fmtid="{D5CDD505-2E9C-101B-9397-08002B2CF9AE}" pid="3" name="DocPath">
    <vt:lpwstr>h:\client applications\etf templates\ETF Simple.dotx</vt:lpwstr>
  </property>
  <property fmtid="{D5CDD505-2E9C-101B-9397-08002B2CF9AE}" pid="4" name="DocType">
    <vt:lpwstr>ETF</vt:lpwstr>
  </property>
  <property fmtid="{D5CDD505-2E9C-101B-9397-08002B2CF9AE}" pid="5" name="InitialTemplateVersion">
    <vt:lpwstr>1.5</vt:lpwstr>
  </property>
  <property fmtid="{D5CDD505-2E9C-101B-9397-08002B2CF9AE}" pid="6" name="CurrentTemplateVersion">
    <vt:lpwstr>1.5</vt:lpwstr>
  </property>
  <property fmtid="{D5CDD505-2E9C-101B-9397-08002B2CF9AE}" pid="7" name="DocTemplateName">
    <vt:lpwstr>ETF Simple.dotx</vt:lpwstr>
  </property>
  <property fmtid="{D5CDD505-2E9C-101B-9397-08002B2CF9AE}" pid="8" name="DocColour">
    <vt:lpwstr>0</vt:lpwstr>
  </property>
  <property fmtid="{D5CDD505-2E9C-101B-9397-08002B2CF9AE}" pid="9" name="ContentTypeId">
    <vt:lpwstr>0x01010018C77CAB493C4CC28C851D171ACDEB5D040084707B3A86947E42A5F87CD1615424AC</vt:lpwstr>
  </property>
  <property fmtid="{D5CDD505-2E9C-101B-9397-08002B2CF9AE}" pid="10" name="Area">
    <vt:lpwstr>Finance and Procurement</vt:lpwstr>
  </property>
</Properties>
</file>