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0" w:type="dxa"/>
        <w:tblLayout w:type="fixed"/>
        <w:tblCellMar>
          <w:left w:w="0" w:type="dxa"/>
          <w:right w:w="0" w:type="dxa"/>
        </w:tblCellMar>
        <w:tblLook w:val="0000" w:firstRow="0" w:lastRow="0" w:firstColumn="0" w:lastColumn="0" w:noHBand="0" w:noVBand="0"/>
      </w:tblPr>
      <w:tblGrid>
        <w:gridCol w:w="2217"/>
        <w:gridCol w:w="7483"/>
      </w:tblGrid>
      <w:tr w:rsidR="0099376D" w:rsidRPr="00CD3665" w14:paraId="7E948FCB" w14:textId="77777777" w:rsidTr="002B420E">
        <w:trPr>
          <w:trHeight w:val="1128"/>
        </w:trPr>
        <w:tc>
          <w:tcPr>
            <w:tcW w:w="2217" w:type="dxa"/>
            <w:tcBorders>
              <w:top w:val="nil"/>
              <w:left w:val="nil"/>
              <w:bottom w:val="nil"/>
              <w:right w:val="nil"/>
            </w:tcBorders>
          </w:tcPr>
          <w:p w14:paraId="7E948FC6" w14:textId="77777777" w:rsidR="0099376D" w:rsidRPr="00CD3665" w:rsidRDefault="002B420E" w:rsidP="00990BAB">
            <w:pPr>
              <w:pStyle w:val="ZCom"/>
              <w:spacing w:after="100"/>
            </w:pPr>
            <w:r>
              <w:rPr>
                <w:noProof/>
                <w:sz w:val="20"/>
              </w:rPr>
              <w:drawing>
                <wp:inline distT="0" distB="0" distL="0" distR="0" wp14:anchorId="7E9493DC" wp14:editId="7E9493DD">
                  <wp:extent cx="1365250" cy="669925"/>
                  <wp:effectExtent l="0" t="0" r="6350" b="0"/>
                  <wp:docPr id="2" name="Picture 2"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c_17_colors_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0" cy="669925"/>
                          </a:xfrm>
                          <a:prstGeom prst="rect">
                            <a:avLst/>
                          </a:prstGeom>
                          <a:noFill/>
                          <a:ln>
                            <a:noFill/>
                          </a:ln>
                        </pic:spPr>
                      </pic:pic>
                    </a:graphicData>
                  </a:graphic>
                </wp:inline>
              </w:drawing>
            </w:r>
          </w:p>
        </w:tc>
        <w:tc>
          <w:tcPr>
            <w:tcW w:w="7483" w:type="dxa"/>
            <w:tcBorders>
              <w:top w:val="nil"/>
              <w:left w:val="nil"/>
              <w:bottom w:val="nil"/>
              <w:right w:val="nil"/>
            </w:tcBorders>
          </w:tcPr>
          <w:p w14:paraId="7E948FC7" w14:textId="77777777" w:rsidR="002B420E" w:rsidRPr="002B420E" w:rsidRDefault="002B420E" w:rsidP="002B420E">
            <w:pPr>
              <w:pStyle w:val="ZDGName"/>
              <w:spacing w:before="0" w:beforeAutospacing="0" w:afterAutospacing="0"/>
              <w:rPr>
                <w:sz w:val="24"/>
                <w:szCs w:val="24"/>
              </w:rPr>
            </w:pPr>
            <w:r w:rsidRPr="002B420E">
              <w:rPr>
                <w:sz w:val="24"/>
                <w:szCs w:val="24"/>
              </w:rPr>
              <w:t>EUROPEAN COMMISSION</w:t>
            </w:r>
          </w:p>
          <w:p w14:paraId="7E948FC8" w14:textId="77777777" w:rsidR="002B420E" w:rsidRPr="002B420E" w:rsidRDefault="002B420E" w:rsidP="002B420E">
            <w:pPr>
              <w:pStyle w:val="ZDGName"/>
              <w:spacing w:before="120" w:beforeAutospacing="0" w:after="120" w:afterAutospacing="0"/>
            </w:pPr>
            <w:r w:rsidRPr="002B420E">
              <w:t>DIRECTORATE-GENERAL FOR AGRICULTURE AND RURAL DEVELOPMENT</w:t>
            </w:r>
          </w:p>
          <w:p w14:paraId="7E948FC9" w14:textId="77777777" w:rsidR="002B420E" w:rsidRPr="002B420E" w:rsidRDefault="00644C03" w:rsidP="002B420E">
            <w:pPr>
              <w:pStyle w:val="ZDGName"/>
              <w:spacing w:before="0" w:beforeAutospacing="0" w:afterAutospacing="0"/>
            </w:pPr>
            <w:r>
              <w:t>Directorate C</w:t>
            </w:r>
            <w:r w:rsidR="002B420E" w:rsidRPr="002B420E">
              <w:t xml:space="preserve">. </w:t>
            </w:r>
            <w:r>
              <w:t>Strategy, simplification and policy analysis</w:t>
            </w:r>
          </w:p>
          <w:p w14:paraId="7E948FCA" w14:textId="77777777" w:rsidR="0099376D" w:rsidRPr="00797997" w:rsidRDefault="00644C03" w:rsidP="00644C03">
            <w:pPr>
              <w:pStyle w:val="ZDGName"/>
              <w:spacing w:before="0" w:beforeAutospacing="0" w:afterAutospacing="0"/>
            </w:pPr>
            <w:r>
              <w:rPr>
                <w:b/>
                <w:bCs/>
              </w:rPr>
              <w:t>C</w:t>
            </w:r>
            <w:r w:rsidR="002B420E" w:rsidRPr="002B420E">
              <w:rPr>
                <w:b/>
                <w:bCs/>
              </w:rPr>
              <w:t xml:space="preserve">.4. </w:t>
            </w:r>
            <w:r>
              <w:rPr>
                <w:b/>
                <w:bCs/>
              </w:rPr>
              <w:t>Monitoring and e</w:t>
            </w:r>
            <w:r w:rsidR="002B420E" w:rsidRPr="002B420E">
              <w:rPr>
                <w:b/>
                <w:bCs/>
              </w:rPr>
              <w:t>valuation</w:t>
            </w:r>
          </w:p>
        </w:tc>
      </w:tr>
    </w:tbl>
    <w:p w14:paraId="7E948FCC" w14:textId="77777777" w:rsidR="00574355" w:rsidRDefault="00574355" w:rsidP="009B27B6">
      <w:pPr>
        <w:jc w:val="center"/>
        <w:rPr>
          <w:b/>
          <w:sz w:val="28"/>
          <w:szCs w:val="28"/>
        </w:rPr>
      </w:pPr>
    </w:p>
    <w:p w14:paraId="7E948FCD" w14:textId="77777777" w:rsidR="00FF1B6A" w:rsidRPr="00D40F36" w:rsidRDefault="0099376D" w:rsidP="00A618EF">
      <w:pPr>
        <w:jc w:val="center"/>
        <w:rPr>
          <w:b/>
          <w:sz w:val="28"/>
          <w:szCs w:val="28"/>
        </w:rPr>
      </w:pPr>
      <w:r w:rsidRPr="00A618EF">
        <w:rPr>
          <w:b/>
          <w:sz w:val="28"/>
          <w:szCs w:val="28"/>
        </w:rPr>
        <w:t xml:space="preserve">CALL FOR </w:t>
      </w:r>
      <w:r w:rsidRPr="00D40F36">
        <w:rPr>
          <w:b/>
          <w:sz w:val="28"/>
          <w:szCs w:val="28"/>
        </w:rPr>
        <w:t>TENDERS</w:t>
      </w:r>
    </w:p>
    <w:p w14:paraId="7E948FCE" w14:textId="77777777" w:rsidR="0099376D" w:rsidRPr="00D40F36" w:rsidRDefault="00A618EF" w:rsidP="00A618EF">
      <w:pPr>
        <w:jc w:val="center"/>
        <w:rPr>
          <w:sz w:val="28"/>
          <w:szCs w:val="28"/>
        </w:rPr>
      </w:pPr>
      <w:r w:rsidRPr="00D0405A">
        <w:rPr>
          <w:sz w:val="28"/>
          <w:szCs w:val="28"/>
        </w:rPr>
        <w:t>N°</w:t>
      </w:r>
      <w:r w:rsidR="00797997" w:rsidRPr="00D0405A">
        <w:rPr>
          <w:sz w:val="28"/>
          <w:szCs w:val="28"/>
        </w:rPr>
        <w:t>AGRI-20</w:t>
      </w:r>
      <w:r w:rsidR="00CC3EE4" w:rsidRPr="00D0405A">
        <w:rPr>
          <w:sz w:val="28"/>
          <w:szCs w:val="28"/>
        </w:rPr>
        <w:t>1</w:t>
      </w:r>
      <w:r w:rsidR="007672F0">
        <w:rPr>
          <w:sz w:val="28"/>
          <w:szCs w:val="28"/>
        </w:rPr>
        <w:t>7</w:t>
      </w:r>
      <w:r w:rsidR="00797997" w:rsidRPr="00D0405A">
        <w:rPr>
          <w:sz w:val="28"/>
          <w:szCs w:val="28"/>
        </w:rPr>
        <w:t>-EVAL</w:t>
      </w:r>
      <w:r w:rsidR="00B72D4C">
        <w:rPr>
          <w:sz w:val="28"/>
          <w:szCs w:val="28"/>
        </w:rPr>
        <w:t>-</w:t>
      </w:r>
      <w:r w:rsidR="00C0696D" w:rsidRPr="0015713F">
        <w:rPr>
          <w:sz w:val="28"/>
          <w:szCs w:val="28"/>
        </w:rPr>
        <w:t>09</w:t>
      </w:r>
    </w:p>
    <w:p w14:paraId="7E948FCF" w14:textId="77777777" w:rsidR="00A618EF" w:rsidRDefault="00A618EF" w:rsidP="00A618EF">
      <w:pPr>
        <w:jc w:val="center"/>
        <w:rPr>
          <w:b/>
          <w:sz w:val="28"/>
          <w:szCs w:val="28"/>
        </w:rPr>
      </w:pPr>
    </w:p>
    <w:p w14:paraId="7E948FD0" w14:textId="77777777" w:rsidR="00A618EF" w:rsidRDefault="00A618EF" w:rsidP="00A618EF">
      <w:pPr>
        <w:jc w:val="center"/>
        <w:rPr>
          <w:b/>
          <w:sz w:val="28"/>
          <w:szCs w:val="28"/>
        </w:rPr>
      </w:pPr>
    </w:p>
    <w:p w14:paraId="7E948FD1" w14:textId="77777777" w:rsidR="00806C1F" w:rsidRPr="00925219" w:rsidRDefault="00806C1F" w:rsidP="00814AD6">
      <w:pPr>
        <w:jc w:val="center"/>
        <w:rPr>
          <w:sz w:val="32"/>
        </w:rPr>
      </w:pPr>
      <w:r w:rsidRPr="007672F0">
        <w:rPr>
          <w:sz w:val="32"/>
          <w:szCs w:val="32"/>
        </w:rPr>
        <w:t xml:space="preserve">Evaluation </w:t>
      </w:r>
      <w:r w:rsidR="009F7572">
        <w:rPr>
          <w:sz w:val="32"/>
          <w:szCs w:val="32"/>
        </w:rPr>
        <w:t>of marketing standards (contained in the CMO Regulation, the "Breakfast Directives" and CMO secondary legislation)</w:t>
      </w:r>
    </w:p>
    <w:p w14:paraId="7E948FD2" w14:textId="77777777" w:rsidR="0099376D" w:rsidRPr="005055A5" w:rsidRDefault="00A618EF" w:rsidP="0099376D">
      <w:pPr>
        <w:jc w:val="center"/>
        <w:rPr>
          <w:b/>
          <w:sz w:val="48"/>
          <w:szCs w:val="48"/>
        </w:rPr>
      </w:pPr>
      <w:r w:rsidRPr="005055A5">
        <w:rPr>
          <w:b/>
          <w:sz w:val="48"/>
          <w:szCs w:val="48"/>
        </w:rPr>
        <w:t>TENDER SPECIFICATION</w:t>
      </w:r>
      <w:r w:rsidR="00FF4BD0">
        <w:rPr>
          <w:b/>
          <w:sz w:val="48"/>
          <w:szCs w:val="48"/>
        </w:rPr>
        <w:t>S</w:t>
      </w:r>
    </w:p>
    <w:p w14:paraId="7E948FD3" w14:textId="77777777" w:rsidR="00A618EF" w:rsidRDefault="00A618EF" w:rsidP="0099376D">
      <w:pPr>
        <w:jc w:val="center"/>
        <w:rPr>
          <w:b/>
          <w:sz w:val="28"/>
          <w:szCs w:val="28"/>
        </w:rPr>
      </w:pPr>
    </w:p>
    <w:p w14:paraId="7E948FD4" w14:textId="77777777" w:rsidR="005055A5" w:rsidRDefault="005055A5" w:rsidP="0099376D">
      <w:pPr>
        <w:jc w:val="center"/>
        <w:rPr>
          <w:b/>
          <w:sz w:val="28"/>
          <w:szCs w:val="28"/>
        </w:rPr>
      </w:pPr>
    </w:p>
    <w:p w14:paraId="7E948FD5" w14:textId="77777777" w:rsidR="00A618EF" w:rsidRDefault="00A618EF" w:rsidP="0099376D">
      <w:pPr>
        <w:jc w:val="center"/>
        <w:rPr>
          <w:b/>
          <w:sz w:val="28"/>
          <w:szCs w:val="28"/>
        </w:rPr>
      </w:pPr>
    </w:p>
    <w:p w14:paraId="7E948FD6" w14:textId="77777777" w:rsidR="00E51490" w:rsidRDefault="00E51490" w:rsidP="0099376D">
      <w:pPr>
        <w:jc w:val="center"/>
        <w:rPr>
          <w:b/>
          <w:sz w:val="28"/>
          <w:szCs w:val="28"/>
        </w:rPr>
      </w:pPr>
    </w:p>
    <w:p w14:paraId="7E948FD7" w14:textId="77777777" w:rsidR="0099376D" w:rsidRDefault="0099376D" w:rsidP="0099376D">
      <w:pPr>
        <w:rPr>
          <w:u w:val="single"/>
        </w:rPr>
      </w:pPr>
    </w:p>
    <w:p w14:paraId="7E948FD8" w14:textId="77777777" w:rsidR="0099376D" w:rsidRPr="00CD3665" w:rsidRDefault="0099376D" w:rsidP="0099376D">
      <w:pPr>
        <w:rPr>
          <w:u w:val="single"/>
        </w:rPr>
      </w:pPr>
    </w:p>
    <w:p w14:paraId="7E948FD9" w14:textId="77777777" w:rsidR="0099376D" w:rsidRPr="00CD3665" w:rsidRDefault="0099376D" w:rsidP="0099376D">
      <w:pPr>
        <w:pStyle w:val="TOC3"/>
        <w:tabs>
          <w:tab w:val="left" w:pos="1077"/>
        </w:tabs>
        <w:ind w:left="839"/>
        <w:jc w:val="center"/>
        <w:sectPr w:rsidR="0099376D" w:rsidRPr="00CD3665" w:rsidSect="009B03E0">
          <w:footerReference w:type="even" r:id="rId10"/>
          <w:footerReference w:type="default" r:id="rId11"/>
          <w:pgSz w:w="11906" w:h="16838" w:code="9"/>
          <w:pgMar w:top="1021" w:right="1701" w:bottom="1021" w:left="1588" w:header="601" w:footer="567" w:gutter="0"/>
          <w:pgNumType w:start="1"/>
          <w:cols w:space="720"/>
        </w:sectPr>
      </w:pPr>
    </w:p>
    <w:p w14:paraId="7E948FDA" w14:textId="77777777" w:rsidR="009B3987" w:rsidRPr="00A618EF" w:rsidRDefault="009B3987" w:rsidP="009B3987">
      <w:pPr>
        <w:spacing w:after="0"/>
        <w:jc w:val="center"/>
        <w:rPr>
          <w:noProof/>
          <w:sz w:val="28"/>
          <w:szCs w:val="28"/>
        </w:rPr>
      </w:pPr>
      <w:bookmarkStart w:id="0" w:name="_Toc260151634"/>
      <w:r w:rsidRPr="00A618EF">
        <w:rPr>
          <w:b/>
          <w:sz w:val="28"/>
          <w:szCs w:val="28"/>
        </w:rPr>
        <w:lastRenderedPageBreak/>
        <w:t>TABLE OF CONTENTS</w:t>
      </w:r>
    </w:p>
    <w:p w14:paraId="7E948FDB" w14:textId="77777777" w:rsidR="009B3987" w:rsidRDefault="009B3987" w:rsidP="009B3987">
      <w:pPr>
        <w:spacing w:after="0"/>
        <w:rPr>
          <w:noProof/>
        </w:rPr>
      </w:pPr>
    </w:p>
    <w:p w14:paraId="7E948FDC" w14:textId="77777777" w:rsidR="009B3987" w:rsidRDefault="009B3987">
      <w:pPr>
        <w:pStyle w:val="TOCHeading"/>
      </w:pPr>
      <w:r>
        <w:t>Contents</w:t>
      </w:r>
    </w:p>
    <w:p w14:paraId="7E948FDD" w14:textId="77777777" w:rsidR="00EC0684" w:rsidRDefault="009B3987">
      <w:pPr>
        <w:pStyle w:val="TOC1"/>
        <w:rPr>
          <w:rFonts w:asciiTheme="minorHAnsi" w:eastAsiaTheme="minorEastAsia" w:hAnsiTheme="minorHAnsi" w:cstheme="minorBidi"/>
          <w:caps w:val="0"/>
          <w:noProof/>
          <w:sz w:val="22"/>
          <w:szCs w:val="22"/>
          <w:lang w:eastAsia="en-GB"/>
        </w:rPr>
      </w:pPr>
      <w:r w:rsidRPr="004D51B3">
        <w:fldChar w:fldCharType="begin"/>
      </w:r>
      <w:r w:rsidRPr="004D51B3">
        <w:instrText xml:space="preserve"> TOC \o "1-3" \h \z \u </w:instrText>
      </w:r>
      <w:r w:rsidRPr="004D51B3">
        <w:fldChar w:fldCharType="separate"/>
      </w:r>
      <w:hyperlink w:anchor="_Toc500931483" w:history="1">
        <w:r w:rsidR="00EC0684" w:rsidRPr="005932DE">
          <w:rPr>
            <w:rStyle w:val="Hyperlink"/>
            <w:noProof/>
          </w:rPr>
          <w:t>1.</w:t>
        </w:r>
        <w:r w:rsidR="00EC0684">
          <w:rPr>
            <w:rFonts w:asciiTheme="minorHAnsi" w:eastAsiaTheme="minorEastAsia" w:hAnsiTheme="minorHAnsi" w:cstheme="minorBidi"/>
            <w:caps w:val="0"/>
            <w:noProof/>
            <w:sz w:val="22"/>
            <w:szCs w:val="22"/>
            <w:lang w:eastAsia="en-GB"/>
          </w:rPr>
          <w:tab/>
        </w:r>
        <w:r w:rsidR="00EC0684" w:rsidRPr="005932DE">
          <w:rPr>
            <w:rStyle w:val="Hyperlink"/>
            <w:noProof/>
          </w:rPr>
          <w:t>Information on tendering</w:t>
        </w:r>
        <w:r w:rsidR="00EC0684">
          <w:rPr>
            <w:noProof/>
            <w:webHidden/>
          </w:rPr>
          <w:tab/>
        </w:r>
        <w:r w:rsidR="00EC0684">
          <w:rPr>
            <w:noProof/>
            <w:webHidden/>
          </w:rPr>
          <w:fldChar w:fldCharType="begin"/>
        </w:r>
        <w:r w:rsidR="00EC0684">
          <w:rPr>
            <w:noProof/>
            <w:webHidden/>
          </w:rPr>
          <w:instrText xml:space="preserve"> PAGEREF _Toc500931483 \h </w:instrText>
        </w:r>
        <w:r w:rsidR="00EC0684">
          <w:rPr>
            <w:noProof/>
            <w:webHidden/>
          </w:rPr>
        </w:r>
        <w:r w:rsidR="00EC0684">
          <w:rPr>
            <w:noProof/>
            <w:webHidden/>
          </w:rPr>
          <w:fldChar w:fldCharType="separate"/>
        </w:r>
        <w:r w:rsidR="00827155">
          <w:rPr>
            <w:noProof/>
            <w:webHidden/>
          </w:rPr>
          <w:t>5</w:t>
        </w:r>
        <w:r w:rsidR="00EC0684">
          <w:rPr>
            <w:noProof/>
            <w:webHidden/>
          </w:rPr>
          <w:fldChar w:fldCharType="end"/>
        </w:r>
      </w:hyperlink>
    </w:p>
    <w:p w14:paraId="7E948FDE" w14:textId="77777777" w:rsidR="00EC0684" w:rsidRDefault="00FD514D">
      <w:pPr>
        <w:pStyle w:val="TOC2"/>
        <w:tabs>
          <w:tab w:val="left" w:pos="1077"/>
        </w:tabs>
        <w:rPr>
          <w:rFonts w:asciiTheme="minorHAnsi" w:eastAsiaTheme="minorEastAsia" w:hAnsiTheme="minorHAnsi" w:cstheme="minorBidi"/>
          <w:noProof/>
          <w:sz w:val="22"/>
          <w:szCs w:val="22"/>
          <w:lang w:eastAsia="en-GB"/>
        </w:rPr>
      </w:pPr>
      <w:hyperlink w:anchor="_Toc500931484" w:history="1">
        <w:r w:rsidR="00EC0684" w:rsidRPr="005932DE">
          <w:rPr>
            <w:rStyle w:val="Hyperlink"/>
            <w:noProof/>
          </w:rPr>
          <w:t>1.1.</w:t>
        </w:r>
        <w:r w:rsidR="00EC0684">
          <w:rPr>
            <w:rFonts w:asciiTheme="minorHAnsi" w:eastAsiaTheme="minorEastAsia" w:hAnsiTheme="minorHAnsi" w:cstheme="minorBidi"/>
            <w:noProof/>
            <w:sz w:val="22"/>
            <w:szCs w:val="22"/>
            <w:lang w:eastAsia="en-GB"/>
          </w:rPr>
          <w:tab/>
        </w:r>
        <w:r w:rsidR="00EC0684" w:rsidRPr="005932DE">
          <w:rPr>
            <w:rStyle w:val="Hyperlink"/>
            <w:noProof/>
          </w:rPr>
          <w:t>Participation</w:t>
        </w:r>
        <w:r w:rsidR="00EC0684">
          <w:rPr>
            <w:noProof/>
            <w:webHidden/>
          </w:rPr>
          <w:tab/>
        </w:r>
        <w:r w:rsidR="00EC0684">
          <w:rPr>
            <w:noProof/>
            <w:webHidden/>
          </w:rPr>
          <w:fldChar w:fldCharType="begin"/>
        </w:r>
        <w:r w:rsidR="00EC0684">
          <w:rPr>
            <w:noProof/>
            <w:webHidden/>
          </w:rPr>
          <w:instrText xml:space="preserve"> PAGEREF _Toc500931484 \h </w:instrText>
        </w:r>
        <w:r w:rsidR="00EC0684">
          <w:rPr>
            <w:noProof/>
            <w:webHidden/>
          </w:rPr>
        </w:r>
        <w:r w:rsidR="00EC0684">
          <w:rPr>
            <w:noProof/>
            <w:webHidden/>
          </w:rPr>
          <w:fldChar w:fldCharType="separate"/>
        </w:r>
        <w:r w:rsidR="00827155">
          <w:rPr>
            <w:noProof/>
            <w:webHidden/>
          </w:rPr>
          <w:t>5</w:t>
        </w:r>
        <w:r w:rsidR="00EC0684">
          <w:rPr>
            <w:noProof/>
            <w:webHidden/>
          </w:rPr>
          <w:fldChar w:fldCharType="end"/>
        </w:r>
      </w:hyperlink>
    </w:p>
    <w:p w14:paraId="7E948FDF" w14:textId="77777777" w:rsidR="00EC0684" w:rsidRDefault="00FD514D">
      <w:pPr>
        <w:pStyle w:val="TOC2"/>
        <w:tabs>
          <w:tab w:val="left" w:pos="1077"/>
        </w:tabs>
        <w:rPr>
          <w:rFonts w:asciiTheme="minorHAnsi" w:eastAsiaTheme="minorEastAsia" w:hAnsiTheme="minorHAnsi" w:cstheme="minorBidi"/>
          <w:noProof/>
          <w:sz w:val="22"/>
          <w:szCs w:val="22"/>
          <w:lang w:eastAsia="en-GB"/>
        </w:rPr>
      </w:pPr>
      <w:hyperlink w:anchor="_Toc500931485" w:history="1">
        <w:r w:rsidR="00EC0684" w:rsidRPr="005932DE">
          <w:rPr>
            <w:rStyle w:val="Hyperlink"/>
            <w:noProof/>
          </w:rPr>
          <w:t>1.2.</w:t>
        </w:r>
        <w:r w:rsidR="00EC0684">
          <w:rPr>
            <w:rFonts w:asciiTheme="minorHAnsi" w:eastAsiaTheme="minorEastAsia" w:hAnsiTheme="minorHAnsi" w:cstheme="minorBidi"/>
            <w:noProof/>
            <w:sz w:val="22"/>
            <w:szCs w:val="22"/>
            <w:lang w:eastAsia="en-GB"/>
          </w:rPr>
          <w:tab/>
        </w:r>
        <w:r w:rsidR="00EC0684" w:rsidRPr="005932DE">
          <w:rPr>
            <w:rStyle w:val="Hyperlink"/>
            <w:noProof/>
          </w:rPr>
          <w:t>Contractual conditions</w:t>
        </w:r>
        <w:r w:rsidR="00EC0684">
          <w:rPr>
            <w:noProof/>
            <w:webHidden/>
          </w:rPr>
          <w:tab/>
        </w:r>
        <w:r w:rsidR="00EC0684">
          <w:rPr>
            <w:noProof/>
            <w:webHidden/>
          </w:rPr>
          <w:fldChar w:fldCharType="begin"/>
        </w:r>
        <w:r w:rsidR="00EC0684">
          <w:rPr>
            <w:noProof/>
            <w:webHidden/>
          </w:rPr>
          <w:instrText xml:space="preserve"> PAGEREF _Toc500931485 \h </w:instrText>
        </w:r>
        <w:r w:rsidR="00EC0684">
          <w:rPr>
            <w:noProof/>
            <w:webHidden/>
          </w:rPr>
        </w:r>
        <w:r w:rsidR="00EC0684">
          <w:rPr>
            <w:noProof/>
            <w:webHidden/>
          </w:rPr>
          <w:fldChar w:fldCharType="separate"/>
        </w:r>
        <w:r w:rsidR="00827155">
          <w:rPr>
            <w:noProof/>
            <w:webHidden/>
          </w:rPr>
          <w:t>5</w:t>
        </w:r>
        <w:r w:rsidR="00EC0684">
          <w:rPr>
            <w:noProof/>
            <w:webHidden/>
          </w:rPr>
          <w:fldChar w:fldCharType="end"/>
        </w:r>
      </w:hyperlink>
    </w:p>
    <w:p w14:paraId="7E948FE0" w14:textId="77777777" w:rsidR="00EC0684" w:rsidRDefault="00FD514D">
      <w:pPr>
        <w:pStyle w:val="TOC2"/>
        <w:tabs>
          <w:tab w:val="left" w:pos="1077"/>
        </w:tabs>
        <w:rPr>
          <w:rFonts w:asciiTheme="minorHAnsi" w:eastAsiaTheme="minorEastAsia" w:hAnsiTheme="minorHAnsi" w:cstheme="minorBidi"/>
          <w:noProof/>
          <w:sz w:val="22"/>
          <w:szCs w:val="22"/>
          <w:lang w:eastAsia="en-GB"/>
        </w:rPr>
      </w:pPr>
      <w:hyperlink w:anchor="_Toc500931486" w:history="1">
        <w:r w:rsidR="00EC0684" w:rsidRPr="005932DE">
          <w:rPr>
            <w:rStyle w:val="Hyperlink"/>
            <w:noProof/>
          </w:rPr>
          <w:t>1.3.</w:t>
        </w:r>
        <w:r w:rsidR="00EC0684">
          <w:rPr>
            <w:rFonts w:asciiTheme="minorHAnsi" w:eastAsiaTheme="minorEastAsia" w:hAnsiTheme="minorHAnsi" w:cstheme="minorBidi"/>
            <w:noProof/>
            <w:sz w:val="22"/>
            <w:szCs w:val="22"/>
            <w:lang w:eastAsia="en-GB"/>
          </w:rPr>
          <w:tab/>
        </w:r>
        <w:r w:rsidR="00EC0684" w:rsidRPr="005932DE">
          <w:rPr>
            <w:rStyle w:val="Hyperlink"/>
            <w:noProof/>
          </w:rPr>
          <w:t>Compliance with applicable law and minimum requirements</w:t>
        </w:r>
        <w:r w:rsidR="00EC0684">
          <w:rPr>
            <w:noProof/>
            <w:webHidden/>
          </w:rPr>
          <w:tab/>
        </w:r>
        <w:r w:rsidR="00EC0684">
          <w:rPr>
            <w:noProof/>
            <w:webHidden/>
          </w:rPr>
          <w:fldChar w:fldCharType="begin"/>
        </w:r>
        <w:r w:rsidR="00EC0684">
          <w:rPr>
            <w:noProof/>
            <w:webHidden/>
          </w:rPr>
          <w:instrText xml:space="preserve"> PAGEREF _Toc500931486 \h </w:instrText>
        </w:r>
        <w:r w:rsidR="00EC0684">
          <w:rPr>
            <w:noProof/>
            <w:webHidden/>
          </w:rPr>
        </w:r>
        <w:r w:rsidR="00EC0684">
          <w:rPr>
            <w:noProof/>
            <w:webHidden/>
          </w:rPr>
          <w:fldChar w:fldCharType="separate"/>
        </w:r>
        <w:r w:rsidR="00827155">
          <w:rPr>
            <w:noProof/>
            <w:webHidden/>
          </w:rPr>
          <w:t>5</w:t>
        </w:r>
        <w:r w:rsidR="00EC0684">
          <w:rPr>
            <w:noProof/>
            <w:webHidden/>
          </w:rPr>
          <w:fldChar w:fldCharType="end"/>
        </w:r>
      </w:hyperlink>
    </w:p>
    <w:p w14:paraId="7E948FE1" w14:textId="77777777" w:rsidR="00EC0684" w:rsidRDefault="00FD514D">
      <w:pPr>
        <w:pStyle w:val="TOC2"/>
        <w:tabs>
          <w:tab w:val="left" w:pos="1077"/>
        </w:tabs>
        <w:rPr>
          <w:rFonts w:asciiTheme="minorHAnsi" w:eastAsiaTheme="minorEastAsia" w:hAnsiTheme="minorHAnsi" w:cstheme="minorBidi"/>
          <w:noProof/>
          <w:sz w:val="22"/>
          <w:szCs w:val="22"/>
          <w:lang w:eastAsia="en-GB"/>
        </w:rPr>
      </w:pPr>
      <w:hyperlink w:anchor="_Toc500931487" w:history="1">
        <w:r w:rsidR="00EC0684" w:rsidRPr="005932DE">
          <w:rPr>
            <w:rStyle w:val="Hyperlink"/>
            <w:noProof/>
          </w:rPr>
          <w:t>1.4.</w:t>
        </w:r>
        <w:r w:rsidR="00EC0684">
          <w:rPr>
            <w:rFonts w:asciiTheme="minorHAnsi" w:eastAsiaTheme="minorEastAsia" w:hAnsiTheme="minorHAnsi" w:cstheme="minorBidi"/>
            <w:noProof/>
            <w:sz w:val="22"/>
            <w:szCs w:val="22"/>
            <w:lang w:eastAsia="en-GB"/>
          </w:rPr>
          <w:tab/>
        </w:r>
        <w:r w:rsidR="00EC0684" w:rsidRPr="005932DE">
          <w:rPr>
            <w:rStyle w:val="Hyperlink"/>
            <w:noProof/>
          </w:rPr>
          <w:t>Joint tenders</w:t>
        </w:r>
        <w:r w:rsidR="00EC0684">
          <w:rPr>
            <w:noProof/>
            <w:webHidden/>
          </w:rPr>
          <w:tab/>
        </w:r>
        <w:r w:rsidR="00EC0684">
          <w:rPr>
            <w:noProof/>
            <w:webHidden/>
          </w:rPr>
          <w:fldChar w:fldCharType="begin"/>
        </w:r>
        <w:r w:rsidR="00EC0684">
          <w:rPr>
            <w:noProof/>
            <w:webHidden/>
          </w:rPr>
          <w:instrText xml:space="preserve"> PAGEREF _Toc500931487 \h </w:instrText>
        </w:r>
        <w:r w:rsidR="00EC0684">
          <w:rPr>
            <w:noProof/>
            <w:webHidden/>
          </w:rPr>
        </w:r>
        <w:r w:rsidR="00EC0684">
          <w:rPr>
            <w:noProof/>
            <w:webHidden/>
          </w:rPr>
          <w:fldChar w:fldCharType="separate"/>
        </w:r>
        <w:r w:rsidR="00827155">
          <w:rPr>
            <w:noProof/>
            <w:webHidden/>
          </w:rPr>
          <w:t>6</w:t>
        </w:r>
        <w:r w:rsidR="00EC0684">
          <w:rPr>
            <w:noProof/>
            <w:webHidden/>
          </w:rPr>
          <w:fldChar w:fldCharType="end"/>
        </w:r>
      </w:hyperlink>
    </w:p>
    <w:p w14:paraId="7E948FE2" w14:textId="77777777" w:rsidR="00EC0684" w:rsidRDefault="00FD514D">
      <w:pPr>
        <w:pStyle w:val="TOC2"/>
        <w:tabs>
          <w:tab w:val="left" w:pos="1077"/>
        </w:tabs>
        <w:rPr>
          <w:rFonts w:asciiTheme="minorHAnsi" w:eastAsiaTheme="minorEastAsia" w:hAnsiTheme="minorHAnsi" w:cstheme="minorBidi"/>
          <w:noProof/>
          <w:sz w:val="22"/>
          <w:szCs w:val="22"/>
          <w:lang w:eastAsia="en-GB"/>
        </w:rPr>
      </w:pPr>
      <w:hyperlink w:anchor="_Toc500931488" w:history="1">
        <w:r w:rsidR="00EC0684" w:rsidRPr="005932DE">
          <w:rPr>
            <w:rStyle w:val="Hyperlink"/>
            <w:noProof/>
          </w:rPr>
          <w:t>1.5.</w:t>
        </w:r>
        <w:r w:rsidR="00EC0684">
          <w:rPr>
            <w:rFonts w:asciiTheme="minorHAnsi" w:eastAsiaTheme="minorEastAsia" w:hAnsiTheme="minorHAnsi" w:cstheme="minorBidi"/>
            <w:noProof/>
            <w:sz w:val="22"/>
            <w:szCs w:val="22"/>
            <w:lang w:eastAsia="en-GB"/>
          </w:rPr>
          <w:tab/>
        </w:r>
        <w:r w:rsidR="00EC0684" w:rsidRPr="005932DE">
          <w:rPr>
            <w:rStyle w:val="Hyperlink"/>
            <w:noProof/>
          </w:rPr>
          <w:t>Subcontracting</w:t>
        </w:r>
        <w:r w:rsidR="00EC0684">
          <w:rPr>
            <w:noProof/>
            <w:webHidden/>
          </w:rPr>
          <w:tab/>
        </w:r>
        <w:r w:rsidR="00EC0684">
          <w:rPr>
            <w:noProof/>
            <w:webHidden/>
          </w:rPr>
          <w:fldChar w:fldCharType="begin"/>
        </w:r>
        <w:r w:rsidR="00EC0684">
          <w:rPr>
            <w:noProof/>
            <w:webHidden/>
          </w:rPr>
          <w:instrText xml:space="preserve"> PAGEREF _Toc500931488 \h </w:instrText>
        </w:r>
        <w:r w:rsidR="00EC0684">
          <w:rPr>
            <w:noProof/>
            <w:webHidden/>
          </w:rPr>
        </w:r>
        <w:r w:rsidR="00EC0684">
          <w:rPr>
            <w:noProof/>
            <w:webHidden/>
          </w:rPr>
          <w:fldChar w:fldCharType="separate"/>
        </w:r>
        <w:r w:rsidR="00827155">
          <w:rPr>
            <w:noProof/>
            <w:webHidden/>
          </w:rPr>
          <w:t>6</w:t>
        </w:r>
        <w:r w:rsidR="00EC0684">
          <w:rPr>
            <w:noProof/>
            <w:webHidden/>
          </w:rPr>
          <w:fldChar w:fldCharType="end"/>
        </w:r>
      </w:hyperlink>
    </w:p>
    <w:p w14:paraId="7E948FE3" w14:textId="77777777" w:rsidR="00EC0684" w:rsidRDefault="00FD514D">
      <w:pPr>
        <w:pStyle w:val="TOC2"/>
        <w:tabs>
          <w:tab w:val="left" w:pos="1077"/>
        </w:tabs>
        <w:rPr>
          <w:rFonts w:asciiTheme="minorHAnsi" w:eastAsiaTheme="minorEastAsia" w:hAnsiTheme="minorHAnsi" w:cstheme="minorBidi"/>
          <w:noProof/>
          <w:sz w:val="22"/>
          <w:szCs w:val="22"/>
          <w:lang w:eastAsia="en-GB"/>
        </w:rPr>
      </w:pPr>
      <w:hyperlink w:anchor="_Toc500931489" w:history="1">
        <w:r w:rsidR="00EC0684" w:rsidRPr="005932DE">
          <w:rPr>
            <w:rStyle w:val="Hyperlink"/>
            <w:noProof/>
          </w:rPr>
          <w:t>1.6.</w:t>
        </w:r>
        <w:r w:rsidR="00EC0684">
          <w:rPr>
            <w:rFonts w:asciiTheme="minorHAnsi" w:eastAsiaTheme="minorEastAsia" w:hAnsiTheme="minorHAnsi" w:cstheme="minorBidi"/>
            <w:noProof/>
            <w:sz w:val="22"/>
            <w:szCs w:val="22"/>
            <w:lang w:eastAsia="en-GB"/>
          </w:rPr>
          <w:tab/>
        </w:r>
        <w:r w:rsidR="00EC0684" w:rsidRPr="005932DE">
          <w:rPr>
            <w:rStyle w:val="Hyperlink"/>
            <w:noProof/>
          </w:rPr>
          <w:t>Structure and content of the tender</w:t>
        </w:r>
        <w:r w:rsidR="00EC0684">
          <w:rPr>
            <w:noProof/>
            <w:webHidden/>
          </w:rPr>
          <w:tab/>
        </w:r>
        <w:r w:rsidR="00EC0684">
          <w:rPr>
            <w:noProof/>
            <w:webHidden/>
          </w:rPr>
          <w:fldChar w:fldCharType="begin"/>
        </w:r>
        <w:r w:rsidR="00EC0684">
          <w:rPr>
            <w:noProof/>
            <w:webHidden/>
          </w:rPr>
          <w:instrText xml:space="preserve"> PAGEREF _Toc500931489 \h </w:instrText>
        </w:r>
        <w:r w:rsidR="00EC0684">
          <w:rPr>
            <w:noProof/>
            <w:webHidden/>
          </w:rPr>
        </w:r>
        <w:r w:rsidR="00EC0684">
          <w:rPr>
            <w:noProof/>
            <w:webHidden/>
          </w:rPr>
          <w:fldChar w:fldCharType="separate"/>
        </w:r>
        <w:r w:rsidR="00827155">
          <w:rPr>
            <w:noProof/>
            <w:webHidden/>
          </w:rPr>
          <w:t>6</w:t>
        </w:r>
        <w:r w:rsidR="00EC0684">
          <w:rPr>
            <w:noProof/>
            <w:webHidden/>
          </w:rPr>
          <w:fldChar w:fldCharType="end"/>
        </w:r>
      </w:hyperlink>
    </w:p>
    <w:p w14:paraId="7E948FE4" w14:textId="77777777" w:rsidR="00EC0684" w:rsidRDefault="00FD514D">
      <w:pPr>
        <w:pStyle w:val="TOC2"/>
        <w:tabs>
          <w:tab w:val="left" w:pos="1077"/>
        </w:tabs>
        <w:rPr>
          <w:rFonts w:asciiTheme="minorHAnsi" w:eastAsiaTheme="minorEastAsia" w:hAnsiTheme="minorHAnsi" w:cstheme="minorBidi"/>
          <w:noProof/>
          <w:sz w:val="22"/>
          <w:szCs w:val="22"/>
          <w:lang w:eastAsia="en-GB"/>
        </w:rPr>
      </w:pPr>
      <w:hyperlink w:anchor="_Toc500931490" w:history="1">
        <w:r w:rsidR="00EC0684" w:rsidRPr="005932DE">
          <w:rPr>
            <w:rStyle w:val="Hyperlink"/>
            <w:noProof/>
          </w:rPr>
          <w:t>1.7.</w:t>
        </w:r>
        <w:r w:rsidR="00EC0684">
          <w:rPr>
            <w:rFonts w:asciiTheme="minorHAnsi" w:eastAsiaTheme="minorEastAsia" w:hAnsiTheme="minorHAnsi" w:cstheme="minorBidi"/>
            <w:noProof/>
            <w:sz w:val="22"/>
            <w:szCs w:val="22"/>
            <w:lang w:eastAsia="en-GB"/>
          </w:rPr>
          <w:tab/>
        </w:r>
        <w:r w:rsidR="00EC0684" w:rsidRPr="005932DE">
          <w:rPr>
            <w:rStyle w:val="Hyperlink"/>
            <w:noProof/>
          </w:rPr>
          <w:t>Identification of the tenderer</w:t>
        </w:r>
        <w:r w:rsidR="00EC0684">
          <w:rPr>
            <w:noProof/>
            <w:webHidden/>
          </w:rPr>
          <w:tab/>
        </w:r>
        <w:r w:rsidR="00EC0684">
          <w:rPr>
            <w:noProof/>
            <w:webHidden/>
          </w:rPr>
          <w:fldChar w:fldCharType="begin"/>
        </w:r>
        <w:r w:rsidR="00EC0684">
          <w:rPr>
            <w:noProof/>
            <w:webHidden/>
          </w:rPr>
          <w:instrText xml:space="preserve"> PAGEREF _Toc500931490 \h </w:instrText>
        </w:r>
        <w:r w:rsidR="00EC0684">
          <w:rPr>
            <w:noProof/>
            <w:webHidden/>
          </w:rPr>
        </w:r>
        <w:r w:rsidR="00EC0684">
          <w:rPr>
            <w:noProof/>
            <w:webHidden/>
          </w:rPr>
          <w:fldChar w:fldCharType="separate"/>
        </w:r>
        <w:r w:rsidR="00827155">
          <w:rPr>
            <w:noProof/>
            <w:webHidden/>
          </w:rPr>
          <w:t>7</w:t>
        </w:r>
        <w:r w:rsidR="00EC0684">
          <w:rPr>
            <w:noProof/>
            <w:webHidden/>
          </w:rPr>
          <w:fldChar w:fldCharType="end"/>
        </w:r>
      </w:hyperlink>
    </w:p>
    <w:p w14:paraId="7E948FE5" w14:textId="77777777" w:rsidR="00EC0684" w:rsidRDefault="00FD514D">
      <w:pPr>
        <w:pStyle w:val="TOC1"/>
        <w:rPr>
          <w:rFonts w:asciiTheme="minorHAnsi" w:eastAsiaTheme="minorEastAsia" w:hAnsiTheme="minorHAnsi" w:cstheme="minorBidi"/>
          <w:caps w:val="0"/>
          <w:noProof/>
          <w:sz w:val="22"/>
          <w:szCs w:val="22"/>
          <w:lang w:eastAsia="en-GB"/>
        </w:rPr>
      </w:pPr>
      <w:hyperlink w:anchor="_Toc500931491" w:history="1">
        <w:r w:rsidR="00EC0684" w:rsidRPr="005932DE">
          <w:rPr>
            <w:rStyle w:val="Hyperlink"/>
            <w:noProof/>
          </w:rPr>
          <w:t>2.</w:t>
        </w:r>
        <w:r w:rsidR="00EC0684">
          <w:rPr>
            <w:rFonts w:asciiTheme="minorHAnsi" w:eastAsiaTheme="minorEastAsia" w:hAnsiTheme="minorHAnsi" w:cstheme="minorBidi"/>
            <w:caps w:val="0"/>
            <w:noProof/>
            <w:sz w:val="22"/>
            <w:szCs w:val="22"/>
            <w:lang w:eastAsia="en-GB"/>
          </w:rPr>
          <w:tab/>
        </w:r>
        <w:r w:rsidR="00EC0684" w:rsidRPr="005932DE">
          <w:rPr>
            <w:rStyle w:val="Hyperlink"/>
            <w:noProof/>
          </w:rPr>
          <w:t>Technical specifications</w:t>
        </w:r>
        <w:r w:rsidR="00EC0684">
          <w:rPr>
            <w:noProof/>
            <w:webHidden/>
          </w:rPr>
          <w:tab/>
        </w:r>
        <w:r w:rsidR="00EC0684">
          <w:rPr>
            <w:noProof/>
            <w:webHidden/>
          </w:rPr>
          <w:fldChar w:fldCharType="begin"/>
        </w:r>
        <w:r w:rsidR="00EC0684">
          <w:rPr>
            <w:noProof/>
            <w:webHidden/>
          </w:rPr>
          <w:instrText xml:space="preserve"> PAGEREF _Toc500931491 \h </w:instrText>
        </w:r>
        <w:r w:rsidR="00EC0684">
          <w:rPr>
            <w:noProof/>
            <w:webHidden/>
          </w:rPr>
        </w:r>
        <w:r w:rsidR="00EC0684">
          <w:rPr>
            <w:noProof/>
            <w:webHidden/>
          </w:rPr>
          <w:fldChar w:fldCharType="separate"/>
        </w:r>
        <w:r w:rsidR="00827155">
          <w:rPr>
            <w:noProof/>
            <w:webHidden/>
          </w:rPr>
          <w:t>8</w:t>
        </w:r>
        <w:r w:rsidR="00EC0684">
          <w:rPr>
            <w:noProof/>
            <w:webHidden/>
          </w:rPr>
          <w:fldChar w:fldCharType="end"/>
        </w:r>
      </w:hyperlink>
    </w:p>
    <w:p w14:paraId="7E948FE6" w14:textId="77777777" w:rsidR="00EC0684" w:rsidRDefault="00FD514D">
      <w:pPr>
        <w:pStyle w:val="TOC2"/>
        <w:tabs>
          <w:tab w:val="left" w:pos="1077"/>
        </w:tabs>
        <w:rPr>
          <w:rFonts w:asciiTheme="minorHAnsi" w:eastAsiaTheme="minorEastAsia" w:hAnsiTheme="minorHAnsi" w:cstheme="minorBidi"/>
          <w:noProof/>
          <w:sz w:val="22"/>
          <w:szCs w:val="22"/>
          <w:lang w:eastAsia="en-GB"/>
        </w:rPr>
      </w:pPr>
      <w:hyperlink w:anchor="_Toc500931492" w:history="1">
        <w:r w:rsidR="00EC0684" w:rsidRPr="005932DE">
          <w:rPr>
            <w:rStyle w:val="Hyperlink"/>
            <w:noProof/>
          </w:rPr>
          <w:t>2.1.</w:t>
        </w:r>
        <w:r w:rsidR="00EC0684">
          <w:rPr>
            <w:rFonts w:asciiTheme="minorHAnsi" w:eastAsiaTheme="minorEastAsia" w:hAnsiTheme="minorHAnsi" w:cstheme="minorBidi"/>
            <w:noProof/>
            <w:sz w:val="22"/>
            <w:szCs w:val="22"/>
            <w:lang w:eastAsia="en-GB"/>
          </w:rPr>
          <w:tab/>
        </w:r>
        <w:r w:rsidR="00EC0684" w:rsidRPr="005932DE">
          <w:rPr>
            <w:rStyle w:val="Hyperlink"/>
            <w:noProof/>
          </w:rPr>
          <w:t>Purpose of the contract</w:t>
        </w:r>
        <w:r w:rsidR="00EC0684">
          <w:rPr>
            <w:noProof/>
            <w:webHidden/>
          </w:rPr>
          <w:tab/>
        </w:r>
        <w:r w:rsidR="00EC0684">
          <w:rPr>
            <w:noProof/>
            <w:webHidden/>
          </w:rPr>
          <w:fldChar w:fldCharType="begin"/>
        </w:r>
        <w:r w:rsidR="00EC0684">
          <w:rPr>
            <w:noProof/>
            <w:webHidden/>
          </w:rPr>
          <w:instrText xml:space="preserve"> PAGEREF _Toc500931492 \h </w:instrText>
        </w:r>
        <w:r w:rsidR="00EC0684">
          <w:rPr>
            <w:noProof/>
            <w:webHidden/>
          </w:rPr>
        </w:r>
        <w:r w:rsidR="00EC0684">
          <w:rPr>
            <w:noProof/>
            <w:webHidden/>
          </w:rPr>
          <w:fldChar w:fldCharType="separate"/>
        </w:r>
        <w:r w:rsidR="00827155">
          <w:rPr>
            <w:noProof/>
            <w:webHidden/>
          </w:rPr>
          <w:t>8</w:t>
        </w:r>
        <w:r w:rsidR="00EC0684">
          <w:rPr>
            <w:noProof/>
            <w:webHidden/>
          </w:rPr>
          <w:fldChar w:fldCharType="end"/>
        </w:r>
      </w:hyperlink>
    </w:p>
    <w:p w14:paraId="7E948FE7"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493" w:history="1">
        <w:r w:rsidR="00EC0684" w:rsidRPr="005932DE">
          <w:rPr>
            <w:rStyle w:val="Hyperlink"/>
            <w:noProof/>
          </w:rPr>
          <w:t>2.1.1.</w:t>
        </w:r>
        <w:r w:rsidR="00EC0684">
          <w:rPr>
            <w:rFonts w:asciiTheme="minorHAnsi" w:eastAsiaTheme="minorEastAsia" w:hAnsiTheme="minorHAnsi" w:cstheme="minorBidi"/>
            <w:noProof/>
            <w:sz w:val="22"/>
            <w:szCs w:val="22"/>
            <w:lang w:eastAsia="en-GB"/>
          </w:rPr>
          <w:tab/>
        </w:r>
        <w:r w:rsidR="00EC0684" w:rsidRPr="005932DE">
          <w:rPr>
            <w:rStyle w:val="Hyperlink"/>
            <w:noProof/>
          </w:rPr>
          <w:t>Context of the evaluation study</w:t>
        </w:r>
        <w:r w:rsidR="00EC0684">
          <w:rPr>
            <w:noProof/>
            <w:webHidden/>
          </w:rPr>
          <w:tab/>
        </w:r>
        <w:r w:rsidR="00EC0684">
          <w:rPr>
            <w:noProof/>
            <w:webHidden/>
          </w:rPr>
          <w:fldChar w:fldCharType="begin"/>
        </w:r>
        <w:r w:rsidR="00EC0684">
          <w:rPr>
            <w:noProof/>
            <w:webHidden/>
          </w:rPr>
          <w:instrText xml:space="preserve"> PAGEREF _Toc500931493 \h </w:instrText>
        </w:r>
        <w:r w:rsidR="00EC0684">
          <w:rPr>
            <w:noProof/>
            <w:webHidden/>
          </w:rPr>
        </w:r>
        <w:r w:rsidR="00EC0684">
          <w:rPr>
            <w:noProof/>
            <w:webHidden/>
          </w:rPr>
          <w:fldChar w:fldCharType="separate"/>
        </w:r>
        <w:r w:rsidR="00827155">
          <w:rPr>
            <w:noProof/>
            <w:webHidden/>
          </w:rPr>
          <w:t>8</w:t>
        </w:r>
        <w:r w:rsidR="00EC0684">
          <w:rPr>
            <w:noProof/>
            <w:webHidden/>
          </w:rPr>
          <w:fldChar w:fldCharType="end"/>
        </w:r>
      </w:hyperlink>
    </w:p>
    <w:p w14:paraId="7E948FE8"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494" w:history="1">
        <w:r w:rsidR="00EC0684" w:rsidRPr="005932DE">
          <w:rPr>
            <w:rStyle w:val="Hyperlink"/>
            <w:noProof/>
          </w:rPr>
          <w:t>2.1.2.</w:t>
        </w:r>
        <w:r w:rsidR="00EC0684">
          <w:rPr>
            <w:rFonts w:asciiTheme="minorHAnsi" w:eastAsiaTheme="minorEastAsia" w:hAnsiTheme="minorHAnsi" w:cstheme="minorBidi"/>
            <w:noProof/>
            <w:sz w:val="22"/>
            <w:szCs w:val="22"/>
            <w:lang w:eastAsia="en-GB"/>
          </w:rPr>
          <w:tab/>
        </w:r>
        <w:r w:rsidR="00EC0684" w:rsidRPr="005932DE">
          <w:rPr>
            <w:rStyle w:val="Hyperlink"/>
            <w:noProof/>
          </w:rPr>
          <w:t>Objectives of the evaluation study</w:t>
        </w:r>
        <w:r w:rsidR="00EC0684">
          <w:rPr>
            <w:noProof/>
            <w:webHidden/>
          </w:rPr>
          <w:tab/>
        </w:r>
        <w:r w:rsidR="00EC0684">
          <w:rPr>
            <w:noProof/>
            <w:webHidden/>
          </w:rPr>
          <w:fldChar w:fldCharType="begin"/>
        </w:r>
        <w:r w:rsidR="00EC0684">
          <w:rPr>
            <w:noProof/>
            <w:webHidden/>
          </w:rPr>
          <w:instrText xml:space="preserve"> PAGEREF _Toc500931494 \h </w:instrText>
        </w:r>
        <w:r w:rsidR="00EC0684">
          <w:rPr>
            <w:noProof/>
            <w:webHidden/>
          </w:rPr>
        </w:r>
        <w:r w:rsidR="00EC0684">
          <w:rPr>
            <w:noProof/>
            <w:webHidden/>
          </w:rPr>
          <w:fldChar w:fldCharType="separate"/>
        </w:r>
        <w:r w:rsidR="00827155">
          <w:rPr>
            <w:noProof/>
            <w:webHidden/>
          </w:rPr>
          <w:t>9</w:t>
        </w:r>
        <w:r w:rsidR="00EC0684">
          <w:rPr>
            <w:noProof/>
            <w:webHidden/>
          </w:rPr>
          <w:fldChar w:fldCharType="end"/>
        </w:r>
      </w:hyperlink>
    </w:p>
    <w:p w14:paraId="7E948FE9"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495" w:history="1">
        <w:r w:rsidR="00EC0684" w:rsidRPr="005932DE">
          <w:rPr>
            <w:rStyle w:val="Hyperlink"/>
            <w:noProof/>
          </w:rPr>
          <w:t>2.1.3.</w:t>
        </w:r>
        <w:r w:rsidR="00EC0684">
          <w:rPr>
            <w:rFonts w:asciiTheme="minorHAnsi" w:eastAsiaTheme="minorEastAsia" w:hAnsiTheme="minorHAnsi" w:cstheme="minorBidi"/>
            <w:noProof/>
            <w:sz w:val="22"/>
            <w:szCs w:val="22"/>
            <w:lang w:eastAsia="en-GB"/>
          </w:rPr>
          <w:tab/>
        </w:r>
        <w:r w:rsidR="00EC0684" w:rsidRPr="005932DE">
          <w:rPr>
            <w:rStyle w:val="Hyperlink"/>
            <w:noProof/>
          </w:rPr>
          <w:t>Contracting authority</w:t>
        </w:r>
        <w:r w:rsidR="00EC0684">
          <w:rPr>
            <w:noProof/>
            <w:webHidden/>
          </w:rPr>
          <w:tab/>
        </w:r>
        <w:r w:rsidR="00EC0684">
          <w:rPr>
            <w:noProof/>
            <w:webHidden/>
          </w:rPr>
          <w:fldChar w:fldCharType="begin"/>
        </w:r>
        <w:r w:rsidR="00EC0684">
          <w:rPr>
            <w:noProof/>
            <w:webHidden/>
          </w:rPr>
          <w:instrText xml:space="preserve"> PAGEREF _Toc500931495 \h </w:instrText>
        </w:r>
        <w:r w:rsidR="00EC0684">
          <w:rPr>
            <w:noProof/>
            <w:webHidden/>
          </w:rPr>
        </w:r>
        <w:r w:rsidR="00EC0684">
          <w:rPr>
            <w:noProof/>
            <w:webHidden/>
          </w:rPr>
          <w:fldChar w:fldCharType="separate"/>
        </w:r>
        <w:r w:rsidR="00827155">
          <w:rPr>
            <w:noProof/>
            <w:webHidden/>
          </w:rPr>
          <w:t>10</w:t>
        </w:r>
        <w:r w:rsidR="00EC0684">
          <w:rPr>
            <w:noProof/>
            <w:webHidden/>
          </w:rPr>
          <w:fldChar w:fldCharType="end"/>
        </w:r>
      </w:hyperlink>
    </w:p>
    <w:p w14:paraId="7E948FEA" w14:textId="77777777" w:rsidR="00EC0684" w:rsidRDefault="00FD514D">
      <w:pPr>
        <w:pStyle w:val="TOC2"/>
        <w:tabs>
          <w:tab w:val="left" w:pos="1077"/>
        </w:tabs>
        <w:rPr>
          <w:rFonts w:asciiTheme="minorHAnsi" w:eastAsiaTheme="minorEastAsia" w:hAnsiTheme="minorHAnsi" w:cstheme="minorBidi"/>
          <w:noProof/>
          <w:sz w:val="22"/>
          <w:szCs w:val="22"/>
          <w:lang w:eastAsia="en-GB"/>
        </w:rPr>
      </w:pPr>
      <w:hyperlink w:anchor="_Toc500931496" w:history="1">
        <w:r w:rsidR="00EC0684" w:rsidRPr="005932DE">
          <w:rPr>
            <w:rStyle w:val="Hyperlink"/>
            <w:noProof/>
          </w:rPr>
          <w:t>2.2.</w:t>
        </w:r>
        <w:r w:rsidR="00EC0684">
          <w:rPr>
            <w:rFonts w:asciiTheme="minorHAnsi" w:eastAsiaTheme="minorEastAsia" w:hAnsiTheme="minorHAnsi" w:cstheme="minorBidi"/>
            <w:noProof/>
            <w:sz w:val="22"/>
            <w:szCs w:val="22"/>
            <w:lang w:eastAsia="en-GB"/>
          </w:rPr>
          <w:tab/>
        </w:r>
        <w:r w:rsidR="00EC0684" w:rsidRPr="005932DE">
          <w:rPr>
            <w:rStyle w:val="Hyperlink"/>
            <w:noProof/>
          </w:rPr>
          <w:t>Tasks to be performed by the contractor</w:t>
        </w:r>
        <w:r w:rsidR="00EC0684">
          <w:rPr>
            <w:noProof/>
            <w:webHidden/>
          </w:rPr>
          <w:tab/>
        </w:r>
        <w:r w:rsidR="00EC0684">
          <w:rPr>
            <w:noProof/>
            <w:webHidden/>
          </w:rPr>
          <w:fldChar w:fldCharType="begin"/>
        </w:r>
        <w:r w:rsidR="00EC0684">
          <w:rPr>
            <w:noProof/>
            <w:webHidden/>
          </w:rPr>
          <w:instrText xml:space="preserve"> PAGEREF _Toc500931496 \h </w:instrText>
        </w:r>
        <w:r w:rsidR="00EC0684">
          <w:rPr>
            <w:noProof/>
            <w:webHidden/>
          </w:rPr>
        </w:r>
        <w:r w:rsidR="00EC0684">
          <w:rPr>
            <w:noProof/>
            <w:webHidden/>
          </w:rPr>
          <w:fldChar w:fldCharType="separate"/>
        </w:r>
        <w:r w:rsidR="00827155">
          <w:rPr>
            <w:noProof/>
            <w:webHidden/>
          </w:rPr>
          <w:t>11</w:t>
        </w:r>
        <w:r w:rsidR="00EC0684">
          <w:rPr>
            <w:noProof/>
            <w:webHidden/>
          </w:rPr>
          <w:fldChar w:fldCharType="end"/>
        </w:r>
      </w:hyperlink>
    </w:p>
    <w:p w14:paraId="7E948FEB"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497" w:history="1">
        <w:r w:rsidR="00EC0684" w:rsidRPr="005932DE">
          <w:rPr>
            <w:rStyle w:val="Hyperlink"/>
            <w:noProof/>
          </w:rPr>
          <w:t>2.2.1.</w:t>
        </w:r>
        <w:r w:rsidR="00EC0684">
          <w:rPr>
            <w:rFonts w:asciiTheme="minorHAnsi" w:eastAsiaTheme="minorEastAsia" w:hAnsiTheme="minorHAnsi" w:cstheme="minorBidi"/>
            <w:noProof/>
            <w:sz w:val="22"/>
            <w:szCs w:val="22"/>
            <w:lang w:eastAsia="en-GB"/>
          </w:rPr>
          <w:tab/>
        </w:r>
        <w:r w:rsidR="00EC0684" w:rsidRPr="005932DE">
          <w:rPr>
            <w:rStyle w:val="Hyperlink"/>
            <w:noProof/>
          </w:rPr>
          <w:t>Scope of the evaluation study</w:t>
        </w:r>
        <w:r w:rsidR="00EC0684">
          <w:rPr>
            <w:noProof/>
            <w:webHidden/>
          </w:rPr>
          <w:tab/>
        </w:r>
        <w:r w:rsidR="00EC0684">
          <w:rPr>
            <w:noProof/>
            <w:webHidden/>
          </w:rPr>
          <w:fldChar w:fldCharType="begin"/>
        </w:r>
        <w:r w:rsidR="00EC0684">
          <w:rPr>
            <w:noProof/>
            <w:webHidden/>
          </w:rPr>
          <w:instrText xml:space="preserve"> PAGEREF _Toc500931497 \h </w:instrText>
        </w:r>
        <w:r w:rsidR="00EC0684">
          <w:rPr>
            <w:noProof/>
            <w:webHidden/>
          </w:rPr>
        </w:r>
        <w:r w:rsidR="00EC0684">
          <w:rPr>
            <w:noProof/>
            <w:webHidden/>
          </w:rPr>
          <w:fldChar w:fldCharType="separate"/>
        </w:r>
        <w:r w:rsidR="00827155">
          <w:rPr>
            <w:noProof/>
            <w:webHidden/>
          </w:rPr>
          <w:t>11</w:t>
        </w:r>
        <w:r w:rsidR="00EC0684">
          <w:rPr>
            <w:noProof/>
            <w:webHidden/>
          </w:rPr>
          <w:fldChar w:fldCharType="end"/>
        </w:r>
      </w:hyperlink>
    </w:p>
    <w:p w14:paraId="7E948FEC"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498" w:history="1">
        <w:r w:rsidR="00EC0684" w:rsidRPr="005932DE">
          <w:rPr>
            <w:rStyle w:val="Hyperlink"/>
            <w:noProof/>
          </w:rPr>
          <w:t>2.2.1.1.</w:t>
        </w:r>
        <w:r w:rsidR="00EC0684">
          <w:rPr>
            <w:rFonts w:asciiTheme="minorHAnsi" w:eastAsiaTheme="minorEastAsia" w:hAnsiTheme="minorHAnsi" w:cstheme="minorBidi"/>
            <w:noProof/>
            <w:sz w:val="22"/>
            <w:szCs w:val="22"/>
            <w:lang w:eastAsia="en-GB"/>
          </w:rPr>
          <w:tab/>
        </w:r>
        <w:r w:rsidR="00EC0684" w:rsidRPr="005932DE">
          <w:rPr>
            <w:rStyle w:val="Hyperlink"/>
            <w:iCs/>
            <w:noProof/>
            <w:snapToGrid w:val="0"/>
            <w:lang w:eastAsia="en-GB"/>
          </w:rPr>
          <w:t xml:space="preserve">Instruments </w:t>
        </w:r>
        <w:r w:rsidR="00EC0684" w:rsidRPr="005932DE">
          <w:rPr>
            <w:rStyle w:val="Hyperlink"/>
            <w:noProof/>
          </w:rPr>
          <w:t>to be covered</w:t>
        </w:r>
        <w:r w:rsidR="00EC0684">
          <w:rPr>
            <w:noProof/>
            <w:webHidden/>
          </w:rPr>
          <w:tab/>
        </w:r>
        <w:r w:rsidR="00EC0684">
          <w:rPr>
            <w:noProof/>
            <w:webHidden/>
          </w:rPr>
          <w:fldChar w:fldCharType="begin"/>
        </w:r>
        <w:r w:rsidR="00EC0684">
          <w:rPr>
            <w:noProof/>
            <w:webHidden/>
          </w:rPr>
          <w:instrText xml:space="preserve"> PAGEREF _Toc500931498 \h </w:instrText>
        </w:r>
        <w:r w:rsidR="00EC0684">
          <w:rPr>
            <w:noProof/>
            <w:webHidden/>
          </w:rPr>
        </w:r>
        <w:r w:rsidR="00EC0684">
          <w:rPr>
            <w:noProof/>
            <w:webHidden/>
          </w:rPr>
          <w:fldChar w:fldCharType="separate"/>
        </w:r>
        <w:r w:rsidR="00827155">
          <w:rPr>
            <w:noProof/>
            <w:webHidden/>
          </w:rPr>
          <w:t>11</w:t>
        </w:r>
        <w:r w:rsidR="00EC0684">
          <w:rPr>
            <w:noProof/>
            <w:webHidden/>
          </w:rPr>
          <w:fldChar w:fldCharType="end"/>
        </w:r>
      </w:hyperlink>
    </w:p>
    <w:p w14:paraId="7E948FED"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499" w:history="1">
        <w:r w:rsidR="00EC0684" w:rsidRPr="005932DE">
          <w:rPr>
            <w:rStyle w:val="Hyperlink"/>
            <w:noProof/>
          </w:rPr>
          <w:t>2.2.1.2.</w:t>
        </w:r>
        <w:r w:rsidR="00EC0684">
          <w:rPr>
            <w:rFonts w:asciiTheme="minorHAnsi" w:eastAsiaTheme="minorEastAsia" w:hAnsiTheme="minorHAnsi" w:cstheme="minorBidi"/>
            <w:noProof/>
            <w:sz w:val="22"/>
            <w:szCs w:val="22"/>
            <w:lang w:eastAsia="en-GB"/>
          </w:rPr>
          <w:tab/>
        </w:r>
        <w:r w:rsidR="00EC0684" w:rsidRPr="005932DE">
          <w:rPr>
            <w:rStyle w:val="Hyperlink"/>
            <w:noProof/>
          </w:rPr>
          <w:t>Sectors and issues to focus on</w:t>
        </w:r>
        <w:r w:rsidR="00EC0684">
          <w:rPr>
            <w:noProof/>
            <w:webHidden/>
          </w:rPr>
          <w:tab/>
        </w:r>
        <w:r w:rsidR="00EC0684">
          <w:rPr>
            <w:noProof/>
            <w:webHidden/>
          </w:rPr>
          <w:fldChar w:fldCharType="begin"/>
        </w:r>
        <w:r w:rsidR="00EC0684">
          <w:rPr>
            <w:noProof/>
            <w:webHidden/>
          </w:rPr>
          <w:instrText xml:space="preserve"> PAGEREF _Toc500931499 \h </w:instrText>
        </w:r>
        <w:r w:rsidR="00EC0684">
          <w:rPr>
            <w:noProof/>
            <w:webHidden/>
          </w:rPr>
        </w:r>
        <w:r w:rsidR="00EC0684">
          <w:rPr>
            <w:noProof/>
            <w:webHidden/>
          </w:rPr>
          <w:fldChar w:fldCharType="separate"/>
        </w:r>
        <w:r w:rsidR="00827155">
          <w:rPr>
            <w:noProof/>
            <w:webHidden/>
          </w:rPr>
          <w:t>14</w:t>
        </w:r>
        <w:r w:rsidR="00EC0684">
          <w:rPr>
            <w:noProof/>
            <w:webHidden/>
          </w:rPr>
          <w:fldChar w:fldCharType="end"/>
        </w:r>
      </w:hyperlink>
    </w:p>
    <w:p w14:paraId="7E948FEE"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500" w:history="1">
        <w:r w:rsidR="00EC0684" w:rsidRPr="005932DE">
          <w:rPr>
            <w:rStyle w:val="Hyperlink"/>
            <w:noProof/>
          </w:rPr>
          <w:t>2.2.1.3.</w:t>
        </w:r>
        <w:r w:rsidR="00EC0684">
          <w:rPr>
            <w:rFonts w:asciiTheme="minorHAnsi" w:eastAsiaTheme="minorEastAsia" w:hAnsiTheme="minorHAnsi" w:cstheme="minorBidi"/>
            <w:noProof/>
            <w:sz w:val="22"/>
            <w:szCs w:val="22"/>
            <w:lang w:eastAsia="en-GB"/>
          </w:rPr>
          <w:tab/>
        </w:r>
        <w:r w:rsidR="00EC0684" w:rsidRPr="005932DE">
          <w:rPr>
            <w:rStyle w:val="Hyperlink"/>
            <w:noProof/>
          </w:rPr>
          <w:t>Other factors to be considered</w:t>
        </w:r>
        <w:r w:rsidR="00EC0684">
          <w:rPr>
            <w:noProof/>
            <w:webHidden/>
          </w:rPr>
          <w:tab/>
        </w:r>
        <w:r w:rsidR="00EC0684">
          <w:rPr>
            <w:noProof/>
            <w:webHidden/>
          </w:rPr>
          <w:fldChar w:fldCharType="begin"/>
        </w:r>
        <w:r w:rsidR="00EC0684">
          <w:rPr>
            <w:noProof/>
            <w:webHidden/>
          </w:rPr>
          <w:instrText xml:space="preserve"> PAGEREF _Toc500931500 \h </w:instrText>
        </w:r>
        <w:r w:rsidR="00EC0684">
          <w:rPr>
            <w:noProof/>
            <w:webHidden/>
          </w:rPr>
        </w:r>
        <w:r w:rsidR="00EC0684">
          <w:rPr>
            <w:noProof/>
            <w:webHidden/>
          </w:rPr>
          <w:fldChar w:fldCharType="separate"/>
        </w:r>
        <w:r w:rsidR="00827155">
          <w:rPr>
            <w:noProof/>
            <w:webHidden/>
          </w:rPr>
          <w:t>15</w:t>
        </w:r>
        <w:r w:rsidR="00EC0684">
          <w:rPr>
            <w:noProof/>
            <w:webHidden/>
          </w:rPr>
          <w:fldChar w:fldCharType="end"/>
        </w:r>
      </w:hyperlink>
    </w:p>
    <w:p w14:paraId="7E948FEF"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501" w:history="1">
        <w:r w:rsidR="00EC0684" w:rsidRPr="005932DE">
          <w:rPr>
            <w:rStyle w:val="Hyperlink"/>
            <w:noProof/>
          </w:rPr>
          <w:t>2.2.1.4.</w:t>
        </w:r>
        <w:r w:rsidR="00EC0684">
          <w:rPr>
            <w:rFonts w:asciiTheme="minorHAnsi" w:eastAsiaTheme="minorEastAsia" w:hAnsiTheme="minorHAnsi" w:cstheme="minorBidi"/>
            <w:noProof/>
            <w:sz w:val="22"/>
            <w:szCs w:val="22"/>
            <w:lang w:eastAsia="en-GB"/>
          </w:rPr>
          <w:tab/>
        </w:r>
        <w:r w:rsidR="00EC0684" w:rsidRPr="005932DE">
          <w:rPr>
            <w:rStyle w:val="Hyperlink"/>
            <w:noProof/>
          </w:rPr>
          <w:t>Examination period</w:t>
        </w:r>
        <w:r w:rsidR="00EC0684">
          <w:rPr>
            <w:noProof/>
            <w:webHidden/>
          </w:rPr>
          <w:tab/>
        </w:r>
        <w:r w:rsidR="00EC0684">
          <w:rPr>
            <w:noProof/>
            <w:webHidden/>
          </w:rPr>
          <w:fldChar w:fldCharType="begin"/>
        </w:r>
        <w:r w:rsidR="00EC0684">
          <w:rPr>
            <w:noProof/>
            <w:webHidden/>
          </w:rPr>
          <w:instrText xml:space="preserve"> PAGEREF _Toc500931501 \h </w:instrText>
        </w:r>
        <w:r w:rsidR="00EC0684">
          <w:rPr>
            <w:noProof/>
            <w:webHidden/>
          </w:rPr>
        </w:r>
        <w:r w:rsidR="00EC0684">
          <w:rPr>
            <w:noProof/>
            <w:webHidden/>
          </w:rPr>
          <w:fldChar w:fldCharType="separate"/>
        </w:r>
        <w:r w:rsidR="00827155">
          <w:rPr>
            <w:noProof/>
            <w:webHidden/>
          </w:rPr>
          <w:t>15</w:t>
        </w:r>
        <w:r w:rsidR="00EC0684">
          <w:rPr>
            <w:noProof/>
            <w:webHidden/>
          </w:rPr>
          <w:fldChar w:fldCharType="end"/>
        </w:r>
      </w:hyperlink>
    </w:p>
    <w:p w14:paraId="7E948FF0"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502" w:history="1">
        <w:r w:rsidR="00EC0684" w:rsidRPr="005932DE">
          <w:rPr>
            <w:rStyle w:val="Hyperlink"/>
            <w:noProof/>
          </w:rPr>
          <w:t>2.2.1.5.</w:t>
        </w:r>
        <w:r w:rsidR="00EC0684">
          <w:rPr>
            <w:rFonts w:asciiTheme="minorHAnsi" w:eastAsiaTheme="minorEastAsia" w:hAnsiTheme="minorHAnsi" w:cstheme="minorBidi"/>
            <w:noProof/>
            <w:sz w:val="22"/>
            <w:szCs w:val="22"/>
            <w:lang w:eastAsia="en-GB"/>
          </w:rPr>
          <w:tab/>
        </w:r>
        <w:r w:rsidR="00EC0684" w:rsidRPr="005932DE">
          <w:rPr>
            <w:rStyle w:val="Hyperlink"/>
            <w:noProof/>
          </w:rPr>
          <w:t>Geographical coverage</w:t>
        </w:r>
        <w:r w:rsidR="00EC0684">
          <w:rPr>
            <w:noProof/>
            <w:webHidden/>
          </w:rPr>
          <w:tab/>
        </w:r>
        <w:r w:rsidR="00EC0684">
          <w:rPr>
            <w:noProof/>
            <w:webHidden/>
          </w:rPr>
          <w:fldChar w:fldCharType="begin"/>
        </w:r>
        <w:r w:rsidR="00EC0684">
          <w:rPr>
            <w:noProof/>
            <w:webHidden/>
          </w:rPr>
          <w:instrText xml:space="preserve"> PAGEREF _Toc500931502 \h </w:instrText>
        </w:r>
        <w:r w:rsidR="00EC0684">
          <w:rPr>
            <w:noProof/>
            <w:webHidden/>
          </w:rPr>
        </w:r>
        <w:r w:rsidR="00EC0684">
          <w:rPr>
            <w:noProof/>
            <w:webHidden/>
          </w:rPr>
          <w:fldChar w:fldCharType="separate"/>
        </w:r>
        <w:r w:rsidR="00827155">
          <w:rPr>
            <w:noProof/>
            <w:webHidden/>
          </w:rPr>
          <w:t>15</w:t>
        </w:r>
        <w:r w:rsidR="00EC0684">
          <w:rPr>
            <w:noProof/>
            <w:webHidden/>
          </w:rPr>
          <w:fldChar w:fldCharType="end"/>
        </w:r>
      </w:hyperlink>
    </w:p>
    <w:p w14:paraId="7E948FF1"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503" w:history="1">
        <w:r w:rsidR="00EC0684" w:rsidRPr="005932DE">
          <w:rPr>
            <w:rStyle w:val="Hyperlink"/>
            <w:noProof/>
          </w:rPr>
          <w:t>2.2.1.6.</w:t>
        </w:r>
        <w:r w:rsidR="00EC0684">
          <w:rPr>
            <w:rFonts w:asciiTheme="minorHAnsi" w:eastAsiaTheme="minorEastAsia" w:hAnsiTheme="minorHAnsi" w:cstheme="minorBidi"/>
            <w:noProof/>
            <w:sz w:val="22"/>
            <w:szCs w:val="22"/>
            <w:lang w:eastAsia="en-GB"/>
          </w:rPr>
          <w:tab/>
        </w:r>
        <w:r w:rsidR="00EC0684" w:rsidRPr="005932DE">
          <w:rPr>
            <w:rStyle w:val="Hyperlink"/>
            <w:noProof/>
          </w:rPr>
          <w:t>Impacts to be analysed</w:t>
        </w:r>
        <w:r w:rsidR="00EC0684">
          <w:rPr>
            <w:noProof/>
            <w:webHidden/>
          </w:rPr>
          <w:tab/>
        </w:r>
        <w:r w:rsidR="00EC0684">
          <w:rPr>
            <w:noProof/>
            <w:webHidden/>
          </w:rPr>
          <w:fldChar w:fldCharType="begin"/>
        </w:r>
        <w:r w:rsidR="00EC0684">
          <w:rPr>
            <w:noProof/>
            <w:webHidden/>
          </w:rPr>
          <w:instrText xml:space="preserve"> PAGEREF _Toc500931503 \h </w:instrText>
        </w:r>
        <w:r w:rsidR="00EC0684">
          <w:rPr>
            <w:noProof/>
            <w:webHidden/>
          </w:rPr>
        </w:r>
        <w:r w:rsidR="00EC0684">
          <w:rPr>
            <w:noProof/>
            <w:webHidden/>
          </w:rPr>
          <w:fldChar w:fldCharType="separate"/>
        </w:r>
        <w:r w:rsidR="00827155">
          <w:rPr>
            <w:noProof/>
            <w:webHidden/>
          </w:rPr>
          <w:t>16</w:t>
        </w:r>
        <w:r w:rsidR="00EC0684">
          <w:rPr>
            <w:noProof/>
            <w:webHidden/>
          </w:rPr>
          <w:fldChar w:fldCharType="end"/>
        </w:r>
      </w:hyperlink>
    </w:p>
    <w:p w14:paraId="7E948FF2"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504" w:history="1">
        <w:r w:rsidR="00EC0684" w:rsidRPr="005932DE">
          <w:rPr>
            <w:rStyle w:val="Hyperlink"/>
            <w:noProof/>
          </w:rPr>
          <w:t>2.2.2.</w:t>
        </w:r>
        <w:r w:rsidR="00EC0684">
          <w:rPr>
            <w:rFonts w:asciiTheme="minorHAnsi" w:eastAsiaTheme="minorEastAsia" w:hAnsiTheme="minorHAnsi" w:cstheme="minorBidi"/>
            <w:noProof/>
            <w:sz w:val="22"/>
            <w:szCs w:val="22"/>
            <w:lang w:eastAsia="en-GB"/>
          </w:rPr>
          <w:tab/>
        </w:r>
        <w:r w:rsidR="00EC0684" w:rsidRPr="005932DE">
          <w:rPr>
            <w:rStyle w:val="Hyperlink"/>
            <w:noProof/>
          </w:rPr>
          <w:t>Approach to the evaluation study</w:t>
        </w:r>
        <w:r w:rsidR="00EC0684">
          <w:rPr>
            <w:noProof/>
            <w:webHidden/>
          </w:rPr>
          <w:tab/>
        </w:r>
        <w:r w:rsidR="00EC0684">
          <w:rPr>
            <w:noProof/>
            <w:webHidden/>
          </w:rPr>
          <w:fldChar w:fldCharType="begin"/>
        </w:r>
        <w:r w:rsidR="00EC0684">
          <w:rPr>
            <w:noProof/>
            <w:webHidden/>
          </w:rPr>
          <w:instrText xml:space="preserve"> PAGEREF _Toc500931504 \h </w:instrText>
        </w:r>
        <w:r w:rsidR="00EC0684">
          <w:rPr>
            <w:noProof/>
            <w:webHidden/>
          </w:rPr>
        </w:r>
        <w:r w:rsidR="00EC0684">
          <w:rPr>
            <w:noProof/>
            <w:webHidden/>
          </w:rPr>
          <w:fldChar w:fldCharType="separate"/>
        </w:r>
        <w:r w:rsidR="00827155">
          <w:rPr>
            <w:noProof/>
            <w:webHidden/>
          </w:rPr>
          <w:t>16</w:t>
        </w:r>
        <w:r w:rsidR="00EC0684">
          <w:rPr>
            <w:noProof/>
            <w:webHidden/>
          </w:rPr>
          <w:fldChar w:fldCharType="end"/>
        </w:r>
      </w:hyperlink>
    </w:p>
    <w:p w14:paraId="7E948FF3"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505" w:history="1">
        <w:r w:rsidR="00EC0684" w:rsidRPr="005932DE">
          <w:rPr>
            <w:rStyle w:val="Hyperlink"/>
            <w:noProof/>
          </w:rPr>
          <w:t>2.2.2.1.</w:t>
        </w:r>
        <w:r w:rsidR="00EC0684">
          <w:rPr>
            <w:rFonts w:asciiTheme="minorHAnsi" w:eastAsiaTheme="minorEastAsia" w:hAnsiTheme="minorHAnsi" w:cstheme="minorBidi"/>
            <w:noProof/>
            <w:sz w:val="22"/>
            <w:szCs w:val="22"/>
            <w:lang w:eastAsia="en-GB"/>
          </w:rPr>
          <w:tab/>
        </w:r>
        <w:r w:rsidR="00EC0684" w:rsidRPr="005932DE">
          <w:rPr>
            <w:rStyle w:val="Hyperlink"/>
            <w:noProof/>
          </w:rPr>
          <w:t>Descriptive part</w:t>
        </w:r>
        <w:r w:rsidR="00EC0684">
          <w:rPr>
            <w:noProof/>
            <w:webHidden/>
          </w:rPr>
          <w:tab/>
        </w:r>
        <w:r w:rsidR="00EC0684">
          <w:rPr>
            <w:noProof/>
            <w:webHidden/>
          </w:rPr>
          <w:fldChar w:fldCharType="begin"/>
        </w:r>
        <w:r w:rsidR="00EC0684">
          <w:rPr>
            <w:noProof/>
            <w:webHidden/>
          </w:rPr>
          <w:instrText xml:space="preserve"> PAGEREF _Toc500931505 \h </w:instrText>
        </w:r>
        <w:r w:rsidR="00EC0684">
          <w:rPr>
            <w:noProof/>
            <w:webHidden/>
          </w:rPr>
        </w:r>
        <w:r w:rsidR="00EC0684">
          <w:rPr>
            <w:noProof/>
            <w:webHidden/>
          </w:rPr>
          <w:fldChar w:fldCharType="separate"/>
        </w:r>
        <w:r w:rsidR="00827155">
          <w:rPr>
            <w:noProof/>
            <w:webHidden/>
          </w:rPr>
          <w:t>17</w:t>
        </w:r>
        <w:r w:rsidR="00EC0684">
          <w:rPr>
            <w:noProof/>
            <w:webHidden/>
          </w:rPr>
          <w:fldChar w:fldCharType="end"/>
        </w:r>
      </w:hyperlink>
    </w:p>
    <w:p w14:paraId="7E948FF4"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506" w:history="1">
        <w:r w:rsidR="00EC0684" w:rsidRPr="005932DE">
          <w:rPr>
            <w:rStyle w:val="Hyperlink"/>
            <w:noProof/>
          </w:rPr>
          <w:t>2.2.2.2.</w:t>
        </w:r>
        <w:r w:rsidR="00EC0684">
          <w:rPr>
            <w:rFonts w:asciiTheme="minorHAnsi" w:eastAsiaTheme="minorEastAsia" w:hAnsiTheme="minorHAnsi" w:cstheme="minorBidi"/>
            <w:noProof/>
            <w:sz w:val="22"/>
            <w:szCs w:val="22"/>
            <w:lang w:eastAsia="en-GB"/>
          </w:rPr>
          <w:tab/>
        </w:r>
        <w:r w:rsidR="00EC0684" w:rsidRPr="005932DE">
          <w:rPr>
            <w:rStyle w:val="Hyperlink"/>
            <w:noProof/>
          </w:rPr>
          <w:t>Answers to the evaluation study questions</w:t>
        </w:r>
        <w:r w:rsidR="00EC0684">
          <w:rPr>
            <w:noProof/>
            <w:webHidden/>
          </w:rPr>
          <w:tab/>
        </w:r>
        <w:r w:rsidR="00EC0684">
          <w:rPr>
            <w:noProof/>
            <w:webHidden/>
          </w:rPr>
          <w:fldChar w:fldCharType="begin"/>
        </w:r>
        <w:r w:rsidR="00EC0684">
          <w:rPr>
            <w:noProof/>
            <w:webHidden/>
          </w:rPr>
          <w:instrText xml:space="preserve"> PAGEREF _Toc500931506 \h </w:instrText>
        </w:r>
        <w:r w:rsidR="00EC0684">
          <w:rPr>
            <w:noProof/>
            <w:webHidden/>
          </w:rPr>
        </w:r>
        <w:r w:rsidR="00EC0684">
          <w:rPr>
            <w:noProof/>
            <w:webHidden/>
          </w:rPr>
          <w:fldChar w:fldCharType="separate"/>
        </w:r>
        <w:r w:rsidR="00827155">
          <w:rPr>
            <w:noProof/>
            <w:webHidden/>
          </w:rPr>
          <w:t>17</w:t>
        </w:r>
        <w:r w:rsidR="00EC0684">
          <w:rPr>
            <w:noProof/>
            <w:webHidden/>
          </w:rPr>
          <w:fldChar w:fldCharType="end"/>
        </w:r>
      </w:hyperlink>
    </w:p>
    <w:p w14:paraId="7E948FF5"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507" w:history="1">
        <w:r w:rsidR="00EC0684" w:rsidRPr="005932DE">
          <w:rPr>
            <w:rStyle w:val="Hyperlink"/>
            <w:noProof/>
          </w:rPr>
          <w:t>2.2.2.3.</w:t>
        </w:r>
        <w:r w:rsidR="00EC0684">
          <w:rPr>
            <w:rFonts w:asciiTheme="minorHAnsi" w:eastAsiaTheme="minorEastAsia" w:hAnsiTheme="minorHAnsi" w:cstheme="minorBidi"/>
            <w:noProof/>
            <w:sz w:val="22"/>
            <w:szCs w:val="22"/>
            <w:lang w:eastAsia="en-GB"/>
          </w:rPr>
          <w:tab/>
        </w:r>
        <w:r w:rsidR="00EC0684" w:rsidRPr="005932DE">
          <w:rPr>
            <w:rStyle w:val="Hyperlink"/>
            <w:noProof/>
          </w:rPr>
          <w:t>Development of the public consultation questionnaire</w:t>
        </w:r>
        <w:r w:rsidR="00EC0684">
          <w:rPr>
            <w:noProof/>
            <w:webHidden/>
          </w:rPr>
          <w:tab/>
        </w:r>
        <w:r w:rsidR="00EC0684">
          <w:rPr>
            <w:noProof/>
            <w:webHidden/>
          </w:rPr>
          <w:fldChar w:fldCharType="begin"/>
        </w:r>
        <w:r w:rsidR="00EC0684">
          <w:rPr>
            <w:noProof/>
            <w:webHidden/>
          </w:rPr>
          <w:instrText xml:space="preserve"> PAGEREF _Toc500931507 \h </w:instrText>
        </w:r>
        <w:r w:rsidR="00EC0684">
          <w:rPr>
            <w:noProof/>
            <w:webHidden/>
          </w:rPr>
        </w:r>
        <w:r w:rsidR="00EC0684">
          <w:rPr>
            <w:noProof/>
            <w:webHidden/>
          </w:rPr>
          <w:fldChar w:fldCharType="separate"/>
        </w:r>
        <w:r w:rsidR="00827155">
          <w:rPr>
            <w:noProof/>
            <w:webHidden/>
          </w:rPr>
          <w:t>18</w:t>
        </w:r>
        <w:r w:rsidR="00EC0684">
          <w:rPr>
            <w:noProof/>
            <w:webHidden/>
          </w:rPr>
          <w:fldChar w:fldCharType="end"/>
        </w:r>
      </w:hyperlink>
    </w:p>
    <w:p w14:paraId="7E948FF6"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508" w:history="1">
        <w:r w:rsidR="00EC0684" w:rsidRPr="005932DE">
          <w:rPr>
            <w:rStyle w:val="Hyperlink"/>
            <w:noProof/>
          </w:rPr>
          <w:t>2.2.3.</w:t>
        </w:r>
        <w:r w:rsidR="00EC0684">
          <w:rPr>
            <w:rFonts w:asciiTheme="minorHAnsi" w:eastAsiaTheme="minorEastAsia" w:hAnsiTheme="minorHAnsi" w:cstheme="minorBidi"/>
            <w:noProof/>
            <w:sz w:val="22"/>
            <w:szCs w:val="22"/>
            <w:lang w:eastAsia="en-GB"/>
          </w:rPr>
          <w:tab/>
        </w:r>
        <w:r w:rsidR="00EC0684" w:rsidRPr="005932DE">
          <w:rPr>
            <w:rStyle w:val="Hyperlink"/>
            <w:noProof/>
          </w:rPr>
          <w:t>Evaluation study questions</w:t>
        </w:r>
        <w:r w:rsidR="00EC0684">
          <w:rPr>
            <w:noProof/>
            <w:webHidden/>
          </w:rPr>
          <w:tab/>
        </w:r>
        <w:r w:rsidR="00EC0684">
          <w:rPr>
            <w:noProof/>
            <w:webHidden/>
          </w:rPr>
          <w:fldChar w:fldCharType="begin"/>
        </w:r>
        <w:r w:rsidR="00EC0684">
          <w:rPr>
            <w:noProof/>
            <w:webHidden/>
          </w:rPr>
          <w:instrText xml:space="preserve"> PAGEREF _Toc500931508 \h </w:instrText>
        </w:r>
        <w:r w:rsidR="00EC0684">
          <w:rPr>
            <w:noProof/>
            <w:webHidden/>
          </w:rPr>
        </w:r>
        <w:r w:rsidR="00EC0684">
          <w:rPr>
            <w:noProof/>
            <w:webHidden/>
          </w:rPr>
          <w:fldChar w:fldCharType="separate"/>
        </w:r>
        <w:r w:rsidR="00827155">
          <w:rPr>
            <w:noProof/>
            <w:webHidden/>
          </w:rPr>
          <w:t>18</w:t>
        </w:r>
        <w:r w:rsidR="00EC0684">
          <w:rPr>
            <w:noProof/>
            <w:webHidden/>
          </w:rPr>
          <w:fldChar w:fldCharType="end"/>
        </w:r>
      </w:hyperlink>
    </w:p>
    <w:p w14:paraId="7E948FF7"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509" w:history="1">
        <w:r w:rsidR="00EC0684" w:rsidRPr="005932DE">
          <w:rPr>
            <w:rStyle w:val="Hyperlink"/>
            <w:noProof/>
          </w:rPr>
          <w:t>2.2.4.</w:t>
        </w:r>
        <w:r w:rsidR="00EC0684">
          <w:rPr>
            <w:rFonts w:asciiTheme="minorHAnsi" w:eastAsiaTheme="minorEastAsia" w:hAnsiTheme="minorHAnsi" w:cstheme="minorBidi"/>
            <w:noProof/>
            <w:sz w:val="22"/>
            <w:szCs w:val="22"/>
            <w:lang w:eastAsia="en-GB"/>
          </w:rPr>
          <w:tab/>
        </w:r>
        <w:r w:rsidR="00EC0684" w:rsidRPr="005932DE">
          <w:rPr>
            <w:rStyle w:val="Hyperlink"/>
            <w:noProof/>
          </w:rPr>
          <w:t>Study tasks</w:t>
        </w:r>
        <w:r w:rsidR="00EC0684">
          <w:rPr>
            <w:noProof/>
            <w:webHidden/>
          </w:rPr>
          <w:tab/>
        </w:r>
        <w:r w:rsidR="00EC0684">
          <w:rPr>
            <w:noProof/>
            <w:webHidden/>
          </w:rPr>
          <w:fldChar w:fldCharType="begin"/>
        </w:r>
        <w:r w:rsidR="00EC0684">
          <w:rPr>
            <w:noProof/>
            <w:webHidden/>
          </w:rPr>
          <w:instrText xml:space="preserve"> PAGEREF _Toc500931509 \h </w:instrText>
        </w:r>
        <w:r w:rsidR="00EC0684">
          <w:rPr>
            <w:noProof/>
            <w:webHidden/>
          </w:rPr>
        </w:r>
        <w:r w:rsidR="00EC0684">
          <w:rPr>
            <w:noProof/>
            <w:webHidden/>
          </w:rPr>
          <w:fldChar w:fldCharType="separate"/>
        </w:r>
        <w:r w:rsidR="00827155">
          <w:rPr>
            <w:noProof/>
            <w:webHidden/>
          </w:rPr>
          <w:t>22</w:t>
        </w:r>
        <w:r w:rsidR="00EC0684">
          <w:rPr>
            <w:noProof/>
            <w:webHidden/>
          </w:rPr>
          <w:fldChar w:fldCharType="end"/>
        </w:r>
      </w:hyperlink>
    </w:p>
    <w:p w14:paraId="7E948FF8"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510" w:history="1">
        <w:r w:rsidR="00EC0684" w:rsidRPr="005932DE">
          <w:rPr>
            <w:rStyle w:val="Hyperlink"/>
            <w:noProof/>
          </w:rPr>
          <w:t>2.2.4.1.</w:t>
        </w:r>
        <w:r w:rsidR="00EC0684">
          <w:rPr>
            <w:rFonts w:asciiTheme="minorHAnsi" w:eastAsiaTheme="minorEastAsia" w:hAnsiTheme="minorHAnsi" w:cstheme="minorBidi"/>
            <w:noProof/>
            <w:sz w:val="22"/>
            <w:szCs w:val="22"/>
            <w:lang w:eastAsia="en-GB"/>
          </w:rPr>
          <w:tab/>
        </w:r>
        <w:r w:rsidR="00EC0684" w:rsidRPr="005932DE">
          <w:rPr>
            <w:rStyle w:val="Hyperlink"/>
            <w:noProof/>
          </w:rPr>
          <w:t>Task 1: Structuring</w:t>
        </w:r>
        <w:r w:rsidR="00EC0684">
          <w:rPr>
            <w:noProof/>
            <w:webHidden/>
          </w:rPr>
          <w:tab/>
        </w:r>
        <w:r w:rsidR="00EC0684">
          <w:rPr>
            <w:noProof/>
            <w:webHidden/>
          </w:rPr>
          <w:fldChar w:fldCharType="begin"/>
        </w:r>
        <w:r w:rsidR="00EC0684">
          <w:rPr>
            <w:noProof/>
            <w:webHidden/>
          </w:rPr>
          <w:instrText xml:space="preserve"> PAGEREF _Toc500931510 \h </w:instrText>
        </w:r>
        <w:r w:rsidR="00EC0684">
          <w:rPr>
            <w:noProof/>
            <w:webHidden/>
          </w:rPr>
        </w:r>
        <w:r w:rsidR="00EC0684">
          <w:rPr>
            <w:noProof/>
            <w:webHidden/>
          </w:rPr>
          <w:fldChar w:fldCharType="separate"/>
        </w:r>
        <w:r w:rsidR="00827155">
          <w:rPr>
            <w:noProof/>
            <w:webHidden/>
          </w:rPr>
          <w:t>22</w:t>
        </w:r>
        <w:r w:rsidR="00EC0684">
          <w:rPr>
            <w:noProof/>
            <w:webHidden/>
          </w:rPr>
          <w:fldChar w:fldCharType="end"/>
        </w:r>
      </w:hyperlink>
    </w:p>
    <w:p w14:paraId="7E948FF9"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511" w:history="1">
        <w:r w:rsidR="00EC0684" w:rsidRPr="005932DE">
          <w:rPr>
            <w:rStyle w:val="Hyperlink"/>
            <w:noProof/>
          </w:rPr>
          <w:t>2.2.4.2.</w:t>
        </w:r>
        <w:r w:rsidR="00EC0684">
          <w:rPr>
            <w:rFonts w:asciiTheme="minorHAnsi" w:eastAsiaTheme="minorEastAsia" w:hAnsiTheme="minorHAnsi" w:cstheme="minorBidi"/>
            <w:noProof/>
            <w:sz w:val="22"/>
            <w:szCs w:val="22"/>
            <w:lang w:eastAsia="en-GB"/>
          </w:rPr>
          <w:tab/>
        </w:r>
        <w:r w:rsidR="00EC0684" w:rsidRPr="005932DE">
          <w:rPr>
            <w:rStyle w:val="Hyperlink"/>
            <w:noProof/>
          </w:rPr>
          <w:t>Task 2: Observing</w:t>
        </w:r>
        <w:r w:rsidR="00EC0684">
          <w:rPr>
            <w:noProof/>
            <w:webHidden/>
          </w:rPr>
          <w:tab/>
        </w:r>
        <w:r w:rsidR="00EC0684">
          <w:rPr>
            <w:noProof/>
            <w:webHidden/>
          </w:rPr>
          <w:fldChar w:fldCharType="begin"/>
        </w:r>
        <w:r w:rsidR="00EC0684">
          <w:rPr>
            <w:noProof/>
            <w:webHidden/>
          </w:rPr>
          <w:instrText xml:space="preserve"> PAGEREF _Toc500931511 \h </w:instrText>
        </w:r>
        <w:r w:rsidR="00EC0684">
          <w:rPr>
            <w:noProof/>
            <w:webHidden/>
          </w:rPr>
        </w:r>
        <w:r w:rsidR="00EC0684">
          <w:rPr>
            <w:noProof/>
            <w:webHidden/>
          </w:rPr>
          <w:fldChar w:fldCharType="separate"/>
        </w:r>
        <w:r w:rsidR="00827155">
          <w:rPr>
            <w:noProof/>
            <w:webHidden/>
          </w:rPr>
          <w:t>22</w:t>
        </w:r>
        <w:r w:rsidR="00EC0684">
          <w:rPr>
            <w:noProof/>
            <w:webHidden/>
          </w:rPr>
          <w:fldChar w:fldCharType="end"/>
        </w:r>
      </w:hyperlink>
    </w:p>
    <w:p w14:paraId="7E948FFA" w14:textId="77777777" w:rsidR="00EC0684" w:rsidRDefault="00FD514D" w:rsidP="00FD514D">
      <w:pPr>
        <w:pStyle w:val="TOC2"/>
        <w:tabs>
          <w:tab w:val="left" w:pos="1916"/>
        </w:tabs>
        <w:spacing w:before="100" w:after="100"/>
        <w:rPr>
          <w:rFonts w:asciiTheme="minorHAnsi" w:eastAsiaTheme="minorEastAsia" w:hAnsiTheme="minorHAnsi" w:cstheme="minorBidi"/>
          <w:noProof/>
          <w:sz w:val="22"/>
          <w:szCs w:val="22"/>
          <w:lang w:eastAsia="en-GB"/>
        </w:rPr>
      </w:pPr>
      <w:hyperlink w:anchor="_Toc500931512" w:history="1">
        <w:r w:rsidR="00EC0684" w:rsidRPr="005932DE">
          <w:rPr>
            <w:rStyle w:val="Hyperlink"/>
            <w:noProof/>
          </w:rPr>
          <w:t>2.2.4.3.</w:t>
        </w:r>
        <w:r w:rsidR="00EC0684">
          <w:rPr>
            <w:rFonts w:asciiTheme="minorHAnsi" w:eastAsiaTheme="minorEastAsia" w:hAnsiTheme="minorHAnsi" w:cstheme="minorBidi"/>
            <w:noProof/>
            <w:sz w:val="22"/>
            <w:szCs w:val="22"/>
            <w:lang w:eastAsia="en-GB"/>
          </w:rPr>
          <w:tab/>
        </w:r>
        <w:r w:rsidR="00EC0684" w:rsidRPr="005932DE">
          <w:rPr>
            <w:rStyle w:val="Hyperlink"/>
            <w:noProof/>
          </w:rPr>
          <w:t>Task 3: Analysing</w:t>
        </w:r>
        <w:r w:rsidR="00EC0684">
          <w:rPr>
            <w:noProof/>
            <w:webHidden/>
          </w:rPr>
          <w:tab/>
        </w:r>
        <w:r w:rsidR="00EC0684">
          <w:rPr>
            <w:noProof/>
            <w:webHidden/>
          </w:rPr>
          <w:fldChar w:fldCharType="begin"/>
        </w:r>
        <w:r w:rsidR="00EC0684">
          <w:rPr>
            <w:noProof/>
            <w:webHidden/>
          </w:rPr>
          <w:instrText xml:space="preserve"> PAGEREF _Toc500931512 \h </w:instrText>
        </w:r>
        <w:r w:rsidR="00EC0684">
          <w:rPr>
            <w:noProof/>
            <w:webHidden/>
          </w:rPr>
        </w:r>
        <w:r w:rsidR="00EC0684">
          <w:rPr>
            <w:noProof/>
            <w:webHidden/>
          </w:rPr>
          <w:fldChar w:fldCharType="separate"/>
        </w:r>
        <w:r w:rsidR="00827155">
          <w:rPr>
            <w:noProof/>
            <w:webHidden/>
          </w:rPr>
          <w:t>23</w:t>
        </w:r>
        <w:r w:rsidR="00EC0684">
          <w:rPr>
            <w:noProof/>
            <w:webHidden/>
          </w:rPr>
          <w:fldChar w:fldCharType="end"/>
        </w:r>
      </w:hyperlink>
    </w:p>
    <w:p w14:paraId="7E948FFB"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513" w:history="1">
        <w:r w:rsidR="00EC0684" w:rsidRPr="005932DE">
          <w:rPr>
            <w:rStyle w:val="Hyperlink"/>
            <w:noProof/>
          </w:rPr>
          <w:t>2.2.4.4.</w:t>
        </w:r>
        <w:r w:rsidR="00EC0684">
          <w:rPr>
            <w:rFonts w:asciiTheme="minorHAnsi" w:eastAsiaTheme="minorEastAsia" w:hAnsiTheme="minorHAnsi" w:cstheme="minorBidi"/>
            <w:noProof/>
            <w:sz w:val="22"/>
            <w:szCs w:val="22"/>
            <w:lang w:eastAsia="en-GB"/>
          </w:rPr>
          <w:tab/>
        </w:r>
        <w:r w:rsidR="00EC0684" w:rsidRPr="005932DE">
          <w:rPr>
            <w:rStyle w:val="Hyperlink"/>
            <w:noProof/>
          </w:rPr>
          <w:t>Task 4: Judging</w:t>
        </w:r>
        <w:r w:rsidR="00EC0684">
          <w:rPr>
            <w:noProof/>
            <w:webHidden/>
          </w:rPr>
          <w:tab/>
        </w:r>
        <w:r w:rsidR="00EC0684">
          <w:rPr>
            <w:noProof/>
            <w:webHidden/>
          </w:rPr>
          <w:fldChar w:fldCharType="begin"/>
        </w:r>
        <w:r w:rsidR="00EC0684">
          <w:rPr>
            <w:noProof/>
            <w:webHidden/>
          </w:rPr>
          <w:instrText xml:space="preserve"> PAGEREF _Toc500931513 \h </w:instrText>
        </w:r>
        <w:r w:rsidR="00EC0684">
          <w:rPr>
            <w:noProof/>
            <w:webHidden/>
          </w:rPr>
        </w:r>
        <w:r w:rsidR="00EC0684">
          <w:rPr>
            <w:noProof/>
            <w:webHidden/>
          </w:rPr>
          <w:fldChar w:fldCharType="separate"/>
        </w:r>
        <w:r w:rsidR="00827155">
          <w:rPr>
            <w:noProof/>
            <w:webHidden/>
          </w:rPr>
          <w:t>23</w:t>
        </w:r>
        <w:r w:rsidR="00EC0684">
          <w:rPr>
            <w:noProof/>
            <w:webHidden/>
          </w:rPr>
          <w:fldChar w:fldCharType="end"/>
        </w:r>
      </w:hyperlink>
    </w:p>
    <w:p w14:paraId="7E948FFC"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514" w:history="1">
        <w:r w:rsidR="00EC0684" w:rsidRPr="005932DE">
          <w:rPr>
            <w:rStyle w:val="Hyperlink"/>
            <w:noProof/>
          </w:rPr>
          <w:t>2.2.5.</w:t>
        </w:r>
        <w:r w:rsidR="00EC0684">
          <w:rPr>
            <w:rFonts w:asciiTheme="minorHAnsi" w:eastAsiaTheme="minorEastAsia" w:hAnsiTheme="minorHAnsi" w:cstheme="minorBidi"/>
            <w:noProof/>
            <w:sz w:val="22"/>
            <w:szCs w:val="22"/>
            <w:lang w:eastAsia="en-GB"/>
          </w:rPr>
          <w:tab/>
        </w:r>
        <w:r w:rsidR="00EC0684" w:rsidRPr="005932DE">
          <w:rPr>
            <w:rStyle w:val="Hyperlink"/>
            <w:noProof/>
          </w:rPr>
          <w:t>Requirements for collection of data and information</w:t>
        </w:r>
        <w:r w:rsidR="00EC0684">
          <w:rPr>
            <w:noProof/>
            <w:webHidden/>
          </w:rPr>
          <w:tab/>
        </w:r>
        <w:r w:rsidR="00EC0684">
          <w:rPr>
            <w:noProof/>
            <w:webHidden/>
          </w:rPr>
          <w:fldChar w:fldCharType="begin"/>
        </w:r>
        <w:r w:rsidR="00EC0684">
          <w:rPr>
            <w:noProof/>
            <w:webHidden/>
          </w:rPr>
          <w:instrText xml:space="preserve"> PAGEREF _Toc500931514 \h </w:instrText>
        </w:r>
        <w:r w:rsidR="00EC0684">
          <w:rPr>
            <w:noProof/>
            <w:webHidden/>
          </w:rPr>
        </w:r>
        <w:r w:rsidR="00EC0684">
          <w:rPr>
            <w:noProof/>
            <w:webHidden/>
          </w:rPr>
          <w:fldChar w:fldCharType="separate"/>
        </w:r>
        <w:r w:rsidR="00827155">
          <w:rPr>
            <w:noProof/>
            <w:webHidden/>
          </w:rPr>
          <w:t>25</w:t>
        </w:r>
        <w:r w:rsidR="00EC0684">
          <w:rPr>
            <w:noProof/>
            <w:webHidden/>
          </w:rPr>
          <w:fldChar w:fldCharType="end"/>
        </w:r>
      </w:hyperlink>
    </w:p>
    <w:p w14:paraId="7E948FFD"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515" w:history="1">
        <w:r w:rsidR="00EC0684" w:rsidRPr="005932DE">
          <w:rPr>
            <w:rStyle w:val="Hyperlink"/>
            <w:noProof/>
          </w:rPr>
          <w:t>2.2.6.</w:t>
        </w:r>
        <w:r w:rsidR="00EC0684">
          <w:rPr>
            <w:rFonts w:asciiTheme="minorHAnsi" w:eastAsiaTheme="minorEastAsia" w:hAnsiTheme="minorHAnsi" w:cstheme="minorBidi"/>
            <w:noProof/>
            <w:sz w:val="22"/>
            <w:szCs w:val="22"/>
            <w:lang w:eastAsia="en-GB"/>
          </w:rPr>
          <w:tab/>
        </w:r>
        <w:r w:rsidR="00EC0684" w:rsidRPr="005932DE">
          <w:rPr>
            <w:rStyle w:val="Hyperlink"/>
            <w:noProof/>
          </w:rPr>
          <w:t>Deliverables</w:t>
        </w:r>
        <w:r w:rsidR="00EC0684">
          <w:rPr>
            <w:noProof/>
            <w:webHidden/>
          </w:rPr>
          <w:tab/>
        </w:r>
        <w:r w:rsidR="00EC0684">
          <w:rPr>
            <w:noProof/>
            <w:webHidden/>
          </w:rPr>
          <w:fldChar w:fldCharType="begin"/>
        </w:r>
        <w:r w:rsidR="00EC0684">
          <w:rPr>
            <w:noProof/>
            <w:webHidden/>
          </w:rPr>
          <w:instrText xml:space="preserve"> PAGEREF _Toc500931515 \h </w:instrText>
        </w:r>
        <w:r w:rsidR="00EC0684">
          <w:rPr>
            <w:noProof/>
            <w:webHidden/>
          </w:rPr>
        </w:r>
        <w:r w:rsidR="00EC0684">
          <w:rPr>
            <w:noProof/>
            <w:webHidden/>
          </w:rPr>
          <w:fldChar w:fldCharType="separate"/>
        </w:r>
        <w:r w:rsidR="00827155">
          <w:rPr>
            <w:noProof/>
            <w:webHidden/>
          </w:rPr>
          <w:t>25</w:t>
        </w:r>
        <w:r w:rsidR="00EC0684">
          <w:rPr>
            <w:noProof/>
            <w:webHidden/>
          </w:rPr>
          <w:fldChar w:fldCharType="end"/>
        </w:r>
      </w:hyperlink>
    </w:p>
    <w:p w14:paraId="7E948FFE"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516" w:history="1">
        <w:r w:rsidR="00EC0684" w:rsidRPr="005932DE">
          <w:rPr>
            <w:rStyle w:val="Hyperlink"/>
            <w:noProof/>
          </w:rPr>
          <w:t>2.2.7.</w:t>
        </w:r>
        <w:r w:rsidR="00EC0684">
          <w:rPr>
            <w:rFonts w:asciiTheme="minorHAnsi" w:eastAsiaTheme="minorEastAsia" w:hAnsiTheme="minorHAnsi" w:cstheme="minorBidi"/>
            <w:noProof/>
            <w:sz w:val="22"/>
            <w:szCs w:val="22"/>
            <w:lang w:eastAsia="en-GB"/>
          </w:rPr>
          <w:tab/>
        </w:r>
        <w:r w:rsidR="00EC0684" w:rsidRPr="005932DE">
          <w:rPr>
            <w:rStyle w:val="Hyperlink"/>
            <w:noProof/>
          </w:rPr>
          <w:t>Progress report</w:t>
        </w:r>
        <w:r w:rsidR="00EC0684">
          <w:rPr>
            <w:noProof/>
            <w:webHidden/>
          </w:rPr>
          <w:tab/>
        </w:r>
        <w:r w:rsidR="00EC0684">
          <w:rPr>
            <w:noProof/>
            <w:webHidden/>
          </w:rPr>
          <w:fldChar w:fldCharType="begin"/>
        </w:r>
        <w:r w:rsidR="00EC0684">
          <w:rPr>
            <w:noProof/>
            <w:webHidden/>
          </w:rPr>
          <w:instrText xml:space="preserve"> PAGEREF _Toc500931516 \h </w:instrText>
        </w:r>
        <w:r w:rsidR="00EC0684">
          <w:rPr>
            <w:noProof/>
            <w:webHidden/>
          </w:rPr>
        </w:r>
        <w:r w:rsidR="00EC0684">
          <w:rPr>
            <w:noProof/>
            <w:webHidden/>
          </w:rPr>
          <w:fldChar w:fldCharType="separate"/>
        </w:r>
        <w:r w:rsidR="00827155">
          <w:rPr>
            <w:noProof/>
            <w:webHidden/>
          </w:rPr>
          <w:t>25</w:t>
        </w:r>
        <w:r w:rsidR="00EC0684">
          <w:rPr>
            <w:noProof/>
            <w:webHidden/>
          </w:rPr>
          <w:fldChar w:fldCharType="end"/>
        </w:r>
      </w:hyperlink>
    </w:p>
    <w:p w14:paraId="7E948FFF" w14:textId="77777777" w:rsidR="00EC0684" w:rsidRDefault="00FD514D">
      <w:pPr>
        <w:pStyle w:val="TOC2"/>
        <w:tabs>
          <w:tab w:val="left" w:pos="1077"/>
        </w:tabs>
        <w:rPr>
          <w:rFonts w:asciiTheme="minorHAnsi" w:eastAsiaTheme="minorEastAsia" w:hAnsiTheme="minorHAnsi" w:cstheme="minorBidi"/>
          <w:noProof/>
          <w:sz w:val="22"/>
          <w:szCs w:val="22"/>
          <w:lang w:eastAsia="en-GB"/>
        </w:rPr>
      </w:pPr>
      <w:hyperlink w:anchor="_Toc500931517" w:history="1">
        <w:r w:rsidR="00EC0684" w:rsidRPr="005932DE">
          <w:rPr>
            <w:rStyle w:val="Hyperlink"/>
            <w:noProof/>
          </w:rPr>
          <w:t>2.3.</w:t>
        </w:r>
        <w:r w:rsidR="00EC0684">
          <w:rPr>
            <w:rFonts w:asciiTheme="minorHAnsi" w:eastAsiaTheme="minorEastAsia" w:hAnsiTheme="minorHAnsi" w:cstheme="minorBidi"/>
            <w:noProof/>
            <w:sz w:val="22"/>
            <w:szCs w:val="22"/>
            <w:lang w:eastAsia="en-GB"/>
          </w:rPr>
          <w:tab/>
        </w:r>
        <w:r w:rsidR="00EC0684" w:rsidRPr="005932DE">
          <w:rPr>
            <w:rStyle w:val="Hyperlink"/>
            <w:noProof/>
          </w:rPr>
          <w:t>Organisation of the work, timetable and physical location</w:t>
        </w:r>
        <w:r w:rsidR="00EC0684">
          <w:rPr>
            <w:noProof/>
            <w:webHidden/>
          </w:rPr>
          <w:tab/>
        </w:r>
        <w:r w:rsidR="00EC0684">
          <w:rPr>
            <w:noProof/>
            <w:webHidden/>
          </w:rPr>
          <w:fldChar w:fldCharType="begin"/>
        </w:r>
        <w:r w:rsidR="00EC0684">
          <w:rPr>
            <w:noProof/>
            <w:webHidden/>
          </w:rPr>
          <w:instrText xml:space="preserve"> PAGEREF _Toc500931517 \h </w:instrText>
        </w:r>
        <w:r w:rsidR="00EC0684">
          <w:rPr>
            <w:noProof/>
            <w:webHidden/>
          </w:rPr>
        </w:r>
        <w:r w:rsidR="00EC0684">
          <w:rPr>
            <w:noProof/>
            <w:webHidden/>
          </w:rPr>
          <w:fldChar w:fldCharType="separate"/>
        </w:r>
        <w:r w:rsidR="00827155">
          <w:rPr>
            <w:noProof/>
            <w:webHidden/>
          </w:rPr>
          <w:t>26</w:t>
        </w:r>
        <w:r w:rsidR="00EC0684">
          <w:rPr>
            <w:noProof/>
            <w:webHidden/>
          </w:rPr>
          <w:fldChar w:fldCharType="end"/>
        </w:r>
      </w:hyperlink>
    </w:p>
    <w:p w14:paraId="7E949000"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518" w:history="1">
        <w:r w:rsidR="00EC0684" w:rsidRPr="005932DE">
          <w:rPr>
            <w:rStyle w:val="Hyperlink"/>
            <w:noProof/>
          </w:rPr>
          <w:t>2.3.1.</w:t>
        </w:r>
        <w:r w:rsidR="00EC0684">
          <w:rPr>
            <w:rFonts w:asciiTheme="minorHAnsi" w:eastAsiaTheme="minorEastAsia" w:hAnsiTheme="minorHAnsi" w:cstheme="minorBidi"/>
            <w:noProof/>
            <w:sz w:val="22"/>
            <w:szCs w:val="22"/>
            <w:lang w:eastAsia="en-GB"/>
          </w:rPr>
          <w:tab/>
        </w:r>
        <w:r w:rsidR="00EC0684" w:rsidRPr="005932DE">
          <w:rPr>
            <w:rStyle w:val="Hyperlink"/>
            <w:noProof/>
          </w:rPr>
          <w:t>Overall management of the contract</w:t>
        </w:r>
        <w:r w:rsidR="00EC0684">
          <w:rPr>
            <w:noProof/>
            <w:webHidden/>
          </w:rPr>
          <w:tab/>
        </w:r>
        <w:r w:rsidR="00EC0684">
          <w:rPr>
            <w:noProof/>
            <w:webHidden/>
          </w:rPr>
          <w:fldChar w:fldCharType="begin"/>
        </w:r>
        <w:r w:rsidR="00EC0684">
          <w:rPr>
            <w:noProof/>
            <w:webHidden/>
          </w:rPr>
          <w:instrText xml:space="preserve"> PAGEREF _Toc500931518 \h </w:instrText>
        </w:r>
        <w:r w:rsidR="00EC0684">
          <w:rPr>
            <w:noProof/>
            <w:webHidden/>
          </w:rPr>
        </w:r>
        <w:r w:rsidR="00EC0684">
          <w:rPr>
            <w:noProof/>
            <w:webHidden/>
          </w:rPr>
          <w:fldChar w:fldCharType="separate"/>
        </w:r>
        <w:r w:rsidR="00827155">
          <w:rPr>
            <w:noProof/>
            <w:webHidden/>
          </w:rPr>
          <w:t>26</w:t>
        </w:r>
        <w:r w:rsidR="00EC0684">
          <w:rPr>
            <w:noProof/>
            <w:webHidden/>
          </w:rPr>
          <w:fldChar w:fldCharType="end"/>
        </w:r>
      </w:hyperlink>
    </w:p>
    <w:p w14:paraId="7E949001"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519" w:history="1">
        <w:r w:rsidR="00EC0684" w:rsidRPr="005932DE">
          <w:rPr>
            <w:rStyle w:val="Hyperlink"/>
            <w:noProof/>
          </w:rPr>
          <w:t>2.3.2.</w:t>
        </w:r>
        <w:r w:rsidR="00EC0684">
          <w:rPr>
            <w:rFonts w:asciiTheme="minorHAnsi" w:eastAsiaTheme="minorEastAsia" w:hAnsiTheme="minorHAnsi" w:cstheme="minorBidi"/>
            <w:noProof/>
            <w:sz w:val="22"/>
            <w:szCs w:val="22"/>
            <w:lang w:eastAsia="en-GB"/>
          </w:rPr>
          <w:tab/>
        </w:r>
        <w:r w:rsidR="00EC0684" w:rsidRPr="005932DE">
          <w:rPr>
            <w:rStyle w:val="Hyperlink"/>
            <w:noProof/>
          </w:rPr>
          <w:t>Timetable for the work and deliverables</w:t>
        </w:r>
        <w:r w:rsidR="00EC0684">
          <w:rPr>
            <w:noProof/>
            <w:webHidden/>
          </w:rPr>
          <w:tab/>
        </w:r>
        <w:r w:rsidR="00EC0684">
          <w:rPr>
            <w:noProof/>
            <w:webHidden/>
          </w:rPr>
          <w:fldChar w:fldCharType="begin"/>
        </w:r>
        <w:r w:rsidR="00EC0684">
          <w:rPr>
            <w:noProof/>
            <w:webHidden/>
          </w:rPr>
          <w:instrText xml:space="preserve"> PAGEREF _Toc500931519 \h </w:instrText>
        </w:r>
        <w:r w:rsidR="00EC0684">
          <w:rPr>
            <w:noProof/>
            <w:webHidden/>
          </w:rPr>
        </w:r>
        <w:r w:rsidR="00EC0684">
          <w:rPr>
            <w:noProof/>
            <w:webHidden/>
          </w:rPr>
          <w:fldChar w:fldCharType="separate"/>
        </w:r>
        <w:r w:rsidR="00827155">
          <w:rPr>
            <w:noProof/>
            <w:webHidden/>
          </w:rPr>
          <w:t>26</w:t>
        </w:r>
        <w:r w:rsidR="00EC0684">
          <w:rPr>
            <w:noProof/>
            <w:webHidden/>
          </w:rPr>
          <w:fldChar w:fldCharType="end"/>
        </w:r>
      </w:hyperlink>
    </w:p>
    <w:p w14:paraId="7E949002"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520" w:history="1">
        <w:r w:rsidR="00EC0684" w:rsidRPr="005932DE">
          <w:rPr>
            <w:rStyle w:val="Hyperlink"/>
            <w:noProof/>
          </w:rPr>
          <w:t>2.3.2.1.</w:t>
        </w:r>
        <w:r w:rsidR="00EC0684">
          <w:rPr>
            <w:rFonts w:asciiTheme="minorHAnsi" w:eastAsiaTheme="minorEastAsia" w:hAnsiTheme="minorHAnsi" w:cstheme="minorBidi"/>
            <w:noProof/>
            <w:sz w:val="22"/>
            <w:szCs w:val="22"/>
            <w:lang w:eastAsia="en-GB"/>
          </w:rPr>
          <w:tab/>
        </w:r>
        <w:r w:rsidR="00EC0684" w:rsidRPr="005932DE">
          <w:rPr>
            <w:rStyle w:val="Hyperlink"/>
            <w:noProof/>
          </w:rPr>
          <w:t>Duration of the works and deliverables</w:t>
        </w:r>
        <w:r w:rsidR="00EC0684">
          <w:rPr>
            <w:noProof/>
            <w:webHidden/>
          </w:rPr>
          <w:tab/>
        </w:r>
        <w:r w:rsidR="00EC0684">
          <w:rPr>
            <w:noProof/>
            <w:webHidden/>
          </w:rPr>
          <w:fldChar w:fldCharType="begin"/>
        </w:r>
        <w:r w:rsidR="00EC0684">
          <w:rPr>
            <w:noProof/>
            <w:webHidden/>
          </w:rPr>
          <w:instrText xml:space="preserve"> PAGEREF _Toc500931520 \h </w:instrText>
        </w:r>
        <w:r w:rsidR="00EC0684">
          <w:rPr>
            <w:noProof/>
            <w:webHidden/>
          </w:rPr>
        </w:r>
        <w:r w:rsidR="00EC0684">
          <w:rPr>
            <w:noProof/>
            <w:webHidden/>
          </w:rPr>
          <w:fldChar w:fldCharType="separate"/>
        </w:r>
        <w:r w:rsidR="00827155">
          <w:rPr>
            <w:noProof/>
            <w:webHidden/>
          </w:rPr>
          <w:t>27</w:t>
        </w:r>
        <w:r w:rsidR="00EC0684">
          <w:rPr>
            <w:noProof/>
            <w:webHidden/>
          </w:rPr>
          <w:fldChar w:fldCharType="end"/>
        </w:r>
      </w:hyperlink>
    </w:p>
    <w:p w14:paraId="7E949003"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521" w:history="1">
        <w:r w:rsidR="00EC0684" w:rsidRPr="005932DE">
          <w:rPr>
            <w:rStyle w:val="Hyperlink"/>
            <w:noProof/>
          </w:rPr>
          <w:t>2.3.2.2.</w:t>
        </w:r>
        <w:r w:rsidR="00EC0684">
          <w:rPr>
            <w:rFonts w:asciiTheme="minorHAnsi" w:eastAsiaTheme="minorEastAsia" w:hAnsiTheme="minorHAnsi" w:cstheme="minorBidi"/>
            <w:noProof/>
            <w:sz w:val="22"/>
            <w:szCs w:val="22"/>
            <w:lang w:eastAsia="en-GB"/>
          </w:rPr>
          <w:tab/>
        </w:r>
        <w:r w:rsidR="00EC0684" w:rsidRPr="005932DE">
          <w:rPr>
            <w:rStyle w:val="Hyperlink"/>
            <w:noProof/>
          </w:rPr>
          <w:t>Meetings</w:t>
        </w:r>
        <w:r w:rsidR="00EC0684">
          <w:rPr>
            <w:noProof/>
            <w:webHidden/>
          </w:rPr>
          <w:tab/>
        </w:r>
        <w:r w:rsidR="00EC0684">
          <w:rPr>
            <w:noProof/>
            <w:webHidden/>
          </w:rPr>
          <w:fldChar w:fldCharType="begin"/>
        </w:r>
        <w:r w:rsidR="00EC0684">
          <w:rPr>
            <w:noProof/>
            <w:webHidden/>
          </w:rPr>
          <w:instrText xml:space="preserve"> PAGEREF _Toc500931521 \h </w:instrText>
        </w:r>
        <w:r w:rsidR="00EC0684">
          <w:rPr>
            <w:noProof/>
            <w:webHidden/>
          </w:rPr>
        </w:r>
        <w:r w:rsidR="00EC0684">
          <w:rPr>
            <w:noProof/>
            <w:webHidden/>
          </w:rPr>
          <w:fldChar w:fldCharType="separate"/>
        </w:r>
        <w:r w:rsidR="00827155">
          <w:rPr>
            <w:noProof/>
            <w:webHidden/>
          </w:rPr>
          <w:t>28</w:t>
        </w:r>
        <w:r w:rsidR="00EC0684">
          <w:rPr>
            <w:noProof/>
            <w:webHidden/>
          </w:rPr>
          <w:fldChar w:fldCharType="end"/>
        </w:r>
      </w:hyperlink>
    </w:p>
    <w:p w14:paraId="7E949004"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522" w:history="1">
        <w:r w:rsidR="00EC0684" w:rsidRPr="005932DE">
          <w:rPr>
            <w:rStyle w:val="Hyperlink"/>
            <w:noProof/>
          </w:rPr>
          <w:t>2.3.3.</w:t>
        </w:r>
        <w:r w:rsidR="00EC0684">
          <w:rPr>
            <w:rFonts w:asciiTheme="minorHAnsi" w:eastAsiaTheme="minorEastAsia" w:hAnsiTheme="minorHAnsi" w:cstheme="minorBidi"/>
            <w:noProof/>
            <w:sz w:val="22"/>
            <w:szCs w:val="22"/>
            <w:lang w:eastAsia="en-GB"/>
          </w:rPr>
          <w:tab/>
        </w:r>
        <w:r w:rsidR="00EC0684" w:rsidRPr="005932DE">
          <w:rPr>
            <w:rStyle w:val="Hyperlink"/>
            <w:noProof/>
          </w:rPr>
          <w:t>Physical location at which services have to be performed</w:t>
        </w:r>
        <w:r w:rsidR="00EC0684">
          <w:rPr>
            <w:noProof/>
            <w:webHidden/>
          </w:rPr>
          <w:tab/>
        </w:r>
        <w:r w:rsidR="00EC0684">
          <w:rPr>
            <w:noProof/>
            <w:webHidden/>
          </w:rPr>
          <w:fldChar w:fldCharType="begin"/>
        </w:r>
        <w:r w:rsidR="00EC0684">
          <w:rPr>
            <w:noProof/>
            <w:webHidden/>
          </w:rPr>
          <w:instrText xml:space="preserve"> PAGEREF _Toc500931522 \h </w:instrText>
        </w:r>
        <w:r w:rsidR="00EC0684">
          <w:rPr>
            <w:noProof/>
            <w:webHidden/>
          </w:rPr>
        </w:r>
        <w:r w:rsidR="00EC0684">
          <w:rPr>
            <w:noProof/>
            <w:webHidden/>
          </w:rPr>
          <w:fldChar w:fldCharType="separate"/>
        </w:r>
        <w:r w:rsidR="00827155">
          <w:rPr>
            <w:noProof/>
            <w:webHidden/>
          </w:rPr>
          <w:t>29</w:t>
        </w:r>
        <w:r w:rsidR="00EC0684">
          <w:rPr>
            <w:noProof/>
            <w:webHidden/>
          </w:rPr>
          <w:fldChar w:fldCharType="end"/>
        </w:r>
      </w:hyperlink>
    </w:p>
    <w:p w14:paraId="7E949005" w14:textId="77777777" w:rsidR="00EC0684" w:rsidRDefault="00FD514D">
      <w:pPr>
        <w:pStyle w:val="TOC1"/>
        <w:rPr>
          <w:rFonts w:asciiTheme="minorHAnsi" w:eastAsiaTheme="minorEastAsia" w:hAnsiTheme="minorHAnsi" w:cstheme="minorBidi"/>
          <w:caps w:val="0"/>
          <w:noProof/>
          <w:sz w:val="22"/>
          <w:szCs w:val="22"/>
          <w:lang w:eastAsia="en-GB"/>
        </w:rPr>
      </w:pPr>
      <w:hyperlink w:anchor="_Toc500931523" w:history="1">
        <w:r w:rsidR="00EC0684" w:rsidRPr="005932DE">
          <w:rPr>
            <w:rStyle w:val="Hyperlink"/>
            <w:noProof/>
          </w:rPr>
          <w:t>3.</w:t>
        </w:r>
        <w:r w:rsidR="00EC0684">
          <w:rPr>
            <w:rFonts w:asciiTheme="minorHAnsi" w:eastAsiaTheme="minorEastAsia" w:hAnsiTheme="minorHAnsi" w:cstheme="minorBidi"/>
            <w:caps w:val="0"/>
            <w:noProof/>
            <w:sz w:val="22"/>
            <w:szCs w:val="22"/>
            <w:lang w:eastAsia="en-GB"/>
          </w:rPr>
          <w:tab/>
        </w:r>
        <w:r w:rsidR="00EC0684" w:rsidRPr="005932DE">
          <w:rPr>
            <w:rStyle w:val="Hyperlink"/>
            <w:noProof/>
          </w:rPr>
          <w:t>Content, Structure and graphic requirements of the final deliverables</w:t>
        </w:r>
        <w:r w:rsidR="00EC0684">
          <w:rPr>
            <w:noProof/>
            <w:webHidden/>
          </w:rPr>
          <w:tab/>
        </w:r>
        <w:r w:rsidR="00EC0684">
          <w:rPr>
            <w:noProof/>
            <w:webHidden/>
          </w:rPr>
          <w:fldChar w:fldCharType="begin"/>
        </w:r>
        <w:r w:rsidR="00EC0684">
          <w:rPr>
            <w:noProof/>
            <w:webHidden/>
          </w:rPr>
          <w:instrText xml:space="preserve"> PAGEREF _Toc500931523 \h </w:instrText>
        </w:r>
        <w:r w:rsidR="00EC0684">
          <w:rPr>
            <w:noProof/>
            <w:webHidden/>
          </w:rPr>
        </w:r>
        <w:r w:rsidR="00EC0684">
          <w:rPr>
            <w:noProof/>
            <w:webHidden/>
          </w:rPr>
          <w:fldChar w:fldCharType="separate"/>
        </w:r>
        <w:r w:rsidR="00827155">
          <w:rPr>
            <w:noProof/>
            <w:webHidden/>
          </w:rPr>
          <w:t>30</w:t>
        </w:r>
        <w:r w:rsidR="00EC0684">
          <w:rPr>
            <w:noProof/>
            <w:webHidden/>
          </w:rPr>
          <w:fldChar w:fldCharType="end"/>
        </w:r>
      </w:hyperlink>
    </w:p>
    <w:p w14:paraId="7E949006" w14:textId="77777777" w:rsidR="00EC0684" w:rsidRDefault="00FD514D">
      <w:pPr>
        <w:pStyle w:val="TOC2"/>
        <w:tabs>
          <w:tab w:val="left" w:pos="1077"/>
        </w:tabs>
        <w:rPr>
          <w:rFonts w:asciiTheme="minorHAnsi" w:eastAsiaTheme="minorEastAsia" w:hAnsiTheme="minorHAnsi" w:cstheme="minorBidi"/>
          <w:noProof/>
          <w:sz w:val="22"/>
          <w:szCs w:val="22"/>
          <w:lang w:eastAsia="en-GB"/>
        </w:rPr>
      </w:pPr>
      <w:hyperlink w:anchor="_Toc500931524" w:history="1">
        <w:r w:rsidR="00EC0684" w:rsidRPr="005932DE">
          <w:rPr>
            <w:rStyle w:val="Hyperlink"/>
            <w:noProof/>
          </w:rPr>
          <w:t>3.1.</w:t>
        </w:r>
        <w:r w:rsidR="00EC0684">
          <w:rPr>
            <w:rFonts w:asciiTheme="minorHAnsi" w:eastAsiaTheme="minorEastAsia" w:hAnsiTheme="minorHAnsi" w:cstheme="minorBidi"/>
            <w:noProof/>
            <w:sz w:val="22"/>
            <w:szCs w:val="22"/>
            <w:lang w:eastAsia="en-GB"/>
          </w:rPr>
          <w:tab/>
        </w:r>
        <w:r w:rsidR="00EC0684" w:rsidRPr="005932DE">
          <w:rPr>
            <w:rStyle w:val="Hyperlink"/>
            <w:noProof/>
          </w:rPr>
          <w:t>Content</w:t>
        </w:r>
        <w:r w:rsidR="00EC0684">
          <w:rPr>
            <w:noProof/>
            <w:webHidden/>
          </w:rPr>
          <w:tab/>
        </w:r>
        <w:r w:rsidR="00EC0684">
          <w:rPr>
            <w:noProof/>
            <w:webHidden/>
          </w:rPr>
          <w:fldChar w:fldCharType="begin"/>
        </w:r>
        <w:r w:rsidR="00EC0684">
          <w:rPr>
            <w:noProof/>
            <w:webHidden/>
          </w:rPr>
          <w:instrText xml:space="preserve"> PAGEREF _Toc500931524 \h </w:instrText>
        </w:r>
        <w:r w:rsidR="00EC0684">
          <w:rPr>
            <w:noProof/>
            <w:webHidden/>
          </w:rPr>
        </w:r>
        <w:r w:rsidR="00EC0684">
          <w:rPr>
            <w:noProof/>
            <w:webHidden/>
          </w:rPr>
          <w:fldChar w:fldCharType="separate"/>
        </w:r>
        <w:r w:rsidR="00827155">
          <w:rPr>
            <w:noProof/>
            <w:webHidden/>
          </w:rPr>
          <w:t>30</w:t>
        </w:r>
        <w:r w:rsidR="00EC0684">
          <w:rPr>
            <w:noProof/>
            <w:webHidden/>
          </w:rPr>
          <w:fldChar w:fldCharType="end"/>
        </w:r>
      </w:hyperlink>
    </w:p>
    <w:p w14:paraId="7E949007"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525" w:history="1">
        <w:r w:rsidR="00EC0684" w:rsidRPr="005932DE">
          <w:rPr>
            <w:rStyle w:val="Hyperlink"/>
            <w:noProof/>
          </w:rPr>
          <w:t>3.1.1.</w:t>
        </w:r>
        <w:r w:rsidR="00EC0684">
          <w:rPr>
            <w:rFonts w:asciiTheme="minorHAnsi" w:eastAsiaTheme="minorEastAsia" w:hAnsiTheme="minorHAnsi" w:cstheme="minorBidi"/>
            <w:noProof/>
            <w:sz w:val="22"/>
            <w:szCs w:val="22"/>
            <w:lang w:eastAsia="en-GB"/>
          </w:rPr>
          <w:tab/>
        </w:r>
        <w:r w:rsidR="00EC0684" w:rsidRPr="005932DE">
          <w:rPr>
            <w:rStyle w:val="Hyperlink"/>
            <w:noProof/>
          </w:rPr>
          <w:t>Final study report</w:t>
        </w:r>
        <w:r w:rsidR="00EC0684">
          <w:rPr>
            <w:noProof/>
            <w:webHidden/>
          </w:rPr>
          <w:tab/>
        </w:r>
        <w:r w:rsidR="00EC0684">
          <w:rPr>
            <w:noProof/>
            <w:webHidden/>
          </w:rPr>
          <w:fldChar w:fldCharType="begin"/>
        </w:r>
        <w:r w:rsidR="00EC0684">
          <w:rPr>
            <w:noProof/>
            <w:webHidden/>
          </w:rPr>
          <w:instrText xml:space="preserve"> PAGEREF _Toc500931525 \h </w:instrText>
        </w:r>
        <w:r w:rsidR="00EC0684">
          <w:rPr>
            <w:noProof/>
            <w:webHidden/>
          </w:rPr>
        </w:r>
        <w:r w:rsidR="00EC0684">
          <w:rPr>
            <w:noProof/>
            <w:webHidden/>
          </w:rPr>
          <w:fldChar w:fldCharType="separate"/>
        </w:r>
        <w:r w:rsidR="00827155">
          <w:rPr>
            <w:noProof/>
            <w:webHidden/>
          </w:rPr>
          <w:t>30</w:t>
        </w:r>
        <w:r w:rsidR="00EC0684">
          <w:rPr>
            <w:noProof/>
            <w:webHidden/>
          </w:rPr>
          <w:fldChar w:fldCharType="end"/>
        </w:r>
      </w:hyperlink>
    </w:p>
    <w:p w14:paraId="7E949008"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526" w:history="1">
        <w:r w:rsidR="00EC0684" w:rsidRPr="005932DE">
          <w:rPr>
            <w:rStyle w:val="Hyperlink"/>
            <w:noProof/>
          </w:rPr>
          <w:t>3.1.2.</w:t>
        </w:r>
        <w:r w:rsidR="00EC0684">
          <w:rPr>
            <w:rFonts w:asciiTheme="minorHAnsi" w:eastAsiaTheme="minorEastAsia" w:hAnsiTheme="minorHAnsi" w:cstheme="minorBidi"/>
            <w:noProof/>
            <w:sz w:val="22"/>
            <w:szCs w:val="22"/>
            <w:lang w:eastAsia="en-GB"/>
          </w:rPr>
          <w:tab/>
        </w:r>
        <w:r w:rsidR="00EC0684" w:rsidRPr="005932DE">
          <w:rPr>
            <w:rStyle w:val="Hyperlink"/>
            <w:noProof/>
          </w:rPr>
          <w:t>Publishable executive summary</w:t>
        </w:r>
        <w:r w:rsidR="00EC0684">
          <w:rPr>
            <w:noProof/>
            <w:webHidden/>
          </w:rPr>
          <w:tab/>
        </w:r>
        <w:r w:rsidR="00EC0684">
          <w:rPr>
            <w:noProof/>
            <w:webHidden/>
          </w:rPr>
          <w:fldChar w:fldCharType="begin"/>
        </w:r>
        <w:r w:rsidR="00EC0684">
          <w:rPr>
            <w:noProof/>
            <w:webHidden/>
          </w:rPr>
          <w:instrText xml:space="preserve"> PAGEREF _Toc500931526 \h </w:instrText>
        </w:r>
        <w:r w:rsidR="00EC0684">
          <w:rPr>
            <w:noProof/>
            <w:webHidden/>
          </w:rPr>
        </w:r>
        <w:r w:rsidR="00EC0684">
          <w:rPr>
            <w:noProof/>
            <w:webHidden/>
          </w:rPr>
          <w:fldChar w:fldCharType="separate"/>
        </w:r>
        <w:r w:rsidR="00827155">
          <w:rPr>
            <w:noProof/>
            <w:webHidden/>
          </w:rPr>
          <w:t>30</w:t>
        </w:r>
        <w:r w:rsidR="00EC0684">
          <w:rPr>
            <w:noProof/>
            <w:webHidden/>
          </w:rPr>
          <w:fldChar w:fldCharType="end"/>
        </w:r>
      </w:hyperlink>
    </w:p>
    <w:p w14:paraId="7E949009"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527" w:history="1">
        <w:r w:rsidR="00EC0684" w:rsidRPr="005932DE">
          <w:rPr>
            <w:rStyle w:val="Hyperlink"/>
            <w:noProof/>
          </w:rPr>
          <w:t>3.1.3.</w:t>
        </w:r>
        <w:r w:rsidR="00EC0684">
          <w:rPr>
            <w:rFonts w:asciiTheme="minorHAnsi" w:eastAsiaTheme="minorEastAsia" w:hAnsiTheme="minorHAnsi" w:cstheme="minorBidi"/>
            <w:noProof/>
            <w:sz w:val="22"/>
            <w:szCs w:val="22"/>
            <w:lang w:eastAsia="en-GB"/>
          </w:rPr>
          <w:tab/>
        </w:r>
        <w:r w:rsidR="00EC0684" w:rsidRPr="005932DE">
          <w:rPr>
            <w:rStyle w:val="Hyperlink"/>
            <w:noProof/>
          </w:rPr>
          <w:t>Requirements for publication on Internet</w:t>
        </w:r>
        <w:r w:rsidR="00EC0684">
          <w:rPr>
            <w:noProof/>
            <w:webHidden/>
          </w:rPr>
          <w:tab/>
        </w:r>
        <w:r w:rsidR="00EC0684">
          <w:rPr>
            <w:noProof/>
            <w:webHidden/>
          </w:rPr>
          <w:fldChar w:fldCharType="begin"/>
        </w:r>
        <w:r w:rsidR="00EC0684">
          <w:rPr>
            <w:noProof/>
            <w:webHidden/>
          </w:rPr>
          <w:instrText xml:space="preserve"> PAGEREF _Toc500931527 \h </w:instrText>
        </w:r>
        <w:r w:rsidR="00EC0684">
          <w:rPr>
            <w:noProof/>
            <w:webHidden/>
          </w:rPr>
        </w:r>
        <w:r w:rsidR="00EC0684">
          <w:rPr>
            <w:noProof/>
            <w:webHidden/>
          </w:rPr>
          <w:fldChar w:fldCharType="separate"/>
        </w:r>
        <w:r w:rsidR="00827155">
          <w:rPr>
            <w:noProof/>
            <w:webHidden/>
          </w:rPr>
          <w:t>31</w:t>
        </w:r>
        <w:r w:rsidR="00EC0684">
          <w:rPr>
            <w:noProof/>
            <w:webHidden/>
          </w:rPr>
          <w:fldChar w:fldCharType="end"/>
        </w:r>
      </w:hyperlink>
    </w:p>
    <w:p w14:paraId="7E94900A"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528" w:history="1">
        <w:r w:rsidR="00EC0684" w:rsidRPr="005932DE">
          <w:rPr>
            <w:rStyle w:val="Hyperlink"/>
            <w:noProof/>
          </w:rPr>
          <w:t>3.1.4.</w:t>
        </w:r>
        <w:r w:rsidR="00EC0684">
          <w:rPr>
            <w:rFonts w:asciiTheme="minorHAnsi" w:eastAsiaTheme="minorEastAsia" w:hAnsiTheme="minorHAnsi" w:cstheme="minorBidi"/>
            <w:noProof/>
            <w:sz w:val="22"/>
            <w:szCs w:val="22"/>
            <w:lang w:eastAsia="en-GB"/>
          </w:rPr>
          <w:tab/>
        </w:r>
        <w:r w:rsidR="00EC0684" w:rsidRPr="005932DE">
          <w:rPr>
            <w:rStyle w:val="Hyperlink"/>
            <w:noProof/>
          </w:rPr>
          <w:t>Annexes of the final study report</w:t>
        </w:r>
        <w:r w:rsidR="00EC0684">
          <w:rPr>
            <w:noProof/>
            <w:webHidden/>
          </w:rPr>
          <w:tab/>
        </w:r>
        <w:r w:rsidR="00EC0684">
          <w:rPr>
            <w:noProof/>
            <w:webHidden/>
          </w:rPr>
          <w:fldChar w:fldCharType="begin"/>
        </w:r>
        <w:r w:rsidR="00EC0684">
          <w:rPr>
            <w:noProof/>
            <w:webHidden/>
          </w:rPr>
          <w:instrText xml:space="preserve"> PAGEREF _Toc500931528 \h </w:instrText>
        </w:r>
        <w:r w:rsidR="00EC0684">
          <w:rPr>
            <w:noProof/>
            <w:webHidden/>
          </w:rPr>
        </w:r>
        <w:r w:rsidR="00EC0684">
          <w:rPr>
            <w:noProof/>
            <w:webHidden/>
          </w:rPr>
          <w:fldChar w:fldCharType="separate"/>
        </w:r>
        <w:r w:rsidR="00827155">
          <w:rPr>
            <w:noProof/>
            <w:webHidden/>
          </w:rPr>
          <w:t>31</w:t>
        </w:r>
        <w:r w:rsidR="00EC0684">
          <w:rPr>
            <w:noProof/>
            <w:webHidden/>
          </w:rPr>
          <w:fldChar w:fldCharType="end"/>
        </w:r>
      </w:hyperlink>
    </w:p>
    <w:p w14:paraId="7E94900B" w14:textId="77777777" w:rsidR="00EC0684" w:rsidRDefault="00FD514D">
      <w:pPr>
        <w:pStyle w:val="TOC2"/>
        <w:tabs>
          <w:tab w:val="left" w:pos="1077"/>
        </w:tabs>
        <w:rPr>
          <w:rFonts w:asciiTheme="minorHAnsi" w:eastAsiaTheme="minorEastAsia" w:hAnsiTheme="minorHAnsi" w:cstheme="minorBidi"/>
          <w:noProof/>
          <w:sz w:val="22"/>
          <w:szCs w:val="22"/>
          <w:lang w:eastAsia="en-GB"/>
        </w:rPr>
      </w:pPr>
      <w:hyperlink w:anchor="_Toc500931529" w:history="1">
        <w:r w:rsidR="00EC0684" w:rsidRPr="005932DE">
          <w:rPr>
            <w:rStyle w:val="Hyperlink"/>
            <w:noProof/>
          </w:rPr>
          <w:t>3.2.</w:t>
        </w:r>
        <w:r w:rsidR="00EC0684">
          <w:rPr>
            <w:rFonts w:asciiTheme="minorHAnsi" w:eastAsiaTheme="minorEastAsia" w:hAnsiTheme="minorHAnsi" w:cstheme="minorBidi"/>
            <w:noProof/>
            <w:sz w:val="22"/>
            <w:szCs w:val="22"/>
            <w:lang w:eastAsia="en-GB"/>
          </w:rPr>
          <w:tab/>
        </w:r>
        <w:r w:rsidR="00EC0684" w:rsidRPr="005932DE">
          <w:rPr>
            <w:rStyle w:val="Hyperlink"/>
            <w:noProof/>
          </w:rPr>
          <w:t>Structure</w:t>
        </w:r>
        <w:r w:rsidR="00EC0684">
          <w:rPr>
            <w:noProof/>
            <w:webHidden/>
          </w:rPr>
          <w:tab/>
        </w:r>
        <w:r w:rsidR="00EC0684">
          <w:rPr>
            <w:noProof/>
            <w:webHidden/>
          </w:rPr>
          <w:fldChar w:fldCharType="begin"/>
        </w:r>
        <w:r w:rsidR="00EC0684">
          <w:rPr>
            <w:noProof/>
            <w:webHidden/>
          </w:rPr>
          <w:instrText xml:space="preserve"> PAGEREF _Toc500931529 \h </w:instrText>
        </w:r>
        <w:r w:rsidR="00EC0684">
          <w:rPr>
            <w:noProof/>
            <w:webHidden/>
          </w:rPr>
        </w:r>
        <w:r w:rsidR="00EC0684">
          <w:rPr>
            <w:noProof/>
            <w:webHidden/>
          </w:rPr>
          <w:fldChar w:fldCharType="separate"/>
        </w:r>
        <w:r w:rsidR="00827155">
          <w:rPr>
            <w:noProof/>
            <w:webHidden/>
          </w:rPr>
          <w:t>31</w:t>
        </w:r>
        <w:r w:rsidR="00EC0684">
          <w:rPr>
            <w:noProof/>
            <w:webHidden/>
          </w:rPr>
          <w:fldChar w:fldCharType="end"/>
        </w:r>
      </w:hyperlink>
    </w:p>
    <w:p w14:paraId="7E94900C" w14:textId="77777777" w:rsidR="00EC0684" w:rsidRDefault="00FD514D">
      <w:pPr>
        <w:pStyle w:val="TOC2"/>
        <w:tabs>
          <w:tab w:val="left" w:pos="1077"/>
        </w:tabs>
        <w:rPr>
          <w:rFonts w:asciiTheme="minorHAnsi" w:eastAsiaTheme="minorEastAsia" w:hAnsiTheme="minorHAnsi" w:cstheme="minorBidi"/>
          <w:noProof/>
          <w:sz w:val="22"/>
          <w:szCs w:val="22"/>
          <w:lang w:eastAsia="en-GB"/>
        </w:rPr>
      </w:pPr>
      <w:hyperlink w:anchor="_Toc500931530" w:history="1">
        <w:r w:rsidR="00EC0684" w:rsidRPr="005932DE">
          <w:rPr>
            <w:rStyle w:val="Hyperlink"/>
            <w:noProof/>
          </w:rPr>
          <w:t>3.3.</w:t>
        </w:r>
        <w:r w:rsidR="00EC0684">
          <w:rPr>
            <w:rFonts w:asciiTheme="minorHAnsi" w:eastAsiaTheme="minorEastAsia" w:hAnsiTheme="minorHAnsi" w:cstheme="minorBidi"/>
            <w:noProof/>
            <w:sz w:val="22"/>
            <w:szCs w:val="22"/>
            <w:lang w:eastAsia="en-GB"/>
          </w:rPr>
          <w:tab/>
        </w:r>
        <w:r w:rsidR="00EC0684" w:rsidRPr="005932DE">
          <w:rPr>
            <w:rStyle w:val="Hyperlink"/>
            <w:noProof/>
          </w:rPr>
          <w:t>Graphic requirements</w:t>
        </w:r>
        <w:r w:rsidR="00EC0684">
          <w:rPr>
            <w:noProof/>
            <w:webHidden/>
          </w:rPr>
          <w:tab/>
        </w:r>
        <w:r w:rsidR="00EC0684">
          <w:rPr>
            <w:noProof/>
            <w:webHidden/>
          </w:rPr>
          <w:fldChar w:fldCharType="begin"/>
        </w:r>
        <w:r w:rsidR="00EC0684">
          <w:rPr>
            <w:noProof/>
            <w:webHidden/>
          </w:rPr>
          <w:instrText xml:space="preserve"> PAGEREF _Toc500931530 \h </w:instrText>
        </w:r>
        <w:r w:rsidR="00EC0684">
          <w:rPr>
            <w:noProof/>
            <w:webHidden/>
          </w:rPr>
        </w:r>
        <w:r w:rsidR="00EC0684">
          <w:rPr>
            <w:noProof/>
            <w:webHidden/>
          </w:rPr>
          <w:fldChar w:fldCharType="separate"/>
        </w:r>
        <w:r w:rsidR="00827155">
          <w:rPr>
            <w:noProof/>
            <w:webHidden/>
          </w:rPr>
          <w:t>32</w:t>
        </w:r>
        <w:r w:rsidR="00EC0684">
          <w:rPr>
            <w:noProof/>
            <w:webHidden/>
          </w:rPr>
          <w:fldChar w:fldCharType="end"/>
        </w:r>
      </w:hyperlink>
    </w:p>
    <w:p w14:paraId="7E94900D" w14:textId="77777777" w:rsidR="00EC0684" w:rsidRDefault="00FD514D">
      <w:pPr>
        <w:pStyle w:val="TOC1"/>
        <w:rPr>
          <w:rFonts w:asciiTheme="minorHAnsi" w:eastAsiaTheme="minorEastAsia" w:hAnsiTheme="minorHAnsi" w:cstheme="minorBidi"/>
          <w:caps w:val="0"/>
          <w:noProof/>
          <w:sz w:val="22"/>
          <w:szCs w:val="22"/>
          <w:lang w:eastAsia="en-GB"/>
        </w:rPr>
      </w:pPr>
      <w:hyperlink w:anchor="_Toc500931531" w:history="1">
        <w:r w:rsidR="00EC0684" w:rsidRPr="005932DE">
          <w:rPr>
            <w:rStyle w:val="Hyperlink"/>
            <w:noProof/>
          </w:rPr>
          <w:t>4.</w:t>
        </w:r>
        <w:r w:rsidR="00EC0684">
          <w:rPr>
            <w:rFonts w:asciiTheme="minorHAnsi" w:eastAsiaTheme="minorEastAsia" w:hAnsiTheme="minorHAnsi" w:cstheme="minorBidi"/>
            <w:caps w:val="0"/>
            <w:noProof/>
            <w:sz w:val="22"/>
            <w:szCs w:val="22"/>
            <w:lang w:eastAsia="en-GB"/>
          </w:rPr>
          <w:tab/>
        </w:r>
        <w:r w:rsidR="00EC0684" w:rsidRPr="005932DE">
          <w:rPr>
            <w:rStyle w:val="Hyperlink"/>
            <w:noProof/>
          </w:rPr>
          <w:t>Evaluation and award</w:t>
        </w:r>
        <w:r w:rsidR="00EC0684">
          <w:rPr>
            <w:noProof/>
            <w:webHidden/>
          </w:rPr>
          <w:tab/>
        </w:r>
        <w:r w:rsidR="00EC0684">
          <w:rPr>
            <w:noProof/>
            <w:webHidden/>
          </w:rPr>
          <w:fldChar w:fldCharType="begin"/>
        </w:r>
        <w:r w:rsidR="00EC0684">
          <w:rPr>
            <w:noProof/>
            <w:webHidden/>
          </w:rPr>
          <w:instrText xml:space="preserve"> PAGEREF _Toc500931531 \h </w:instrText>
        </w:r>
        <w:r w:rsidR="00EC0684">
          <w:rPr>
            <w:noProof/>
            <w:webHidden/>
          </w:rPr>
        </w:r>
        <w:r w:rsidR="00EC0684">
          <w:rPr>
            <w:noProof/>
            <w:webHidden/>
          </w:rPr>
          <w:fldChar w:fldCharType="separate"/>
        </w:r>
        <w:r w:rsidR="00827155">
          <w:rPr>
            <w:noProof/>
            <w:webHidden/>
          </w:rPr>
          <w:t>32</w:t>
        </w:r>
        <w:r w:rsidR="00EC0684">
          <w:rPr>
            <w:noProof/>
            <w:webHidden/>
          </w:rPr>
          <w:fldChar w:fldCharType="end"/>
        </w:r>
      </w:hyperlink>
    </w:p>
    <w:p w14:paraId="7E94900E" w14:textId="77777777" w:rsidR="00EC0684" w:rsidRDefault="00FD514D">
      <w:pPr>
        <w:pStyle w:val="TOC2"/>
        <w:tabs>
          <w:tab w:val="left" w:pos="1077"/>
        </w:tabs>
        <w:rPr>
          <w:rFonts w:asciiTheme="minorHAnsi" w:eastAsiaTheme="minorEastAsia" w:hAnsiTheme="minorHAnsi" w:cstheme="minorBidi"/>
          <w:noProof/>
          <w:sz w:val="22"/>
          <w:szCs w:val="22"/>
          <w:lang w:eastAsia="en-GB"/>
        </w:rPr>
      </w:pPr>
      <w:hyperlink w:anchor="_Toc500931532" w:history="1">
        <w:r w:rsidR="00EC0684" w:rsidRPr="005932DE">
          <w:rPr>
            <w:rStyle w:val="Hyperlink"/>
            <w:noProof/>
          </w:rPr>
          <w:t>4.1.</w:t>
        </w:r>
        <w:r w:rsidR="00EC0684">
          <w:rPr>
            <w:rFonts w:asciiTheme="minorHAnsi" w:eastAsiaTheme="minorEastAsia" w:hAnsiTheme="minorHAnsi" w:cstheme="minorBidi"/>
            <w:noProof/>
            <w:sz w:val="22"/>
            <w:szCs w:val="22"/>
            <w:lang w:eastAsia="en-GB"/>
          </w:rPr>
          <w:tab/>
        </w:r>
        <w:r w:rsidR="00EC0684" w:rsidRPr="005932DE">
          <w:rPr>
            <w:rStyle w:val="Hyperlink"/>
            <w:noProof/>
          </w:rPr>
          <w:t>Verification of non-exclusion</w:t>
        </w:r>
        <w:r w:rsidR="00EC0684">
          <w:rPr>
            <w:noProof/>
            <w:webHidden/>
          </w:rPr>
          <w:tab/>
        </w:r>
        <w:r w:rsidR="00EC0684">
          <w:rPr>
            <w:noProof/>
            <w:webHidden/>
          </w:rPr>
          <w:fldChar w:fldCharType="begin"/>
        </w:r>
        <w:r w:rsidR="00EC0684">
          <w:rPr>
            <w:noProof/>
            <w:webHidden/>
          </w:rPr>
          <w:instrText xml:space="preserve"> PAGEREF _Toc500931532 \h </w:instrText>
        </w:r>
        <w:r w:rsidR="00EC0684">
          <w:rPr>
            <w:noProof/>
            <w:webHidden/>
          </w:rPr>
        </w:r>
        <w:r w:rsidR="00EC0684">
          <w:rPr>
            <w:noProof/>
            <w:webHidden/>
          </w:rPr>
          <w:fldChar w:fldCharType="separate"/>
        </w:r>
        <w:r w:rsidR="00827155">
          <w:rPr>
            <w:noProof/>
            <w:webHidden/>
          </w:rPr>
          <w:t>32</w:t>
        </w:r>
        <w:r w:rsidR="00EC0684">
          <w:rPr>
            <w:noProof/>
            <w:webHidden/>
          </w:rPr>
          <w:fldChar w:fldCharType="end"/>
        </w:r>
      </w:hyperlink>
    </w:p>
    <w:p w14:paraId="7E94900F" w14:textId="77777777" w:rsidR="00EC0684" w:rsidRDefault="00FD514D">
      <w:pPr>
        <w:pStyle w:val="TOC2"/>
        <w:tabs>
          <w:tab w:val="left" w:pos="1077"/>
        </w:tabs>
        <w:rPr>
          <w:rFonts w:asciiTheme="minorHAnsi" w:eastAsiaTheme="minorEastAsia" w:hAnsiTheme="minorHAnsi" w:cstheme="minorBidi"/>
          <w:noProof/>
          <w:sz w:val="22"/>
          <w:szCs w:val="22"/>
          <w:lang w:eastAsia="en-GB"/>
        </w:rPr>
      </w:pPr>
      <w:hyperlink w:anchor="_Toc500931533" w:history="1">
        <w:r w:rsidR="00EC0684" w:rsidRPr="005932DE">
          <w:rPr>
            <w:rStyle w:val="Hyperlink"/>
            <w:noProof/>
          </w:rPr>
          <w:t>4.2.</w:t>
        </w:r>
        <w:r w:rsidR="00EC0684">
          <w:rPr>
            <w:rFonts w:asciiTheme="minorHAnsi" w:eastAsiaTheme="minorEastAsia" w:hAnsiTheme="minorHAnsi" w:cstheme="minorBidi"/>
            <w:noProof/>
            <w:sz w:val="22"/>
            <w:szCs w:val="22"/>
            <w:lang w:eastAsia="en-GB"/>
          </w:rPr>
          <w:tab/>
        </w:r>
        <w:r w:rsidR="00EC0684" w:rsidRPr="005932DE">
          <w:rPr>
            <w:rStyle w:val="Hyperlink"/>
            <w:noProof/>
          </w:rPr>
          <w:t>Selection criteria</w:t>
        </w:r>
        <w:r w:rsidR="00EC0684">
          <w:rPr>
            <w:noProof/>
            <w:webHidden/>
          </w:rPr>
          <w:tab/>
        </w:r>
        <w:r w:rsidR="00EC0684">
          <w:rPr>
            <w:noProof/>
            <w:webHidden/>
          </w:rPr>
          <w:fldChar w:fldCharType="begin"/>
        </w:r>
        <w:r w:rsidR="00EC0684">
          <w:rPr>
            <w:noProof/>
            <w:webHidden/>
          </w:rPr>
          <w:instrText xml:space="preserve"> PAGEREF _Toc500931533 \h </w:instrText>
        </w:r>
        <w:r w:rsidR="00EC0684">
          <w:rPr>
            <w:noProof/>
            <w:webHidden/>
          </w:rPr>
        </w:r>
        <w:r w:rsidR="00EC0684">
          <w:rPr>
            <w:noProof/>
            <w:webHidden/>
          </w:rPr>
          <w:fldChar w:fldCharType="separate"/>
        </w:r>
        <w:r w:rsidR="00827155">
          <w:rPr>
            <w:noProof/>
            <w:webHidden/>
          </w:rPr>
          <w:t>33</w:t>
        </w:r>
        <w:r w:rsidR="00EC0684">
          <w:rPr>
            <w:noProof/>
            <w:webHidden/>
          </w:rPr>
          <w:fldChar w:fldCharType="end"/>
        </w:r>
      </w:hyperlink>
    </w:p>
    <w:p w14:paraId="7E949010"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534" w:history="1">
        <w:r w:rsidR="00EC0684" w:rsidRPr="005932DE">
          <w:rPr>
            <w:rStyle w:val="Hyperlink"/>
            <w:noProof/>
          </w:rPr>
          <w:t>4.2.1.</w:t>
        </w:r>
        <w:r w:rsidR="00EC0684">
          <w:rPr>
            <w:rFonts w:asciiTheme="minorHAnsi" w:eastAsiaTheme="minorEastAsia" w:hAnsiTheme="minorHAnsi" w:cstheme="minorBidi"/>
            <w:noProof/>
            <w:sz w:val="22"/>
            <w:szCs w:val="22"/>
            <w:lang w:eastAsia="en-GB"/>
          </w:rPr>
          <w:tab/>
        </w:r>
        <w:r w:rsidR="00EC0684" w:rsidRPr="005932DE">
          <w:rPr>
            <w:rStyle w:val="Hyperlink"/>
            <w:noProof/>
          </w:rPr>
          <w:t>Declaration and evidence</w:t>
        </w:r>
        <w:r w:rsidR="00EC0684">
          <w:rPr>
            <w:noProof/>
            <w:webHidden/>
          </w:rPr>
          <w:tab/>
        </w:r>
        <w:r w:rsidR="00EC0684">
          <w:rPr>
            <w:noProof/>
            <w:webHidden/>
          </w:rPr>
          <w:fldChar w:fldCharType="begin"/>
        </w:r>
        <w:r w:rsidR="00EC0684">
          <w:rPr>
            <w:noProof/>
            <w:webHidden/>
          </w:rPr>
          <w:instrText xml:space="preserve"> PAGEREF _Toc500931534 \h </w:instrText>
        </w:r>
        <w:r w:rsidR="00EC0684">
          <w:rPr>
            <w:noProof/>
            <w:webHidden/>
          </w:rPr>
        </w:r>
        <w:r w:rsidR="00EC0684">
          <w:rPr>
            <w:noProof/>
            <w:webHidden/>
          </w:rPr>
          <w:fldChar w:fldCharType="separate"/>
        </w:r>
        <w:r w:rsidR="00827155">
          <w:rPr>
            <w:noProof/>
            <w:webHidden/>
          </w:rPr>
          <w:t>33</w:t>
        </w:r>
        <w:r w:rsidR="00EC0684">
          <w:rPr>
            <w:noProof/>
            <w:webHidden/>
          </w:rPr>
          <w:fldChar w:fldCharType="end"/>
        </w:r>
      </w:hyperlink>
    </w:p>
    <w:p w14:paraId="7E949011"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535" w:history="1">
        <w:r w:rsidR="00EC0684" w:rsidRPr="005932DE">
          <w:rPr>
            <w:rStyle w:val="Hyperlink"/>
            <w:noProof/>
          </w:rPr>
          <w:t>4.2.2.</w:t>
        </w:r>
        <w:r w:rsidR="00EC0684">
          <w:rPr>
            <w:rFonts w:asciiTheme="minorHAnsi" w:eastAsiaTheme="minorEastAsia" w:hAnsiTheme="minorHAnsi" w:cstheme="minorBidi"/>
            <w:noProof/>
            <w:sz w:val="22"/>
            <w:szCs w:val="22"/>
            <w:lang w:eastAsia="en-GB"/>
          </w:rPr>
          <w:tab/>
        </w:r>
        <w:r w:rsidR="00EC0684" w:rsidRPr="005932DE">
          <w:rPr>
            <w:rStyle w:val="Hyperlink"/>
            <w:noProof/>
          </w:rPr>
          <w:t>Legal and regulatory capacity</w:t>
        </w:r>
        <w:r w:rsidR="00EC0684">
          <w:rPr>
            <w:noProof/>
            <w:webHidden/>
          </w:rPr>
          <w:tab/>
        </w:r>
        <w:r w:rsidR="00EC0684">
          <w:rPr>
            <w:noProof/>
            <w:webHidden/>
          </w:rPr>
          <w:fldChar w:fldCharType="begin"/>
        </w:r>
        <w:r w:rsidR="00EC0684">
          <w:rPr>
            <w:noProof/>
            <w:webHidden/>
          </w:rPr>
          <w:instrText xml:space="preserve"> PAGEREF _Toc500931535 \h </w:instrText>
        </w:r>
        <w:r w:rsidR="00EC0684">
          <w:rPr>
            <w:noProof/>
            <w:webHidden/>
          </w:rPr>
        </w:r>
        <w:r w:rsidR="00EC0684">
          <w:rPr>
            <w:noProof/>
            <w:webHidden/>
          </w:rPr>
          <w:fldChar w:fldCharType="separate"/>
        </w:r>
        <w:r w:rsidR="00827155">
          <w:rPr>
            <w:noProof/>
            <w:webHidden/>
          </w:rPr>
          <w:t>34</w:t>
        </w:r>
        <w:r w:rsidR="00EC0684">
          <w:rPr>
            <w:noProof/>
            <w:webHidden/>
          </w:rPr>
          <w:fldChar w:fldCharType="end"/>
        </w:r>
      </w:hyperlink>
    </w:p>
    <w:p w14:paraId="7E949012"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536" w:history="1">
        <w:r w:rsidR="00EC0684" w:rsidRPr="005932DE">
          <w:rPr>
            <w:rStyle w:val="Hyperlink"/>
            <w:noProof/>
          </w:rPr>
          <w:t>4.2.3.</w:t>
        </w:r>
        <w:r w:rsidR="00EC0684">
          <w:rPr>
            <w:rFonts w:asciiTheme="minorHAnsi" w:eastAsiaTheme="minorEastAsia" w:hAnsiTheme="minorHAnsi" w:cstheme="minorBidi"/>
            <w:noProof/>
            <w:sz w:val="22"/>
            <w:szCs w:val="22"/>
            <w:lang w:eastAsia="en-GB"/>
          </w:rPr>
          <w:tab/>
        </w:r>
        <w:r w:rsidR="00EC0684" w:rsidRPr="005932DE">
          <w:rPr>
            <w:rStyle w:val="Hyperlink"/>
            <w:noProof/>
          </w:rPr>
          <w:t>Economic and financial capacity criteria and evidence</w:t>
        </w:r>
        <w:r w:rsidR="00EC0684">
          <w:rPr>
            <w:noProof/>
            <w:webHidden/>
          </w:rPr>
          <w:tab/>
        </w:r>
        <w:r w:rsidR="00EC0684">
          <w:rPr>
            <w:noProof/>
            <w:webHidden/>
          </w:rPr>
          <w:fldChar w:fldCharType="begin"/>
        </w:r>
        <w:r w:rsidR="00EC0684">
          <w:rPr>
            <w:noProof/>
            <w:webHidden/>
          </w:rPr>
          <w:instrText xml:space="preserve"> PAGEREF _Toc500931536 \h </w:instrText>
        </w:r>
        <w:r w:rsidR="00EC0684">
          <w:rPr>
            <w:noProof/>
            <w:webHidden/>
          </w:rPr>
        </w:r>
        <w:r w:rsidR="00EC0684">
          <w:rPr>
            <w:noProof/>
            <w:webHidden/>
          </w:rPr>
          <w:fldChar w:fldCharType="separate"/>
        </w:r>
        <w:r w:rsidR="00827155">
          <w:rPr>
            <w:noProof/>
            <w:webHidden/>
          </w:rPr>
          <w:t>35</w:t>
        </w:r>
        <w:r w:rsidR="00EC0684">
          <w:rPr>
            <w:noProof/>
            <w:webHidden/>
          </w:rPr>
          <w:fldChar w:fldCharType="end"/>
        </w:r>
      </w:hyperlink>
    </w:p>
    <w:p w14:paraId="7E949013" w14:textId="77777777" w:rsidR="00EC0684" w:rsidRDefault="00FD514D">
      <w:pPr>
        <w:pStyle w:val="TOC2"/>
        <w:tabs>
          <w:tab w:val="left" w:pos="1916"/>
        </w:tabs>
        <w:rPr>
          <w:rFonts w:asciiTheme="minorHAnsi" w:eastAsiaTheme="minorEastAsia" w:hAnsiTheme="minorHAnsi" w:cstheme="minorBidi"/>
          <w:noProof/>
          <w:sz w:val="22"/>
          <w:szCs w:val="22"/>
          <w:lang w:eastAsia="en-GB"/>
        </w:rPr>
      </w:pPr>
      <w:hyperlink w:anchor="_Toc500931537" w:history="1">
        <w:r w:rsidR="00EC0684" w:rsidRPr="005932DE">
          <w:rPr>
            <w:rStyle w:val="Hyperlink"/>
            <w:noProof/>
          </w:rPr>
          <w:t>4.2.4.</w:t>
        </w:r>
        <w:r w:rsidR="00EC0684">
          <w:rPr>
            <w:rFonts w:asciiTheme="minorHAnsi" w:eastAsiaTheme="minorEastAsia" w:hAnsiTheme="minorHAnsi" w:cstheme="minorBidi"/>
            <w:noProof/>
            <w:sz w:val="22"/>
            <w:szCs w:val="22"/>
            <w:lang w:eastAsia="en-GB"/>
          </w:rPr>
          <w:tab/>
        </w:r>
        <w:r w:rsidR="00EC0684" w:rsidRPr="005932DE">
          <w:rPr>
            <w:rStyle w:val="Hyperlink"/>
            <w:noProof/>
          </w:rPr>
          <w:t>Technical and professional capacity criteria and evidence</w:t>
        </w:r>
        <w:r w:rsidR="00EC0684">
          <w:rPr>
            <w:noProof/>
            <w:webHidden/>
          </w:rPr>
          <w:tab/>
        </w:r>
        <w:r w:rsidR="00EC0684">
          <w:rPr>
            <w:noProof/>
            <w:webHidden/>
          </w:rPr>
          <w:fldChar w:fldCharType="begin"/>
        </w:r>
        <w:r w:rsidR="00EC0684">
          <w:rPr>
            <w:noProof/>
            <w:webHidden/>
          </w:rPr>
          <w:instrText xml:space="preserve"> PAGEREF _Toc500931537 \h </w:instrText>
        </w:r>
        <w:r w:rsidR="00EC0684">
          <w:rPr>
            <w:noProof/>
            <w:webHidden/>
          </w:rPr>
        </w:r>
        <w:r w:rsidR="00EC0684">
          <w:rPr>
            <w:noProof/>
            <w:webHidden/>
          </w:rPr>
          <w:fldChar w:fldCharType="separate"/>
        </w:r>
        <w:r w:rsidR="00827155">
          <w:rPr>
            <w:noProof/>
            <w:webHidden/>
          </w:rPr>
          <w:t>35</w:t>
        </w:r>
        <w:r w:rsidR="00EC0684">
          <w:rPr>
            <w:noProof/>
            <w:webHidden/>
          </w:rPr>
          <w:fldChar w:fldCharType="end"/>
        </w:r>
      </w:hyperlink>
    </w:p>
    <w:p w14:paraId="7E949014" w14:textId="77777777" w:rsidR="00EC0684" w:rsidRDefault="00FD514D">
      <w:pPr>
        <w:pStyle w:val="TOC2"/>
        <w:tabs>
          <w:tab w:val="left" w:pos="1077"/>
        </w:tabs>
        <w:rPr>
          <w:rFonts w:asciiTheme="minorHAnsi" w:eastAsiaTheme="minorEastAsia" w:hAnsiTheme="minorHAnsi" w:cstheme="minorBidi"/>
          <w:noProof/>
          <w:sz w:val="22"/>
          <w:szCs w:val="22"/>
          <w:lang w:eastAsia="en-GB"/>
        </w:rPr>
      </w:pPr>
      <w:hyperlink w:anchor="_Toc500931538" w:history="1">
        <w:r w:rsidR="00EC0684" w:rsidRPr="005932DE">
          <w:rPr>
            <w:rStyle w:val="Hyperlink"/>
            <w:noProof/>
          </w:rPr>
          <w:t>4.3.</w:t>
        </w:r>
        <w:r w:rsidR="00EC0684">
          <w:rPr>
            <w:rFonts w:asciiTheme="minorHAnsi" w:eastAsiaTheme="minorEastAsia" w:hAnsiTheme="minorHAnsi" w:cstheme="minorBidi"/>
            <w:noProof/>
            <w:sz w:val="22"/>
            <w:szCs w:val="22"/>
            <w:lang w:eastAsia="en-GB"/>
          </w:rPr>
          <w:tab/>
        </w:r>
        <w:r w:rsidR="00EC0684" w:rsidRPr="005932DE">
          <w:rPr>
            <w:rStyle w:val="Hyperlink"/>
            <w:noProof/>
          </w:rPr>
          <w:t>Award criteria</w:t>
        </w:r>
        <w:r w:rsidR="00EC0684">
          <w:rPr>
            <w:noProof/>
            <w:webHidden/>
          </w:rPr>
          <w:tab/>
        </w:r>
        <w:r w:rsidR="00EC0684">
          <w:rPr>
            <w:noProof/>
            <w:webHidden/>
          </w:rPr>
          <w:fldChar w:fldCharType="begin"/>
        </w:r>
        <w:r w:rsidR="00EC0684">
          <w:rPr>
            <w:noProof/>
            <w:webHidden/>
          </w:rPr>
          <w:instrText xml:space="preserve"> PAGEREF _Toc500931538 \h </w:instrText>
        </w:r>
        <w:r w:rsidR="00EC0684">
          <w:rPr>
            <w:noProof/>
            <w:webHidden/>
          </w:rPr>
        </w:r>
        <w:r w:rsidR="00EC0684">
          <w:rPr>
            <w:noProof/>
            <w:webHidden/>
          </w:rPr>
          <w:fldChar w:fldCharType="separate"/>
        </w:r>
        <w:r w:rsidR="00827155">
          <w:rPr>
            <w:noProof/>
            <w:webHidden/>
          </w:rPr>
          <w:t>36</w:t>
        </w:r>
        <w:r w:rsidR="00EC0684">
          <w:rPr>
            <w:noProof/>
            <w:webHidden/>
          </w:rPr>
          <w:fldChar w:fldCharType="end"/>
        </w:r>
      </w:hyperlink>
    </w:p>
    <w:p w14:paraId="7E949015" w14:textId="77777777" w:rsidR="00EC0684" w:rsidRDefault="00FD514D">
      <w:pPr>
        <w:pStyle w:val="TOC2"/>
        <w:tabs>
          <w:tab w:val="left" w:pos="1077"/>
        </w:tabs>
        <w:rPr>
          <w:rFonts w:asciiTheme="minorHAnsi" w:eastAsiaTheme="minorEastAsia" w:hAnsiTheme="minorHAnsi" w:cstheme="minorBidi"/>
          <w:noProof/>
          <w:sz w:val="22"/>
          <w:szCs w:val="22"/>
          <w:lang w:eastAsia="en-GB"/>
        </w:rPr>
      </w:pPr>
      <w:hyperlink w:anchor="_Toc500931539" w:history="1">
        <w:r w:rsidR="00EC0684" w:rsidRPr="005932DE">
          <w:rPr>
            <w:rStyle w:val="Hyperlink"/>
            <w:noProof/>
          </w:rPr>
          <w:t>4.4.</w:t>
        </w:r>
        <w:r w:rsidR="00EC0684">
          <w:rPr>
            <w:rFonts w:asciiTheme="minorHAnsi" w:eastAsiaTheme="minorEastAsia" w:hAnsiTheme="minorHAnsi" w:cstheme="minorBidi"/>
            <w:noProof/>
            <w:sz w:val="22"/>
            <w:szCs w:val="22"/>
            <w:lang w:eastAsia="en-GB"/>
          </w:rPr>
          <w:tab/>
        </w:r>
        <w:r w:rsidR="00EC0684" w:rsidRPr="005932DE">
          <w:rPr>
            <w:rStyle w:val="Hyperlink"/>
            <w:noProof/>
          </w:rPr>
          <w:t>Ranking of tenders</w:t>
        </w:r>
        <w:r w:rsidR="00EC0684">
          <w:rPr>
            <w:noProof/>
            <w:webHidden/>
          </w:rPr>
          <w:tab/>
        </w:r>
        <w:r w:rsidR="00EC0684">
          <w:rPr>
            <w:noProof/>
            <w:webHidden/>
          </w:rPr>
          <w:fldChar w:fldCharType="begin"/>
        </w:r>
        <w:r w:rsidR="00EC0684">
          <w:rPr>
            <w:noProof/>
            <w:webHidden/>
          </w:rPr>
          <w:instrText xml:space="preserve"> PAGEREF _Toc500931539 \h </w:instrText>
        </w:r>
        <w:r w:rsidR="00EC0684">
          <w:rPr>
            <w:noProof/>
            <w:webHidden/>
          </w:rPr>
        </w:r>
        <w:r w:rsidR="00EC0684">
          <w:rPr>
            <w:noProof/>
            <w:webHidden/>
          </w:rPr>
          <w:fldChar w:fldCharType="separate"/>
        </w:r>
        <w:r w:rsidR="00827155">
          <w:rPr>
            <w:noProof/>
            <w:webHidden/>
          </w:rPr>
          <w:t>38</w:t>
        </w:r>
        <w:r w:rsidR="00EC0684">
          <w:rPr>
            <w:noProof/>
            <w:webHidden/>
          </w:rPr>
          <w:fldChar w:fldCharType="end"/>
        </w:r>
      </w:hyperlink>
    </w:p>
    <w:p w14:paraId="7E949016" w14:textId="77777777" w:rsidR="00EC0684" w:rsidRDefault="00FD514D">
      <w:pPr>
        <w:pStyle w:val="TOC1"/>
        <w:rPr>
          <w:rFonts w:asciiTheme="minorHAnsi" w:eastAsiaTheme="minorEastAsia" w:hAnsiTheme="minorHAnsi" w:cstheme="minorBidi"/>
          <w:caps w:val="0"/>
          <w:noProof/>
          <w:sz w:val="22"/>
          <w:szCs w:val="22"/>
          <w:lang w:eastAsia="en-GB"/>
        </w:rPr>
      </w:pPr>
      <w:hyperlink w:anchor="_Toc500931540" w:history="1">
        <w:r w:rsidR="00EC0684" w:rsidRPr="005932DE">
          <w:rPr>
            <w:rStyle w:val="Hyperlink"/>
            <w:noProof/>
          </w:rPr>
          <w:t>5.</w:t>
        </w:r>
        <w:r w:rsidR="00EC0684">
          <w:rPr>
            <w:rFonts w:asciiTheme="minorHAnsi" w:eastAsiaTheme="minorEastAsia" w:hAnsiTheme="minorHAnsi" w:cstheme="minorBidi"/>
            <w:caps w:val="0"/>
            <w:noProof/>
            <w:sz w:val="22"/>
            <w:szCs w:val="22"/>
            <w:lang w:eastAsia="en-GB"/>
          </w:rPr>
          <w:tab/>
        </w:r>
        <w:r w:rsidR="00EC0684" w:rsidRPr="005932DE">
          <w:rPr>
            <w:rStyle w:val="Hyperlink"/>
            <w:noProof/>
          </w:rPr>
          <w:t>Annexes to the tender specifications</w:t>
        </w:r>
        <w:r w:rsidR="00EC0684">
          <w:rPr>
            <w:noProof/>
            <w:webHidden/>
          </w:rPr>
          <w:tab/>
        </w:r>
        <w:r w:rsidR="00EC0684">
          <w:rPr>
            <w:noProof/>
            <w:webHidden/>
          </w:rPr>
          <w:fldChar w:fldCharType="begin"/>
        </w:r>
        <w:r w:rsidR="00EC0684">
          <w:rPr>
            <w:noProof/>
            <w:webHidden/>
          </w:rPr>
          <w:instrText xml:space="preserve"> PAGEREF _Toc500931540 \h </w:instrText>
        </w:r>
        <w:r w:rsidR="00EC0684">
          <w:rPr>
            <w:noProof/>
            <w:webHidden/>
          </w:rPr>
        </w:r>
        <w:r w:rsidR="00EC0684">
          <w:rPr>
            <w:noProof/>
            <w:webHidden/>
          </w:rPr>
          <w:fldChar w:fldCharType="separate"/>
        </w:r>
        <w:r w:rsidR="00827155">
          <w:rPr>
            <w:noProof/>
            <w:webHidden/>
          </w:rPr>
          <w:t>39</w:t>
        </w:r>
        <w:r w:rsidR="00EC0684">
          <w:rPr>
            <w:noProof/>
            <w:webHidden/>
          </w:rPr>
          <w:fldChar w:fldCharType="end"/>
        </w:r>
      </w:hyperlink>
    </w:p>
    <w:p w14:paraId="7E949017" w14:textId="77777777" w:rsidR="00EC0684" w:rsidRDefault="00FD514D">
      <w:pPr>
        <w:pStyle w:val="TOC2"/>
        <w:tabs>
          <w:tab w:val="left" w:pos="1077"/>
        </w:tabs>
        <w:rPr>
          <w:rFonts w:asciiTheme="minorHAnsi" w:eastAsiaTheme="minorEastAsia" w:hAnsiTheme="minorHAnsi" w:cstheme="minorBidi"/>
          <w:noProof/>
          <w:sz w:val="22"/>
          <w:szCs w:val="22"/>
          <w:lang w:eastAsia="en-GB"/>
        </w:rPr>
      </w:pPr>
      <w:hyperlink w:anchor="_Toc500931541" w:history="1">
        <w:r w:rsidR="00EC0684" w:rsidRPr="005932DE">
          <w:rPr>
            <w:rStyle w:val="Hyperlink"/>
            <w:noProof/>
          </w:rPr>
          <w:t>5.1.</w:t>
        </w:r>
        <w:r w:rsidR="00EC0684">
          <w:rPr>
            <w:rFonts w:asciiTheme="minorHAnsi" w:eastAsiaTheme="minorEastAsia" w:hAnsiTheme="minorHAnsi" w:cstheme="minorBidi"/>
            <w:noProof/>
            <w:sz w:val="22"/>
            <w:szCs w:val="22"/>
            <w:lang w:eastAsia="en-GB"/>
          </w:rPr>
          <w:tab/>
        </w:r>
        <w:r w:rsidR="00EC0684" w:rsidRPr="005932DE">
          <w:rPr>
            <w:rStyle w:val="Hyperlink"/>
            <w:noProof/>
          </w:rPr>
          <w:t>Annex 1: Tender submission form</w:t>
        </w:r>
        <w:r w:rsidR="00EC0684">
          <w:rPr>
            <w:noProof/>
            <w:webHidden/>
          </w:rPr>
          <w:tab/>
        </w:r>
        <w:r w:rsidR="00EC0684">
          <w:rPr>
            <w:noProof/>
            <w:webHidden/>
          </w:rPr>
          <w:fldChar w:fldCharType="begin"/>
        </w:r>
        <w:r w:rsidR="00EC0684">
          <w:rPr>
            <w:noProof/>
            <w:webHidden/>
          </w:rPr>
          <w:instrText xml:space="preserve"> PAGEREF _Toc500931541 \h </w:instrText>
        </w:r>
        <w:r w:rsidR="00EC0684">
          <w:rPr>
            <w:noProof/>
            <w:webHidden/>
          </w:rPr>
        </w:r>
        <w:r w:rsidR="00EC0684">
          <w:rPr>
            <w:noProof/>
            <w:webHidden/>
          </w:rPr>
          <w:fldChar w:fldCharType="separate"/>
        </w:r>
        <w:r w:rsidR="00827155">
          <w:rPr>
            <w:noProof/>
            <w:webHidden/>
          </w:rPr>
          <w:t>39</w:t>
        </w:r>
        <w:r w:rsidR="00EC0684">
          <w:rPr>
            <w:noProof/>
            <w:webHidden/>
          </w:rPr>
          <w:fldChar w:fldCharType="end"/>
        </w:r>
      </w:hyperlink>
    </w:p>
    <w:p w14:paraId="7E949018" w14:textId="77777777" w:rsidR="00EC0684" w:rsidRDefault="00FD514D">
      <w:pPr>
        <w:pStyle w:val="TOC2"/>
        <w:tabs>
          <w:tab w:val="left" w:pos="1077"/>
        </w:tabs>
        <w:rPr>
          <w:rFonts w:asciiTheme="minorHAnsi" w:eastAsiaTheme="minorEastAsia" w:hAnsiTheme="minorHAnsi" w:cstheme="minorBidi"/>
          <w:noProof/>
          <w:sz w:val="22"/>
          <w:szCs w:val="22"/>
          <w:lang w:eastAsia="en-GB"/>
        </w:rPr>
      </w:pPr>
      <w:hyperlink w:anchor="_Toc500931542" w:history="1">
        <w:r w:rsidR="00EC0684" w:rsidRPr="005932DE">
          <w:rPr>
            <w:rStyle w:val="Hyperlink"/>
            <w:noProof/>
          </w:rPr>
          <w:t>5.2.</w:t>
        </w:r>
        <w:r w:rsidR="00EC0684">
          <w:rPr>
            <w:rFonts w:asciiTheme="minorHAnsi" w:eastAsiaTheme="minorEastAsia" w:hAnsiTheme="minorHAnsi" w:cstheme="minorBidi"/>
            <w:noProof/>
            <w:sz w:val="22"/>
            <w:szCs w:val="22"/>
            <w:lang w:eastAsia="en-GB"/>
          </w:rPr>
          <w:tab/>
        </w:r>
        <w:r w:rsidR="00EC0684" w:rsidRPr="005932DE">
          <w:rPr>
            <w:rStyle w:val="Hyperlink"/>
            <w:noProof/>
          </w:rPr>
          <w:t>Annex 2: Declaration on honour</w:t>
        </w:r>
        <w:r w:rsidR="00EC0684">
          <w:rPr>
            <w:noProof/>
            <w:webHidden/>
          </w:rPr>
          <w:tab/>
        </w:r>
        <w:r w:rsidR="00EC0684">
          <w:rPr>
            <w:noProof/>
            <w:webHidden/>
          </w:rPr>
          <w:fldChar w:fldCharType="begin"/>
        </w:r>
        <w:r w:rsidR="00EC0684">
          <w:rPr>
            <w:noProof/>
            <w:webHidden/>
          </w:rPr>
          <w:instrText xml:space="preserve"> PAGEREF _Toc500931542 \h </w:instrText>
        </w:r>
        <w:r w:rsidR="00EC0684">
          <w:rPr>
            <w:noProof/>
            <w:webHidden/>
          </w:rPr>
        </w:r>
        <w:r w:rsidR="00EC0684">
          <w:rPr>
            <w:noProof/>
            <w:webHidden/>
          </w:rPr>
          <w:fldChar w:fldCharType="separate"/>
        </w:r>
        <w:r w:rsidR="00827155">
          <w:rPr>
            <w:noProof/>
            <w:webHidden/>
          </w:rPr>
          <w:t>42</w:t>
        </w:r>
        <w:r w:rsidR="00EC0684">
          <w:rPr>
            <w:noProof/>
            <w:webHidden/>
          </w:rPr>
          <w:fldChar w:fldCharType="end"/>
        </w:r>
      </w:hyperlink>
    </w:p>
    <w:p w14:paraId="7E949019" w14:textId="77777777" w:rsidR="00EC0684" w:rsidRDefault="00FD514D">
      <w:pPr>
        <w:pStyle w:val="TOC2"/>
        <w:tabs>
          <w:tab w:val="left" w:pos="1077"/>
        </w:tabs>
        <w:rPr>
          <w:rFonts w:asciiTheme="minorHAnsi" w:eastAsiaTheme="minorEastAsia" w:hAnsiTheme="minorHAnsi" w:cstheme="minorBidi"/>
          <w:noProof/>
          <w:sz w:val="22"/>
          <w:szCs w:val="22"/>
          <w:lang w:eastAsia="en-GB"/>
        </w:rPr>
      </w:pPr>
      <w:hyperlink w:anchor="_Toc500931543" w:history="1">
        <w:r w:rsidR="00EC0684" w:rsidRPr="005932DE">
          <w:rPr>
            <w:rStyle w:val="Hyperlink"/>
            <w:noProof/>
          </w:rPr>
          <w:t>5.3.</w:t>
        </w:r>
        <w:r w:rsidR="00EC0684">
          <w:rPr>
            <w:rFonts w:asciiTheme="minorHAnsi" w:eastAsiaTheme="minorEastAsia" w:hAnsiTheme="minorHAnsi" w:cstheme="minorBidi"/>
            <w:noProof/>
            <w:sz w:val="22"/>
            <w:szCs w:val="22"/>
            <w:lang w:eastAsia="en-GB"/>
          </w:rPr>
          <w:tab/>
        </w:r>
        <w:r w:rsidR="00EC0684" w:rsidRPr="005932DE">
          <w:rPr>
            <w:rStyle w:val="Hyperlink"/>
            <w:noProof/>
          </w:rPr>
          <w:t>Annex 3: Model financial offer (price list)</w:t>
        </w:r>
        <w:r w:rsidR="00EC0684">
          <w:rPr>
            <w:noProof/>
            <w:webHidden/>
          </w:rPr>
          <w:tab/>
        </w:r>
        <w:r w:rsidR="00EC0684">
          <w:rPr>
            <w:noProof/>
            <w:webHidden/>
          </w:rPr>
          <w:fldChar w:fldCharType="begin"/>
        </w:r>
        <w:r w:rsidR="00EC0684">
          <w:rPr>
            <w:noProof/>
            <w:webHidden/>
          </w:rPr>
          <w:instrText xml:space="preserve"> PAGEREF _Toc500931543 \h </w:instrText>
        </w:r>
        <w:r w:rsidR="00EC0684">
          <w:rPr>
            <w:noProof/>
            <w:webHidden/>
          </w:rPr>
        </w:r>
        <w:r w:rsidR="00EC0684">
          <w:rPr>
            <w:noProof/>
            <w:webHidden/>
          </w:rPr>
          <w:fldChar w:fldCharType="separate"/>
        </w:r>
        <w:r w:rsidR="00827155">
          <w:rPr>
            <w:noProof/>
            <w:webHidden/>
          </w:rPr>
          <w:t>47</w:t>
        </w:r>
        <w:r w:rsidR="00EC0684">
          <w:rPr>
            <w:noProof/>
            <w:webHidden/>
          </w:rPr>
          <w:fldChar w:fldCharType="end"/>
        </w:r>
      </w:hyperlink>
    </w:p>
    <w:p w14:paraId="7E94901A" w14:textId="77777777" w:rsidR="009B3987" w:rsidRPr="004D51B3" w:rsidRDefault="009B3987" w:rsidP="002E38F6">
      <w:r w:rsidRPr="004D51B3">
        <w:rPr>
          <w:b/>
          <w:bCs/>
          <w:noProof/>
        </w:rPr>
        <w:fldChar w:fldCharType="end"/>
      </w:r>
    </w:p>
    <w:p w14:paraId="7E94901B" w14:textId="77777777" w:rsidR="004B0A5B" w:rsidRPr="004D51B3" w:rsidRDefault="004B0A5B" w:rsidP="002E38F6">
      <w:pPr>
        <w:jc w:val="center"/>
        <w:rPr>
          <w:b/>
          <w:szCs w:val="28"/>
        </w:rPr>
      </w:pPr>
    </w:p>
    <w:bookmarkEnd w:id="0"/>
    <w:p w14:paraId="7E94901C" w14:textId="77777777" w:rsidR="00253606" w:rsidRPr="004D51B3" w:rsidRDefault="00253606" w:rsidP="002E38F6">
      <w:pPr>
        <w:rPr>
          <w:noProof/>
        </w:rPr>
      </w:pPr>
    </w:p>
    <w:p w14:paraId="7E94901D" w14:textId="77777777" w:rsidR="00E51490" w:rsidRPr="004D51B3" w:rsidRDefault="00E51490" w:rsidP="004D51B3">
      <w:pPr>
        <w:contextualSpacing/>
        <w:rPr>
          <w:noProof/>
        </w:rPr>
      </w:pPr>
    </w:p>
    <w:p w14:paraId="7E94901E" w14:textId="77777777" w:rsidR="00205177" w:rsidRPr="005C1E82" w:rsidRDefault="00E51490" w:rsidP="00155CE1">
      <w:pPr>
        <w:pStyle w:val="Heading1"/>
      </w:pPr>
      <w:r>
        <w:br w:type="page"/>
      </w:r>
      <w:bookmarkStart w:id="1" w:name="_Toc260151636"/>
      <w:bookmarkStart w:id="2" w:name="_Toc355693895"/>
      <w:bookmarkStart w:id="3" w:name="_Toc384732454"/>
      <w:bookmarkStart w:id="4" w:name="_Toc500931483"/>
      <w:bookmarkStart w:id="5" w:name="_Toc116205446"/>
      <w:r w:rsidR="00205177" w:rsidRPr="005C1E82">
        <w:lastRenderedPageBreak/>
        <w:t>Information</w:t>
      </w:r>
      <w:bookmarkEnd w:id="1"/>
      <w:r w:rsidR="00205177" w:rsidRPr="005C1E82">
        <w:t xml:space="preserve"> on tendering</w:t>
      </w:r>
      <w:bookmarkEnd w:id="2"/>
      <w:bookmarkEnd w:id="3"/>
      <w:bookmarkEnd w:id="4"/>
    </w:p>
    <w:p w14:paraId="7E94901F" w14:textId="77777777" w:rsidR="00205177" w:rsidRPr="00CD3665" w:rsidRDefault="00205177" w:rsidP="006420A1">
      <w:pPr>
        <w:pStyle w:val="Heading2"/>
        <w:numPr>
          <w:ilvl w:val="1"/>
          <w:numId w:val="24"/>
        </w:numPr>
      </w:pPr>
      <w:bookmarkStart w:id="6" w:name="_Toc260151637"/>
      <w:bookmarkStart w:id="7" w:name="_Toc355693896"/>
      <w:bookmarkStart w:id="8" w:name="_Toc384732455"/>
      <w:bookmarkStart w:id="9" w:name="_Toc500931484"/>
      <w:r>
        <w:t>Participation</w:t>
      </w:r>
      <w:bookmarkEnd w:id="6"/>
      <w:bookmarkEnd w:id="7"/>
      <w:bookmarkEnd w:id="8"/>
      <w:bookmarkEnd w:id="9"/>
    </w:p>
    <w:p w14:paraId="7E949020" w14:textId="77777777" w:rsidR="00B1732B" w:rsidRPr="0015713F" w:rsidRDefault="00B1732B" w:rsidP="0015713F">
      <w:pPr>
        <w:rPr>
          <w:b/>
          <w:color w:val="000000"/>
        </w:rPr>
      </w:pPr>
      <w:bookmarkStart w:id="10" w:name="_Toc484786150"/>
      <w:r w:rsidRPr="0015713F">
        <w:rPr>
          <w:color w:val="000000"/>
        </w:rPr>
        <w:t>Participation in this procurement procedure is open on equal terms to all natural and legal persons coming within the scope of the Treaties, as well as to international organisations.</w:t>
      </w:r>
      <w:bookmarkEnd w:id="10"/>
      <w:r w:rsidRPr="0015713F">
        <w:rPr>
          <w:color w:val="000000"/>
        </w:rPr>
        <w:t xml:space="preserve"> </w:t>
      </w:r>
    </w:p>
    <w:p w14:paraId="7E949021" w14:textId="77777777" w:rsidR="00B1732B" w:rsidRDefault="00B1732B" w:rsidP="0015713F">
      <w:pPr>
        <w:rPr>
          <w:color w:val="000000"/>
        </w:rPr>
      </w:pPr>
      <w:bookmarkStart w:id="11" w:name="_Toc484786151"/>
      <w:r w:rsidRPr="0015713F">
        <w:rPr>
          <w:color w:val="000000"/>
        </w:rPr>
        <w:t xml:space="preserve">It is also open to all natural and legal persons established in a third country which has a special agreement with the Union in the field of public procurement on the conditions laid down in that agreement. Where the </w:t>
      </w:r>
      <w:proofErr w:type="spellStart"/>
      <w:r w:rsidRPr="0015713F">
        <w:rPr>
          <w:color w:val="000000"/>
        </w:rPr>
        <w:t>plurilateral</w:t>
      </w:r>
      <w:proofErr w:type="spellEnd"/>
      <w:r w:rsidRPr="0015713F">
        <w:rPr>
          <w:color w:val="000000"/>
        </w:rPr>
        <w:t xml:space="preserve"> Agreement on Government Procurement</w:t>
      </w:r>
      <w:r w:rsidRPr="004A2427">
        <w:rPr>
          <w:color w:val="000000"/>
          <w:vertAlign w:val="superscript"/>
        </w:rPr>
        <w:footnoteReference w:id="2"/>
      </w:r>
      <w:r w:rsidRPr="0015713F">
        <w:rPr>
          <w:color w:val="000000"/>
          <w:vertAlign w:val="superscript"/>
        </w:rPr>
        <w:t xml:space="preserve"> </w:t>
      </w:r>
      <w:r w:rsidRPr="0015713F">
        <w:rPr>
          <w:color w:val="000000"/>
        </w:rPr>
        <w:t>concluded within the World Trade Organisation applies, the participation to this procedure is also open to all natural and legal persons established in the countries that have ratified this Agreement, on the conditions it lays down.</w:t>
      </w:r>
      <w:bookmarkEnd w:id="11"/>
      <w:r w:rsidRPr="0015713F">
        <w:rPr>
          <w:color w:val="000000"/>
        </w:rPr>
        <w:t xml:space="preserve"> </w:t>
      </w:r>
    </w:p>
    <w:p w14:paraId="7E949022" w14:textId="77777777" w:rsidR="00827155" w:rsidRDefault="00827155" w:rsidP="00827155">
      <w:pPr>
        <w:ind w:left="45"/>
        <w:rPr>
          <w:i/>
        </w:rPr>
      </w:pPr>
      <w:r>
        <w:rPr>
          <w:i/>
        </w:rPr>
        <w:t>For British tenderers:</w:t>
      </w:r>
    </w:p>
    <w:p w14:paraId="7E949023" w14:textId="77777777" w:rsidR="00827155" w:rsidRPr="0015713F" w:rsidRDefault="00827155" w:rsidP="0015713F">
      <w:pPr>
        <w:rPr>
          <w:b/>
          <w:color w:val="000000"/>
        </w:rPr>
      </w:pPr>
      <w:r>
        <w:rPr>
          <w:i/>
        </w:rPr>
        <w:t>Please be aware that after the UK's withdrawal from the EU, the rules of access to EU procurement procedures of economic operators established in third countries will apply to tenderers from the UK depending on the outcome of the negotiations. In case such access is not provided by legal provisions in force tenderers from the UK could be rejected from the procurement procedure</w:t>
      </w:r>
    </w:p>
    <w:p w14:paraId="7E949024" w14:textId="77777777" w:rsidR="00205177" w:rsidRPr="003D72C8" w:rsidRDefault="00205177" w:rsidP="006420A1">
      <w:pPr>
        <w:pStyle w:val="Heading2"/>
        <w:numPr>
          <w:ilvl w:val="1"/>
          <w:numId w:val="24"/>
        </w:numPr>
      </w:pPr>
      <w:bookmarkStart w:id="12" w:name="_Toc499033062"/>
      <w:bookmarkStart w:id="13" w:name="_Toc355693897"/>
      <w:bookmarkStart w:id="14" w:name="_Toc384732456"/>
      <w:bookmarkStart w:id="15" w:name="_Toc500931485"/>
      <w:bookmarkStart w:id="16" w:name="_Toc260151638"/>
      <w:bookmarkEnd w:id="12"/>
      <w:r>
        <w:t>Contractual conditions</w:t>
      </w:r>
      <w:bookmarkEnd w:id="13"/>
      <w:bookmarkEnd w:id="14"/>
      <w:bookmarkEnd w:id="15"/>
      <w:r>
        <w:t xml:space="preserve"> </w:t>
      </w:r>
      <w:bookmarkEnd w:id="16"/>
    </w:p>
    <w:p w14:paraId="7E949025" w14:textId="77777777" w:rsidR="00205177" w:rsidRDefault="00205177" w:rsidP="00205177">
      <w:r w:rsidRPr="006A0C54">
        <w:rPr>
          <w:color w:val="000000"/>
        </w:rPr>
        <w:t>The tenderer should bear in mind the provisions of the draft contract which specifies the rights and obligations of the contractor, p</w:t>
      </w:r>
      <w:r w:rsidRPr="006A0C54">
        <w:t xml:space="preserve">articularly those on payments, performance of the contract, confidentiality, and checks and audits. </w:t>
      </w:r>
    </w:p>
    <w:p w14:paraId="7E949026" w14:textId="77777777" w:rsidR="00B1732B" w:rsidRPr="001E49BE" w:rsidRDefault="00B1732B" w:rsidP="0015713F">
      <w:pPr>
        <w:pStyle w:val="Heading2"/>
        <w:numPr>
          <w:ilvl w:val="1"/>
          <w:numId w:val="24"/>
        </w:numPr>
      </w:pPr>
      <w:bookmarkStart w:id="17" w:name="_Toc484786154"/>
      <w:bookmarkStart w:id="18" w:name="_Toc500931486"/>
      <w:r w:rsidRPr="001E49BE">
        <w:t>Compliance with applicable law</w:t>
      </w:r>
      <w:r>
        <w:t xml:space="preserve"> </w:t>
      </w:r>
      <w:r w:rsidRPr="000F0F17">
        <w:t>and minimum requirements</w:t>
      </w:r>
      <w:bookmarkEnd w:id="17"/>
      <w:bookmarkEnd w:id="18"/>
    </w:p>
    <w:p w14:paraId="7E949027" w14:textId="77777777" w:rsidR="00B1732B" w:rsidRPr="000F0F17" w:rsidRDefault="00B1732B" w:rsidP="00B1732B">
      <w:pPr>
        <w:pStyle w:val="ListParagraph"/>
        <w:numPr>
          <w:ilvl w:val="2"/>
          <w:numId w:val="24"/>
        </w:numPr>
        <w:spacing w:before="240" w:beforeAutospacing="0" w:after="120" w:afterAutospacing="0"/>
        <w:ind w:left="1225" w:hanging="505"/>
        <w:rPr>
          <w:b/>
        </w:rPr>
      </w:pPr>
      <w:bookmarkStart w:id="19" w:name="_Toc444523613"/>
      <w:r w:rsidRPr="000F0F17">
        <w:rPr>
          <w:b/>
        </w:rPr>
        <w:t>Compliance with applicable law</w:t>
      </w:r>
      <w:bookmarkEnd w:id="19"/>
    </w:p>
    <w:p w14:paraId="7E949028" w14:textId="77777777" w:rsidR="00B1732B" w:rsidRPr="006C3A82" w:rsidRDefault="00B1732B" w:rsidP="006C3A82">
      <w:pPr>
        <w:rPr>
          <w:color w:val="000000"/>
        </w:rPr>
      </w:pPr>
      <w:r w:rsidRPr="006C3A82">
        <w:rPr>
          <w:color w:val="000000"/>
        </w:rPr>
        <w:t>The tender must comply with applicable environmental, social and labour law obligations established by Union law, national legislation, collective agreements or the international environmental, social and labour conventions listed in Annex X to Directive 2014/24/EU</w:t>
      </w:r>
      <w:r w:rsidRPr="004A2427">
        <w:rPr>
          <w:vertAlign w:val="superscript"/>
        </w:rPr>
        <w:footnoteReference w:id="3"/>
      </w:r>
      <w:r w:rsidRPr="004A2427">
        <w:rPr>
          <w:color w:val="000000"/>
          <w:vertAlign w:val="superscript"/>
        </w:rPr>
        <w:t>.</w:t>
      </w:r>
      <w:r w:rsidRPr="006C3A82">
        <w:rPr>
          <w:color w:val="000000"/>
        </w:rPr>
        <w:t xml:space="preserve"> </w:t>
      </w:r>
    </w:p>
    <w:p w14:paraId="7E949029" w14:textId="77777777" w:rsidR="00B1732B" w:rsidRPr="000F0F17" w:rsidRDefault="00B1732B" w:rsidP="00B1732B">
      <w:pPr>
        <w:pStyle w:val="ListParagraph"/>
        <w:numPr>
          <w:ilvl w:val="2"/>
          <w:numId w:val="24"/>
        </w:numPr>
        <w:rPr>
          <w:b/>
        </w:rPr>
      </w:pPr>
      <w:bookmarkStart w:id="20" w:name="_Toc444523614"/>
      <w:r w:rsidRPr="000F0F17">
        <w:rPr>
          <w:b/>
        </w:rPr>
        <w:lastRenderedPageBreak/>
        <w:t>Minimum requirements</w:t>
      </w:r>
      <w:bookmarkEnd w:id="20"/>
    </w:p>
    <w:p w14:paraId="7E94902A" w14:textId="77777777" w:rsidR="00B1732B" w:rsidRPr="0015713F" w:rsidRDefault="00B1732B" w:rsidP="0015713F">
      <w:pPr>
        <w:rPr>
          <w:color w:val="000000"/>
        </w:rPr>
      </w:pPr>
      <w:r w:rsidRPr="0015713F">
        <w:rPr>
          <w:color w:val="000000"/>
        </w:rPr>
        <w:t>Contractors are required to follow the four methodological steps of an evaluation study, which are (1) Structuring, (2) Observing, (3) Analysing and (4) Judging.</w:t>
      </w:r>
    </w:p>
    <w:p w14:paraId="7E94902B" w14:textId="77777777" w:rsidR="00205177" w:rsidRDefault="00205177" w:rsidP="006420A1">
      <w:pPr>
        <w:pStyle w:val="Heading2"/>
        <w:numPr>
          <w:ilvl w:val="1"/>
          <w:numId w:val="24"/>
        </w:numPr>
      </w:pPr>
      <w:bookmarkStart w:id="21" w:name="_Toc355693898"/>
      <w:bookmarkStart w:id="22" w:name="_Toc384732457"/>
      <w:bookmarkStart w:id="23" w:name="_Toc500931487"/>
      <w:bookmarkStart w:id="24" w:name="_Toc260151639"/>
      <w:r>
        <w:t>Joint tenders</w:t>
      </w:r>
      <w:bookmarkEnd w:id="21"/>
      <w:bookmarkEnd w:id="22"/>
      <w:bookmarkEnd w:id="23"/>
      <w:r>
        <w:t xml:space="preserve"> </w:t>
      </w:r>
    </w:p>
    <w:p w14:paraId="7E94902C" w14:textId="77777777" w:rsidR="00B1732B" w:rsidRPr="0015713F" w:rsidRDefault="00B1732B" w:rsidP="0015713F">
      <w:pPr>
        <w:rPr>
          <w:b/>
          <w:color w:val="000000"/>
        </w:rPr>
      </w:pPr>
      <w:bookmarkStart w:id="25" w:name="_Toc484786156"/>
      <w:r w:rsidRPr="0015713F">
        <w:rPr>
          <w:color w:val="000000"/>
        </w:rPr>
        <w:t>A joint tender is a situation where a tender is submitted by a group of economic operators (natural or legal persons). Joint tenders may include subcontractors in addition to the members of the group.</w:t>
      </w:r>
      <w:bookmarkEnd w:id="25"/>
      <w:r w:rsidRPr="0015713F">
        <w:rPr>
          <w:color w:val="000000"/>
        </w:rPr>
        <w:t xml:space="preserve"> </w:t>
      </w:r>
    </w:p>
    <w:p w14:paraId="7E94902D" w14:textId="77777777" w:rsidR="00B1732B" w:rsidRPr="0015713F" w:rsidRDefault="00B1732B" w:rsidP="0015713F">
      <w:pPr>
        <w:rPr>
          <w:b/>
          <w:color w:val="000000"/>
        </w:rPr>
      </w:pPr>
      <w:bookmarkStart w:id="26" w:name="_Toc484786157"/>
      <w:r w:rsidRPr="0015713F">
        <w:rPr>
          <w:color w:val="000000"/>
        </w:rPr>
        <w:t xml:space="preserve">In case of joint tender, all members of the group assume joint and several </w:t>
      </w:r>
      <w:proofErr w:type="gramStart"/>
      <w:r w:rsidRPr="0015713F">
        <w:rPr>
          <w:color w:val="000000"/>
        </w:rPr>
        <w:t>liability</w:t>
      </w:r>
      <w:proofErr w:type="gramEnd"/>
      <w:r w:rsidRPr="0015713F">
        <w:rPr>
          <w:color w:val="000000"/>
        </w:rPr>
        <w:t xml:space="preserve"> towards the Contracting Authority for the performance of the contract as a whole, i.e. both financial and operational liability. Nevertheless, tenderers must designate one of the economic operators as a single point of contact (the leader) for the Contracting Authority for administrative and financial aspects as well as operational management of the contract.</w:t>
      </w:r>
      <w:bookmarkEnd w:id="26"/>
    </w:p>
    <w:p w14:paraId="7E94902E" w14:textId="77777777" w:rsidR="00B1732B" w:rsidRPr="0015713F" w:rsidRDefault="00B1732B" w:rsidP="0015713F">
      <w:pPr>
        <w:rPr>
          <w:b/>
          <w:color w:val="000000"/>
        </w:rPr>
      </w:pPr>
      <w:bookmarkStart w:id="27" w:name="_Toc484786158"/>
      <w:r w:rsidRPr="0015713F">
        <w:rPr>
          <w:color w:val="000000"/>
        </w:rPr>
        <w:t>After the award, the Contracting Authority will sign the contract either with all members of the group, or with the leader on behalf of all members of the group, authorised by the other members via powers of attorney.</w:t>
      </w:r>
      <w:bookmarkEnd w:id="27"/>
      <w:r w:rsidRPr="0015713F">
        <w:rPr>
          <w:color w:val="000000"/>
        </w:rPr>
        <w:t xml:space="preserve"> </w:t>
      </w:r>
    </w:p>
    <w:p w14:paraId="7E94902F" w14:textId="77777777" w:rsidR="00205177" w:rsidRDefault="00205177" w:rsidP="006420A1">
      <w:pPr>
        <w:pStyle w:val="Heading2"/>
        <w:numPr>
          <w:ilvl w:val="1"/>
          <w:numId w:val="24"/>
        </w:numPr>
      </w:pPr>
      <w:bookmarkStart w:id="28" w:name="_Toc499033066"/>
      <w:bookmarkStart w:id="29" w:name="_Toc499033067"/>
      <w:bookmarkStart w:id="30" w:name="_Toc499033068"/>
      <w:bookmarkStart w:id="31" w:name="_Toc499033069"/>
      <w:bookmarkStart w:id="32" w:name="_Toc499033070"/>
      <w:bookmarkStart w:id="33" w:name="_Toc499033071"/>
      <w:bookmarkStart w:id="34" w:name="_Toc499033072"/>
      <w:bookmarkStart w:id="35" w:name="_Toc499033073"/>
      <w:bookmarkStart w:id="36" w:name="_Toc355693899"/>
      <w:bookmarkStart w:id="37" w:name="_Toc384732458"/>
      <w:bookmarkStart w:id="38" w:name="_Toc500931488"/>
      <w:bookmarkEnd w:id="28"/>
      <w:bookmarkEnd w:id="29"/>
      <w:bookmarkEnd w:id="30"/>
      <w:bookmarkEnd w:id="31"/>
      <w:bookmarkEnd w:id="32"/>
      <w:bookmarkEnd w:id="33"/>
      <w:bookmarkEnd w:id="34"/>
      <w:bookmarkEnd w:id="35"/>
      <w:r>
        <w:t>Subcontracting</w:t>
      </w:r>
      <w:bookmarkEnd w:id="24"/>
      <w:bookmarkEnd w:id="36"/>
      <w:bookmarkEnd w:id="37"/>
      <w:bookmarkEnd w:id="38"/>
    </w:p>
    <w:p w14:paraId="7E949030" w14:textId="77777777" w:rsidR="00B1732B" w:rsidRPr="0015713F" w:rsidRDefault="00B1732B" w:rsidP="0015713F">
      <w:pPr>
        <w:rPr>
          <w:color w:val="000000"/>
        </w:rPr>
      </w:pPr>
      <w:r w:rsidRPr="0015713F">
        <w:rPr>
          <w:color w:val="000000"/>
        </w:rPr>
        <w:t xml:space="preserve">Subcontracting is permitted but the contractor will retain full liability towards the Contracting Authority for performance of the contract as a whole. </w:t>
      </w:r>
    </w:p>
    <w:p w14:paraId="7E949031" w14:textId="77777777" w:rsidR="00B1732B" w:rsidRPr="0015713F" w:rsidRDefault="00B1732B" w:rsidP="0015713F">
      <w:pPr>
        <w:rPr>
          <w:color w:val="000000"/>
        </w:rPr>
      </w:pPr>
      <w:r w:rsidRPr="0015713F">
        <w:rPr>
          <w:color w:val="000000"/>
        </w:rPr>
        <w:t xml:space="preserve">Tenderers are required to identify subcontractors whose share of the contract is above 5% and whose capacity is necessary to fulfil the selection criteria. </w:t>
      </w:r>
    </w:p>
    <w:p w14:paraId="7E949032" w14:textId="77777777" w:rsidR="00B1732B" w:rsidRPr="00B1732B" w:rsidRDefault="00B1732B" w:rsidP="0015713F">
      <w:r w:rsidRPr="0015713F">
        <w:rPr>
          <w:color w:val="000000"/>
        </w:rPr>
        <w:t>During contract performance, the change of any subcontractor identified in the tender or additional subcontracting will be subject to prior written approval of the Contracting Authority.</w:t>
      </w:r>
    </w:p>
    <w:p w14:paraId="7E949033" w14:textId="77777777" w:rsidR="00B1732B" w:rsidRDefault="00B1732B" w:rsidP="00B1732B">
      <w:pPr>
        <w:pStyle w:val="Heading2"/>
        <w:numPr>
          <w:ilvl w:val="1"/>
          <w:numId w:val="24"/>
        </w:numPr>
      </w:pPr>
      <w:bookmarkStart w:id="39" w:name="_Toc499033075"/>
      <w:bookmarkStart w:id="40" w:name="_Toc499033076"/>
      <w:bookmarkStart w:id="41" w:name="_Toc499033077"/>
      <w:bookmarkStart w:id="42" w:name="_Toc499033078"/>
      <w:bookmarkStart w:id="43" w:name="_Toc499033079"/>
      <w:bookmarkStart w:id="44" w:name="_Toc484786160"/>
      <w:bookmarkStart w:id="45" w:name="_Toc500931489"/>
      <w:bookmarkStart w:id="46" w:name="_Toc355693900"/>
      <w:bookmarkStart w:id="47" w:name="_Toc384732459"/>
      <w:bookmarkEnd w:id="39"/>
      <w:bookmarkEnd w:id="40"/>
      <w:bookmarkEnd w:id="41"/>
      <w:bookmarkEnd w:id="42"/>
      <w:bookmarkEnd w:id="43"/>
      <w:r>
        <w:t>Structure and content of the tender</w:t>
      </w:r>
      <w:bookmarkEnd w:id="44"/>
      <w:bookmarkEnd w:id="45"/>
    </w:p>
    <w:p w14:paraId="7E949034" w14:textId="77777777" w:rsidR="00B1732B" w:rsidRPr="0015713F" w:rsidRDefault="00B1732B" w:rsidP="0015713F">
      <w:pPr>
        <w:rPr>
          <w:b/>
          <w:color w:val="000000"/>
        </w:rPr>
      </w:pPr>
      <w:bookmarkStart w:id="48" w:name="_Toc484786161"/>
      <w:bookmarkEnd w:id="46"/>
      <w:bookmarkEnd w:id="47"/>
      <w:r w:rsidRPr="0015713F">
        <w:rPr>
          <w:color w:val="000000"/>
        </w:rPr>
        <w:t>The tenders must be presented as follows:</w:t>
      </w:r>
      <w:bookmarkEnd w:id="48"/>
      <w:r w:rsidRPr="0015713F">
        <w:rPr>
          <w:color w:val="000000"/>
        </w:rPr>
        <w:t xml:space="preserve"> </w:t>
      </w:r>
    </w:p>
    <w:p w14:paraId="7E949035" w14:textId="77777777" w:rsidR="00B1732B" w:rsidRPr="0015713F" w:rsidRDefault="00B1732B" w:rsidP="0015713F">
      <w:pPr>
        <w:rPr>
          <w:b/>
          <w:color w:val="000000"/>
        </w:rPr>
      </w:pPr>
      <w:bookmarkStart w:id="49" w:name="_Toc484786162"/>
      <w:r w:rsidRPr="0015713F">
        <w:rPr>
          <w:color w:val="000000"/>
        </w:rPr>
        <w:t>Part A: Identification of the tenderer (see section 1.7)</w:t>
      </w:r>
      <w:bookmarkEnd w:id="49"/>
    </w:p>
    <w:p w14:paraId="7E949036" w14:textId="77777777" w:rsidR="00B1732B" w:rsidRPr="0015713F" w:rsidRDefault="00B1732B" w:rsidP="0015713F">
      <w:pPr>
        <w:rPr>
          <w:b/>
          <w:color w:val="000000"/>
          <w:lang w:val="fr-BE"/>
        </w:rPr>
      </w:pPr>
      <w:bookmarkStart w:id="50" w:name="_Toc484786163"/>
      <w:r w:rsidRPr="0015713F">
        <w:rPr>
          <w:color w:val="000000"/>
          <w:lang w:val="fr-BE"/>
        </w:rPr>
        <w:t>Part B: Non-exclusion (</w:t>
      </w:r>
      <w:proofErr w:type="spellStart"/>
      <w:r w:rsidRPr="0015713F">
        <w:rPr>
          <w:color w:val="000000"/>
          <w:lang w:val="fr-BE"/>
        </w:rPr>
        <w:t>see</w:t>
      </w:r>
      <w:proofErr w:type="spellEnd"/>
      <w:r w:rsidRPr="0015713F">
        <w:rPr>
          <w:color w:val="000000"/>
          <w:lang w:val="fr-BE"/>
        </w:rPr>
        <w:t xml:space="preserve"> section 4.1)</w:t>
      </w:r>
      <w:bookmarkEnd w:id="50"/>
    </w:p>
    <w:p w14:paraId="7E949037" w14:textId="77777777" w:rsidR="00B1732B" w:rsidRPr="0015713F" w:rsidRDefault="00B1732B" w:rsidP="0015713F">
      <w:pPr>
        <w:rPr>
          <w:b/>
          <w:color w:val="000000"/>
        </w:rPr>
      </w:pPr>
      <w:bookmarkStart w:id="51" w:name="_Toc484786164"/>
      <w:r w:rsidRPr="0015713F">
        <w:rPr>
          <w:color w:val="000000"/>
        </w:rPr>
        <w:t>Part C: Selection (see section 4.2)</w:t>
      </w:r>
      <w:bookmarkEnd w:id="51"/>
    </w:p>
    <w:p w14:paraId="7E949038" w14:textId="77777777" w:rsidR="00B1732B" w:rsidRPr="0015713F" w:rsidRDefault="00B1732B" w:rsidP="0015713F">
      <w:pPr>
        <w:rPr>
          <w:b/>
          <w:color w:val="000000"/>
        </w:rPr>
      </w:pPr>
      <w:bookmarkStart w:id="52" w:name="_Toc484786165"/>
      <w:r w:rsidRPr="0015713F">
        <w:rPr>
          <w:color w:val="000000"/>
        </w:rPr>
        <w:t>Part D: Technical offer</w:t>
      </w:r>
      <w:bookmarkEnd w:id="52"/>
    </w:p>
    <w:p w14:paraId="7E949039" w14:textId="77777777" w:rsidR="00B1732B" w:rsidRPr="0015713F" w:rsidRDefault="00B1732B" w:rsidP="0015713F">
      <w:pPr>
        <w:rPr>
          <w:b/>
          <w:color w:val="000000"/>
        </w:rPr>
      </w:pPr>
      <w:bookmarkStart w:id="53" w:name="_Toc484786166"/>
      <w:r w:rsidRPr="0015713F">
        <w:rPr>
          <w:color w:val="000000"/>
        </w:rPr>
        <w:t xml:space="preserve">The technical offer must cover all aspects and tasks required in the technical specifications and provide all the information needed to apply the award criteria. Offers </w:t>
      </w:r>
      <w:r w:rsidRPr="0015713F">
        <w:rPr>
          <w:color w:val="000000"/>
        </w:rPr>
        <w:lastRenderedPageBreak/>
        <w:t>deviating from the requirements or not covering all requirements may be rejected on the basis of non-compliance with the tender specifications and will not be evaluated.</w:t>
      </w:r>
      <w:bookmarkEnd w:id="53"/>
      <w:r w:rsidRPr="0015713F">
        <w:rPr>
          <w:color w:val="000000"/>
        </w:rPr>
        <w:t xml:space="preserve"> </w:t>
      </w:r>
    </w:p>
    <w:p w14:paraId="7E94903A" w14:textId="77777777" w:rsidR="00B1732B" w:rsidRPr="0015713F" w:rsidRDefault="00B1732B" w:rsidP="0015713F">
      <w:pPr>
        <w:rPr>
          <w:b/>
          <w:color w:val="000000"/>
        </w:rPr>
      </w:pPr>
      <w:bookmarkStart w:id="54" w:name="_Toc484786167"/>
      <w:r w:rsidRPr="0015713F">
        <w:rPr>
          <w:color w:val="000000"/>
        </w:rPr>
        <w:t>Part E: Financial offer</w:t>
      </w:r>
      <w:bookmarkEnd w:id="54"/>
      <w:r w:rsidRPr="0015713F">
        <w:rPr>
          <w:color w:val="000000"/>
        </w:rPr>
        <w:t xml:space="preserve"> </w:t>
      </w:r>
    </w:p>
    <w:p w14:paraId="7E94903B" w14:textId="77777777" w:rsidR="00B1732B" w:rsidRPr="0015713F" w:rsidRDefault="00B1732B" w:rsidP="0015713F">
      <w:pPr>
        <w:rPr>
          <w:b/>
          <w:color w:val="000000"/>
        </w:rPr>
      </w:pPr>
      <w:bookmarkStart w:id="55" w:name="_Toc484786168"/>
      <w:r w:rsidRPr="0015713F">
        <w:rPr>
          <w:color w:val="000000"/>
        </w:rPr>
        <w:t>The price for the tender must be quoted in euro. Tenderers from countries outside the euro zone have to quote their prices in euro. The price quoted may not be revised in line with exchange rate movements. It is for the tenderer to bear the risks or the benefits deriving from any variation.</w:t>
      </w:r>
      <w:bookmarkEnd w:id="55"/>
      <w:r w:rsidRPr="0015713F">
        <w:rPr>
          <w:color w:val="000000"/>
        </w:rPr>
        <w:t xml:space="preserve"> </w:t>
      </w:r>
    </w:p>
    <w:p w14:paraId="7E94903C" w14:textId="77777777" w:rsidR="00B1732B" w:rsidRPr="0015713F" w:rsidRDefault="00B1732B" w:rsidP="0015713F">
      <w:pPr>
        <w:rPr>
          <w:b/>
          <w:color w:val="000000"/>
        </w:rPr>
      </w:pPr>
      <w:bookmarkStart w:id="56" w:name="_Toc484786169"/>
      <w:r w:rsidRPr="0015713F">
        <w:rPr>
          <w:color w:val="000000"/>
        </w:rPr>
        <w:t>Prices must be quoted free of all duties, taxes and other charges, including VAT, as the European Union is exempt from such charges under Articles 3 and 4 of the Protocol on the privileges and immunities of the European Union. The amount of VAT may be shown separately.</w:t>
      </w:r>
      <w:bookmarkEnd w:id="56"/>
      <w:r w:rsidRPr="0015713F">
        <w:rPr>
          <w:color w:val="000000"/>
        </w:rPr>
        <w:t xml:space="preserve"> </w:t>
      </w:r>
    </w:p>
    <w:p w14:paraId="7E94903D" w14:textId="77777777" w:rsidR="00B1732B" w:rsidRPr="0015713F" w:rsidRDefault="00B1732B" w:rsidP="0015713F">
      <w:pPr>
        <w:rPr>
          <w:b/>
          <w:color w:val="000000"/>
        </w:rPr>
      </w:pPr>
      <w:bookmarkStart w:id="57" w:name="_Toc484786170"/>
      <w:r w:rsidRPr="0015713F">
        <w:rPr>
          <w:color w:val="000000"/>
        </w:rPr>
        <w:t>The quoted price must be a fixed amount which includes all charges (including travel and subsistence). Travel and subsistence expenses are not refundable separately.</w:t>
      </w:r>
      <w:bookmarkEnd w:id="57"/>
      <w:r w:rsidRPr="0015713F">
        <w:rPr>
          <w:color w:val="000000"/>
        </w:rPr>
        <w:t xml:space="preserve"> </w:t>
      </w:r>
    </w:p>
    <w:p w14:paraId="7E94903E" w14:textId="77777777" w:rsidR="00B1732B" w:rsidRPr="0015713F" w:rsidRDefault="00B1732B" w:rsidP="006C3A82">
      <w:pPr>
        <w:pStyle w:val="Heading2"/>
        <w:numPr>
          <w:ilvl w:val="1"/>
          <w:numId w:val="24"/>
        </w:numPr>
      </w:pPr>
      <w:bookmarkStart w:id="58" w:name="_Toc499033087"/>
      <w:bookmarkStart w:id="59" w:name="_Toc499033088"/>
      <w:bookmarkStart w:id="60" w:name="_Toc499033089"/>
      <w:bookmarkStart w:id="61" w:name="_Toc499033090"/>
      <w:bookmarkStart w:id="62" w:name="_Toc499033091"/>
      <w:bookmarkStart w:id="63" w:name="_Toc499033092"/>
      <w:bookmarkStart w:id="64" w:name="_Toc499033093"/>
      <w:bookmarkStart w:id="65" w:name="_Toc484786171"/>
      <w:bookmarkStart w:id="66" w:name="_Toc500931490"/>
      <w:bookmarkStart w:id="67" w:name="_Toc355693901"/>
      <w:bookmarkStart w:id="68" w:name="_Toc384732460"/>
      <w:bookmarkEnd w:id="58"/>
      <w:bookmarkEnd w:id="59"/>
      <w:bookmarkEnd w:id="60"/>
      <w:bookmarkEnd w:id="61"/>
      <w:bookmarkEnd w:id="62"/>
      <w:bookmarkEnd w:id="63"/>
      <w:bookmarkEnd w:id="64"/>
      <w:r w:rsidRPr="006C3A82">
        <w:t>Identification of the tenderer</w:t>
      </w:r>
      <w:bookmarkEnd w:id="65"/>
      <w:bookmarkEnd w:id="66"/>
    </w:p>
    <w:bookmarkEnd w:id="67"/>
    <w:bookmarkEnd w:id="68"/>
    <w:p w14:paraId="7E94903F" w14:textId="77777777" w:rsidR="00B1732B" w:rsidRPr="0015713F" w:rsidRDefault="00B1732B" w:rsidP="0015713F">
      <w:pPr>
        <w:rPr>
          <w:color w:val="000000"/>
        </w:rPr>
      </w:pPr>
      <w:r w:rsidRPr="0015713F">
        <w:rPr>
          <w:color w:val="000000"/>
        </w:rPr>
        <w:t xml:space="preserve">The tender must include a cover letter signed by an authorised representative presenting the name of the tenderer (including all entities in case of joint tender) and identified subcontractors if applicable, and the name of the single contact point (leader) in relation to this procedure.  Alternatively, Annex 1 duly completed and signed may be provided. </w:t>
      </w:r>
    </w:p>
    <w:p w14:paraId="7E949040" w14:textId="77777777" w:rsidR="00B1732B" w:rsidRPr="0015713F" w:rsidRDefault="00B1732B" w:rsidP="0015713F">
      <w:pPr>
        <w:rPr>
          <w:color w:val="000000"/>
        </w:rPr>
      </w:pPr>
      <w:r w:rsidRPr="0015713F">
        <w:rPr>
          <w:color w:val="000000"/>
        </w:rPr>
        <w:t xml:space="preserve">In case of joint tender, the cover letter must be signed either by an authorised representative for each member, or by the leader authorised by the other members with powers of attorney. The signed powers of attorney must be included in the tender as well. Subcontractors that are identified in the tender must provide a letter of intent signed by an authorised representative stating their willingness to provide the services presented in the tender and in line with the present tender specifications. </w:t>
      </w:r>
    </w:p>
    <w:p w14:paraId="7E949041" w14:textId="77777777" w:rsidR="00B1732B" w:rsidRPr="0015713F" w:rsidRDefault="00B1732B" w:rsidP="0015713F">
      <w:pPr>
        <w:rPr>
          <w:color w:val="000000"/>
        </w:rPr>
      </w:pPr>
      <w:r w:rsidRPr="0015713F">
        <w:rPr>
          <w:color w:val="000000"/>
        </w:rPr>
        <w:t>All tenderers (including all members of the group in case of joint tender) must provide a signed Legal Entity Form with its supporting evidence. The form is available on:</w:t>
      </w:r>
      <w:r w:rsidRPr="0015713F">
        <w:rPr>
          <w:color w:val="000000"/>
        </w:rPr>
        <w:tab/>
      </w:r>
    </w:p>
    <w:p w14:paraId="7E949042" w14:textId="77777777" w:rsidR="000A6271" w:rsidRDefault="00FD514D" w:rsidP="000A6271">
      <w:pPr>
        <w:numPr>
          <w:ilvl w:val="12"/>
          <w:numId w:val="0"/>
        </w:numPr>
        <w:tabs>
          <w:tab w:val="left" w:pos="-142"/>
        </w:tabs>
        <w:spacing w:after="120"/>
      </w:pPr>
      <w:hyperlink r:id="rId12" w:history="1">
        <w:r w:rsidR="000A6271" w:rsidRPr="00077710">
          <w:rPr>
            <w:rStyle w:val="Hyperlink"/>
          </w:rPr>
          <w:t>http://ec.europa.eu/budget/contracts_grants/info_contracts/legal_entities/legal_entities_en.cfm</w:t>
        </w:r>
      </w:hyperlink>
    </w:p>
    <w:p w14:paraId="7E949043" w14:textId="77777777" w:rsidR="00B1732B" w:rsidRPr="0015713F" w:rsidRDefault="00B1732B" w:rsidP="0015713F">
      <w:pPr>
        <w:rPr>
          <w:color w:val="000000"/>
        </w:rPr>
      </w:pPr>
      <w:r w:rsidRPr="0015713F">
        <w:rPr>
          <w:color w:val="000000"/>
        </w:rPr>
        <w:t>Tenderers that are already registered in the Contracting Authority’s accounting system (i.e. they have already been direct contractors) must provide the form but are not obliged to provide the supporting evidence.</w:t>
      </w:r>
    </w:p>
    <w:p w14:paraId="7E949044" w14:textId="77777777" w:rsidR="00B1732B" w:rsidRPr="0015713F" w:rsidRDefault="00B1732B" w:rsidP="0015713F">
      <w:pPr>
        <w:rPr>
          <w:color w:val="000000"/>
        </w:rPr>
      </w:pPr>
      <w:r w:rsidRPr="0015713F">
        <w:rPr>
          <w:color w:val="000000"/>
        </w:rPr>
        <w:t xml:space="preserve">The tenderer (or the leader in case of joint tender) must provide a Financial Identification Form with its supporting documents. Only one form per tender should be submitted. No form is needed for subcontractors and other members of the group in case of joint tender. The form is available on: </w:t>
      </w:r>
      <w:hyperlink r:id="rId13" w:history="1">
        <w:r w:rsidR="000A6271" w:rsidRPr="00077710">
          <w:rPr>
            <w:rStyle w:val="Hyperlink"/>
          </w:rPr>
          <w:t>http://ec.europa.eu/budget/contracts_grants/info_contracts/index_en.cfm</w:t>
        </w:r>
      </w:hyperlink>
    </w:p>
    <w:p w14:paraId="7E949045" w14:textId="77777777" w:rsidR="00B1732B" w:rsidRPr="0015713F" w:rsidRDefault="00B1732B" w:rsidP="0015713F">
      <w:pPr>
        <w:rPr>
          <w:color w:val="000000"/>
        </w:rPr>
      </w:pPr>
      <w:r w:rsidRPr="0015713F">
        <w:rPr>
          <w:color w:val="000000"/>
        </w:rPr>
        <w:lastRenderedPageBreak/>
        <w:t xml:space="preserve">The tenderer (and each member of the group in case of joint tender) must declare whether it is a Small or Medium Size Enterprise in accordance with </w:t>
      </w:r>
      <w:hyperlink r:id="rId14" w:history="1">
        <w:r w:rsidR="000A6271" w:rsidRPr="00C7297D">
          <w:rPr>
            <w:rStyle w:val="Hyperlink"/>
          </w:rPr>
          <w:t>Commission Recommendation 2003/361/EC</w:t>
        </w:r>
      </w:hyperlink>
      <w:r w:rsidRPr="0015713F">
        <w:rPr>
          <w:color w:val="000000"/>
        </w:rPr>
        <w:t>. This information is used for statistical purposes only.</w:t>
      </w:r>
    </w:p>
    <w:p w14:paraId="7E949046" w14:textId="77777777" w:rsidR="00B42533" w:rsidRDefault="00B42533" w:rsidP="00205177">
      <w:pPr>
        <w:numPr>
          <w:ilvl w:val="12"/>
          <w:numId w:val="0"/>
        </w:numPr>
        <w:tabs>
          <w:tab w:val="left" w:pos="-142"/>
        </w:tabs>
        <w:spacing w:after="120"/>
      </w:pPr>
    </w:p>
    <w:p w14:paraId="7E949047" w14:textId="77777777" w:rsidR="00494C77" w:rsidRPr="007672F0" w:rsidRDefault="00B23BAE" w:rsidP="00155CE1">
      <w:pPr>
        <w:pStyle w:val="Heading1"/>
      </w:pPr>
      <w:bookmarkStart w:id="69" w:name="_Toc260151644"/>
      <w:bookmarkStart w:id="70" w:name="_Toc384732461"/>
      <w:bookmarkStart w:id="71" w:name="_Toc500931491"/>
      <w:r w:rsidRPr="007672F0">
        <w:t>T</w:t>
      </w:r>
      <w:r w:rsidR="0099376D" w:rsidRPr="007672F0">
        <w:t>echnical specification</w:t>
      </w:r>
      <w:bookmarkEnd w:id="5"/>
      <w:bookmarkEnd w:id="69"/>
      <w:r w:rsidRPr="007672F0">
        <w:t>s</w:t>
      </w:r>
      <w:bookmarkEnd w:id="70"/>
      <w:bookmarkEnd w:id="71"/>
    </w:p>
    <w:p w14:paraId="7E949048" w14:textId="77777777" w:rsidR="00B93C84" w:rsidRDefault="00DF43BF" w:rsidP="006420A1">
      <w:pPr>
        <w:pStyle w:val="Heading2"/>
        <w:numPr>
          <w:ilvl w:val="1"/>
          <w:numId w:val="24"/>
        </w:numPr>
        <w:spacing w:before="240"/>
        <w:ind w:left="788" w:hanging="431"/>
      </w:pPr>
      <w:bookmarkStart w:id="72" w:name="_Toc72571167"/>
      <w:bookmarkStart w:id="73" w:name="_Toc201375745"/>
      <w:bookmarkStart w:id="74" w:name="_Toc286930299"/>
      <w:r>
        <w:tab/>
      </w:r>
      <w:bookmarkStart w:id="75" w:name="_Toc384732462"/>
      <w:bookmarkStart w:id="76" w:name="_Toc500931492"/>
      <w:r w:rsidR="00B93C84" w:rsidRPr="00B93C84">
        <w:t>Purpose of the contract</w:t>
      </w:r>
      <w:bookmarkEnd w:id="75"/>
      <w:bookmarkEnd w:id="76"/>
    </w:p>
    <w:p w14:paraId="7E949049" w14:textId="77777777" w:rsidR="00582888" w:rsidRPr="00582888" w:rsidRDefault="008A1F27" w:rsidP="00582888">
      <w:pPr>
        <w:pStyle w:val="Heading2"/>
        <w:numPr>
          <w:ilvl w:val="2"/>
          <w:numId w:val="24"/>
        </w:numPr>
      </w:pPr>
      <w:bookmarkStart w:id="77" w:name="_Toc500931493"/>
      <w:r w:rsidRPr="00847877">
        <w:t xml:space="preserve">Context of the </w:t>
      </w:r>
      <w:r w:rsidR="00112B3C">
        <w:t>evaluation</w:t>
      </w:r>
      <w:r w:rsidR="003269FE">
        <w:t xml:space="preserve"> study</w:t>
      </w:r>
      <w:bookmarkEnd w:id="77"/>
    </w:p>
    <w:p w14:paraId="7E94904A" w14:textId="77777777" w:rsidR="0045779E" w:rsidRPr="00EA3060" w:rsidRDefault="005B0915" w:rsidP="00BB43A5">
      <w:pPr>
        <w:spacing w:before="60" w:after="60"/>
      </w:pPr>
      <w:bookmarkStart w:id="78" w:name="_Toc350251066"/>
      <w:bookmarkStart w:id="79" w:name="_Toc384732464"/>
      <w:r w:rsidRPr="00EA3060">
        <w:t xml:space="preserve">EU </w:t>
      </w:r>
      <w:r w:rsidRPr="00EA3060">
        <w:rPr>
          <w:lang w:val="en-US"/>
        </w:rPr>
        <w:t xml:space="preserve">marketing standards </w:t>
      </w:r>
      <w:r w:rsidR="003348EC" w:rsidRPr="00EA3060">
        <w:rPr>
          <w:lang w:val="en-US"/>
        </w:rPr>
        <w:t xml:space="preserve">are </w:t>
      </w:r>
      <w:r w:rsidRPr="00EA3060">
        <w:rPr>
          <w:lang w:val="en-US"/>
        </w:rPr>
        <w:t>a set of rules to ensure that the market is supplied with agricultural products of a standardized and satisfactory quality to meet consumer expectations</w:t>
      </w:r>
      <w:r w:rsidR="0042611F" w:rsidRPr="00EA3060">
        <w:rPr>
          <w:lang w:val="en-US"/>
        </w:rPr>
        <w:t>, to facilitate trading</w:t>
      </w:r>
      <w:r w:rsidR="003348EC" w:rsidRPr="00EA3060">
        <w:rPr>
          <w:lang w:val="en-US"/>
        </w:rPr>
        <w:t xml:space="preserve"> and</w:t>
      </w:r>
      <w:r w:rsidRPr="00EA3060">
        <w:rPr>
          <w:lang w:val="en-US"/>
        </w:rPr>
        <w:t xml:space="preserve"> </w:t>
      </w:r>
      <w:r w:rsidR="0042611F" w:rsidRPr="00EA3060">
        <w:rPr>
          <w:lang w:val="en-US"/>
        </w:rPr>
        <w:t xml:space="preserve">to </w:t>
      </w:r>
      <w:r w:rsidRPr="00EA3060">
        <w:rPr>
          <w:lang w:val="en-US"/>
        </w:rPr>
        <w:t>ensur</w:t>
      </w:r>
      <w:r w:rsidR="003348EC" w:rsidRPr="00EA3060">
        <w:rPr>
          <w:lang w:val="en-US"/>
        </w:rPr>
        <w:t>e</w:t>
      </w:r>
      <w:r w:rsidRPr="00EA3060">
        <w:rPr>
          <w:lang w:val="en-US"/>
        </w:rPr>
        <w:t xml:space="preserve"> a level playing field for EU producers. </w:t>
      </w:r>
      <w:r w:rsidR="0045779E" w:rsidRPr="00EA3060">
        <w:t>They concern external qualities o</w:t>
      </w:r>
      <w:r w:rsidR="00E734DE" w:rsidRPr="00EA3060">
        <w:t>f</w:t>
      </w:r>
      <w:r w:rsidR="0045779E" w:rsidRPr="00EA3060">
        <w:t xml:space="preserve"> products (e.g. fruits and vegetables) as well as non-visible qualities that result from a particular production process (e.g</w:t>
      </w:r>
      <w:r w:rsidR="00A46418" w:rsidRPr="00EA3060">
        <w:t xml:space="preserve">. </w:t>
      </w:r>
      <w:r w:rsidR="0045779E" w:rsidRPr="00EA3060">
        <w:t xml:space="preserve">water content in poultry </w:t>
      </w:r>
      <w:r w:rsidR="005E3C97" w:rsidRPr="00EA3060">
        <w:t>meat or percentage of oleic acid in olive oil</w:t>
      </w:r>
      <w:r w:rsidR="0045779E" w:rsidRPr="00EA3060">
        <w:t>).</w:t>
      </w:r>
    </w:p>
    <w:p w14:paraId="7E94904B" w14:textId="77777777" w:rsidR="00E734DE" w:rsidRPr="00EA3060" w:rsidRDefault="00E734DE" w:rsidP="00BB43A5">
      <w:pPr>
        <w:spacing w:before="60" w:after="60"/>
      </w:pPr>
      <w:r w:rsidRPr="00EA3060">
        <w:t xml:space="preserve">These standards </w:t>
      </w:r>
      <w:r w:rsidR="005B0915" w:rsidRPr="00EA3060">
        <w:t>were laid down</w:t>
      </w:r>
      <w:r w:rsidRPr="00EA3060">
        <w:t xml:space="preserve"> early on in the history of the Common Agricultural Policy</w:t>
      </w:r>
      <w:r w:rsidR="00666DEE" w:rsidRPr="00EA3060">
        <w:t xml:space="preserve"> based on the existing national and international standards</w:t>
      </w:r>
      <w:r w:rsidRPr="00EA3060">
        <w:t>. They were drawn up in different times and under different conditions for particular products or entire sectors.</w:t>
      </w:r>
    </w:p>
    <w:p w14:paraId="7E94904C" w14:textId="77777777" w:rsidR="00FA3E1C" w:rsidRPr="00EA3060" w:rsidRDefault="00666DEE" w:rsidP="00666DEE">
      <w:pPr>
        <w:spacing w:before="60" w:after="60"/>
      </w:pPr>
      <w:r w:rsidRPr="00EA3060">
        <w:t>Marketing standards so far have not been subject to a horizontal and comprehensive evaluation. This evaluation study should therefore contribute to fulfil a performance check required in the Commission's policy making cycle.</w:t>
      </w:r>
    </w:p>
    <w:p w14:paraId="7E94904D" w14:textId="77777777" w:rsidR="00D57B04" w:rsidRPr="00EA3060" w:rsidRDefault="00D57B04" w:rsidP="00BB43A5">
      <w:pPr>
        <w:spacing w:before="60" w:after="60"/>
      </w:pPr>
      <w:r w:rsidRPr="00EA3060">
        <w:t xml:space="preserve">Currently, three sets of standards can be distinguished within the Common Agricultural </w:t>
      </w:r>
      <w:r w:rsidR="005B0915" w:rsidRPr="00EA3060">
        <w:t>P</w:t>
      </w:r>
      <w:r w:rsidRPr="00EA3060">
        <w:t>olicy:</w:t>
      </w:r>
      <w:r w:rsidR="009A5190" w:rsidRPr="00EA3060">
        <w:t xml:space="preserve"> Marketing Standards covered by the Common Market Organisation Regulation</w:t>
      </w:r>
      <w:r w:rsidR="000B6F5E" w:rsidRPr="00EA3060">
        <w:t xml:space="preserve"> (CMO Regulation)</w:t>
      </w:r>
      <w:r w:rsidR="009A5190" w:rsidRPr="00EA3060">
        <w:t>, Marketing Standards under the CMO secondary legislation and Mar</w:t>
      </w:r>
      <w:r w:rsidR="00DA7ADC" w:rsidRPr="00EA3060">
        <w:t>keting Standards under the so-</w:t>
      </w:r>
      <w:r w:rsidR="009A5190" w:rsidRPr="00EA3060">
        <w:t>called "Breakfast Directives".</w:t>
      </w:r>
    </w:p>
    <w:p w14:paraId="7E94904E" w14:textId="77777777" w:rsidR="00ED19FB" w:rsidRPr="00EA3060" w:rsidRDefault="00BB43A5" w:rsidP="00BB43A5">
      <w:pPr>
        <w:spacing w:before="60" w:after="60"/>
      </w:pPr>
      <w:r w:rsidRPr="00EA3060">
        <w:t>The reformed Common Market Organisation, operational since 2014, includes marketing standards by sectors or products. Those standards are a part of the agricultural product quality policy. Their purpose is to take into account the expectations of consumers and to contribute to the improvement of the economic conditions for the production and marketing of agricultural products and their quality</w:t>
      </w:r>
      <w:r w:rsidR="00ED19FB" w:rsidRPr="00EA3060">
        <w:t>.</w:t>
      </w:r>
      <w:r w:rsidR="008D5B2A" w:rsidRPr="00EA3060">
        <w:rPr>
          <w:rStyle w:val="FootnoteReference"/>
        </w:rPr>
        <w:footnoteReference w:id="4"/>
      </w:r>
      <w:r w:rsidRPr="00EA3060">
        <w:t xml:space="preserve"> </w:t>
      </w:r>
    </w:p>
    <w:p w14:paraId="7E94904F" w14:textId="77777777" w:rsidR="007D0C59" w:rsidRPr="00EA3060" w:rsidRDefault="00BB43A5" w:rsidP="00BB43A5">
      <w:pPr>
        <w:spacing w:before="60" w:after="60"/>
      </w:pPr>
      <w:r w:rsidRPr="00EA3060">
        <w:lastRenderedPageBreak/>
        <w:t>The objective and scope of marketing standards related to agricultural product quality policy</w:t>
      </w:r>
      <w:r w:rsidR="00A46418" w:rsidRPr="00EA3060">
        <w:t xml:space="preserve"> have</w:t>
      </w:r>
      <w:r w:rsidRPr="00EA3060">
        <w:t xml:space="preserve"> been defined as follows: "Marketing standards should apply to enable the market to be easily supplied with products of a standardised and satisfactory quality, and in particular should relate to technical definitions, classification, presentation, marking and labelling, packaging, production method, conservation, storage, transport, related administrative documents, certification and time limits, restrictions of use and disposal.</w:t>
      </w:r>
      <w:r w:rsidR="00537724" w:rsidRPr="00EA3060">
        <w:rPr>
          <w:rStyle w:val="FootnoteReference"/>
        </w:rPr>
        <w:footnoteReference w:id="5"/>
      </w:r>
      <w:r w:rsidRPr="00EA3060">
        <w:t>"</w:t>
      </w:r>
    </w:p>
    <w:p w14:paraId="7E949050" w14:textId="77777777" w:rsidR="00666DEE" w:rsidRPr="00EA3060" w:rsidRDefault="007D0C59">
      <w:pPr>
        <w:spacing w:before="60" w:after="60"/>
      </w:pPr>
      <w:r w:rsidRPr="00EA3060">
        <w:t xml:space="preserve">Regulation 1308/2013 of the European Parliament </w:t>
      </w:r>
      <w:r w:rsidR="00A46418" w:rsidRPr="00EA3060">
        <w:t xml:space="preserve">and of the Council </w:t>
      </w:r>
      <w:r w:rsidRPr="00EA3060">
        <w:t xml:space="preserve">includes a specific </w:t>
      </w:r>
      <w:r w:rsidR="00666DEE" w:rsidRPr="00EA3060">
        <w:t xml:space="preserve">section on marketing standards </w:t>
      </w:r>
      <w:r w:rsidRPr="00EA3060">
        <w:t xml:space="preserve">(Part II, Title II, Chapter I, Section 1) </w:t>
      </w:r>
      <w:r w:rsidR="00565538" w:rsidRPr="00EA3060">
        <w:t xml:space="preserve">providing </w:t>
      </w:r>
      <w:r w:rsidR="007C4674" w:rsidRPr="00EA3060">
        <w:t xml:space="preserve">for </w:t>
      </w:r>
      <w:r w:rsidR="00565538" w:rsidRPr="00EA3060">
        <w:t>marketing standards</w:t>
      </w:r>
      <w:r w:rsidR="00A046D7" w:rsidRPr="00EA3060">
        <w:t xml:space="preserve"> (Subsection 2, Article 75),</w:t>
      </w:r>
      <w:r w:rsidRPr="00EA3060">
        <w:t xml:space="preserve"> </w:t>
      </w:r>
      <w:r w:rsidR="00A046D7" w:rsidRPr="00EA3060">
        <w:t>definitions, designations and sales descriptions (Subsection 2, Article 78) and optional reserved terms (Subsection 3)</w:t>
      </w:r>
      <w:r w:rsidR="00984B55" w:rsidRPr="00EA3060">
        <w:t>.</w:t>
      </w:r>
    </w:p>
    <w:p w14:paraId="7E949051" w14:textId="77777777" w:rsidR="00D57B04" w:rsidRPr="00EA3060" w:rsidRDefault="00666DEE" w:rsidP="00BB43A5">
      <w:pPr>
        <w:spacing w:before="60" w:after="60"/>
      </w:pPr>
      <w:r w:rsidRPr="00EA3060">
        <w:t>These standa</w:t>
      </w:r>
      <w:r w:rsidR="00A046D7" w:rsidRPr="00EA3060">
        <w:t>rds are further developed in secondary CMO Regulation.</w:t>
      </w:r>
    </w:p>
    <w:p w14:paraId="7E949052" w14:textId="77777777" w:rsidR="002C1770" w:rsidRPr="00EA3060" w:rsidRDefault="00BB43A5" w:rsidP="00BB43A5">
      <w:pPr>
        <w:spacing w:before="60" w:after="60"/>
      </w:pPr>
      <w:r w:rsidRPr="00EA3060">
        <w:t xml:space="preserve">Marketing standards established by </w:t>
      </w:r>
      <w:r w:rsidR="00293446" w:rsidRPr="00EA3060">
        <w:t xml:space="preserve">the </w:t>
      </w:r>
      <w:r w:rsidRPr="00EA3060">
        <w:t xml:space="preserve">so called "Breakfast Directives" have been </w:t>
      </w:r>
      <w:r w:rsidR="002C1770" w:rsidRPr="00EA3060">
        <w:t xml:space="preserve">drafted under different conditions and times for </w:t>
      </w:r>
      <w:r w:rsidR="00293446" w:rsidRPr="00EA3060">
        <w:t>several</w:t>
      </w:r>
      <w:r w:rsidR="002C1770" w:rsidRPr="00EA3060">
        <w:t xml:space="preserve"> products or sectors.</w:t>
      </w:r>
      <w:r w:rsidR="00293446" w:rsidRPr="00EA3060">
        <w:t xml:space="preserve"> They predate the CMO</w:t>
      </w:r>
      <w:r w:rsidR="00BA1F02" w:rsidRPr="00EA3060">
        <w:t xml:space="preserve"> Regulation</w:t>
      </w:r>
      <w:r w:rsidR="00293446" w:rsidRPr="00EA3060">
        <w:t>.</w:t>
      </w:r>
    </w:p>
    <w:p w14:paraId="7E949053" w14:textId="77777777" w:rsidR="008E2B74" w:rsidRPr="00EA3060" w:rsidRDefault="002C1770" w:rsidP="00BB43A5">
      <w:pPr>
        <w:spacing w:before="60" w:after="60"/>
      </w:pPr>
      <w:r w:rsidRPr="00EA3060">
        <w:t xml:space="preserve">They were </w:t>
      </w:r>
      <w:r w:rsidR="00BB43A5" w:rsidRPr="00EA3060">
        <w:t xml:space="preserve">justified by the fact that differences between national laws could lead to unfair competition, mislead consumers, and thereby have a direct adverse effect on the establishment and functioning of the common market. </w:t>
      </w:r>
    </w:p>
    <w:p w14:paraId="7E949054" w14:textId="77777777" w:rsidR="004C6064" w:rsidRPr="00EA3060" w:rsidRDefault="00E5497B" w:rsidP="00BB43A5">
      <w:pPr>
        <w:spacing w:before="60" w:after="60"/>
      </w:pPr>
      <w:r w:rsidRPr="00EA3060">
        <w:t>The</w:t>
      </w:r>
      <w:r w:rsidR="004C6064" w:rsidRPr="00EA3060">
        <w:t xml:space="preserve"> "Breakfast Directives" establish rules on description, definition and characteristics of certain products as well as their labelling.</w:t>
      </w:r>
    </w:p>
    <w:p w14:paraId="7E949055" w14:textId="77777777" w:rsidR="00D107CD" w:rsidRPr="00F37889" w:rsidRDefault="00D107CD" w:rsidP="00837A8E">
      <w:pPr>
        <w:pStyle w:val="Heading2"/>
        <w:numPr>
          <w:ilvl w:val="2"/>
          <w:numId w:val="24"/>
        </w:numPr>
      </w:pPr>
      <w:bookmarkStart w:id="80" w:name="_Toc500931494"/>
      <w:r w:rsidRPr="00F37889">
        <w:t xml:space="preserve">Objectives of the </w:t>
      </w:r>
      <w:bookmarkEnd w:id="78"/>
      <w:bookmarkEnd w:id="79"/>
      <w:r w:rsidR="00112B3C" w:rsidRPr="00F37889">
        <w:t>evaluation</w:t>
      </w:r>
      <w:r w:rsidR="003269FE" w:rsidRPr="00F37889">
        <w:t xml:space="preserve"> study</w:t>
      </w:r>
      <w:bookmarkEnd w:id="80"/>
    </w:p>
    <w:p w14:paraId="7E949056" w14:textId="77777777" w:rsidR="005C50B4" w:rsidRPr="00EA3060" w:rsidRDefault="00863DAA" w:rsidP="003B1D9C">
      <w:pPr>
        <w:pStyle w:val="Text2"/>
        <w:ind w:left="0"/>
      </w:pPr>
      <w:r w:rsidRPr="00EA3060">
        <w:t>The objective of this evaluation</w:t>
      </w:r>
      <w:r w:rsidR="003269FE" w:rsidRPr="00EA3060">
        <w:t xml:space="preserve"> study</w:t>
      </w:r>
      <w:r w:rsidRPr="00EA3060">
        <w:t xml:space="preserve"> will be to examine the </w:t>
      </w:r>
      <w:r w:rsidRPr="00EA3060">
        <w:rPr>
          <w:b/>
        </w:rPr>
        <w:t>relevance</w:t>
      </w:r>
      <w:r w:rsidR="00A13CAF" w:rsidRPr="003D7459">
        <w:rPr>
          <w:rStyle w:val="StyleFootnoteReference"/>
        </w:rPr>
        <w:footnoteReference w:id="6"/>
      </w:r>
      <w:r w:rsidRPr="00EA3060">
        <w:rPr>
          <w:b/>
        </w:rPr>
        <w:t xml:space="preserve">, </w:t>
      </w:r>
      <w:r w:rsidR="00A13570" w:rsidRPr="00EA3060">
        <w:rPr>
          <w:b/>
        </w:rPr>
        <w:t>coherence</w:t>
      </w:r>
      <w:r w:rsidR="00A13CAF" w:rsidRPr="00EA3060">
        <w:rPr>
          <w:b/>
          <w:vertAlign w:val="superscript"/>
        </w:rPr>
        <w:footnoteReference w:id="7"/>
      </w:r>
      <w:r w:rsidR="00A13570" w:rsidRPr="00EA3060">
        <w:rPr>
          <w:b/>
        </w:rPr>
        <w:t xml:space="preserve">, </w:t>
      </w:r>
      <w:r w:rsidRPr="00EA3060">
        <w:rPr>
          <w:b/>
        </w:rPr>
        <w:t>effectiveness</w:t>
      </w:r>
      <w:r w:rsidR="00A13CAF" w:rsidRPr="00EA3060">
        <w:rPr>
          <w:b/>
          <w:vertAlign w:val="superscript"/>
        </w:rPr>
        <w:footnoteReference w:id="8"/>
      </w:r>
      <w:r w:rsidR="00BE02CB" w:rsidRPr="00EA3060">
        <w:rPr>
          <w:b/>
        </w:rPr>
        <w:t>,</w:t>
      </w:r>
      <w:r w:rsidRPr="00EA3060">
        <w:rPr>
          <w:b/>
        </w:rPr>
        <w:t xml:space="preserve"> efficiency</w:t>
      </w:r>
      <w:r w:rsidR="00A13CAF" w:rsidRPr="00EA3060">
        <w:rPr>
          <w:vertAlign w:val="superscript"/>
        </w:rPr>
        <w:footnoteReference w:id="9"/>
      </w:r>
      <w:r w:rsidR="00A13CAF" w:rsidRPr="00EA3060">
        <w:t xml:space="preserve"> </w:t>
      </w:r>
      <w:r w:rsidR="00BE02CB" w:rsidRPr="00EA3060">
        <w:rPr>
          <w:b/>
        </w:rPr>
        <w:t>and</w:t>
      </w:r>
      <w:r w:rsidR="00BE02CB" w:rsidRPr="00EA3060">
        <w:t xml:space="preserve"> </w:t>
      </w:r>
      <w:r w:rsidR="00BE02CB" w:rsidRPr="00EA3060">
        <w:rPr>
          <w:b/>
        </w:rPr>
        <w:t>EU added</w:t>
      </w:r>
      <w:r w:rsidR="00BE02CB" w:rsidRPr="00EA3060">
        <w:t xml:space="preserve"> </w:t>
      </w:r>
      <w:r w:rsidR="00627852" w:rsidRPr="00EA3060">
        <w:rPr>
          <w:b/>
        </w:rPr>
        <w:t>value</w:t>
      </w:r>
      <w:r w:rsidR="00627852" w:rsidRPr="003D7459">
        <w:rPr>
          <w:rStyle w:val="StyleFootnoteReference"/>
        </w:rPr>
        <w:footnoteReference w:id="10"/>
      </w:r>
      <w:r w:rsidR="00627852" w:rsidRPr="00EA3060">
        <w:t xml:space="preserve"> </w:t>
      </w:r>
      <w:r w:rsidRPr="00EA3060">
        <w:t xml:space="preserve">of </w:t>
      </w:r>
      <w:r w:rsidR="00907701" w:rsidRPr="00EA3060">
        <w:t xml:space="preserve">the </w:t>
      </w:r>
      <w:r w:rsidR="00650746" w:rsidRPr="00EA3060">
        <w:t>currently appl</w:t>
      </w:r>
      <w:r w:rsidR="000E2FB3" w:rsidRPr="00EA3060">
        <w:t>icable</w:t>
      </w:r>
      <w:r w:rsidR="00650746" w:rsidRPr="00EA3060">
        <w:t xml:space="preserve"> </w:t>
      </w:r>
      <w:r w:rsidR="009D1C3E" w:rsidRPr="00EA3060">
        <w:t>Marketing Standards for food products</w:t>
      </w:r>
      <w:r w:rsidR="001652D4" w:rsidRPr="00EA3060">
        <w:t>.</w:t>
      </w:r>
      <w:r w:rsidR="00515512" w:rsidRPr="00EA3060">
        <w:t xml:space="preserve"> </w:t>
      </w:r>
    </w:p>
    <w:p w14:paraId="7E949057" w14:textId="77777777" w:rsidR="00B21767" w:rsidRPr="00EA3060" w:rsidRDefault="00B21767" w:rsidP="003B1D9C">
      <w:pPr>
        <w:pStyle w:val="Text2"/>
        <w:ind w:left="0"/>
      </w:pPr>
      <w:r w:rsidRPr="00EA3060">
        <w:lastRenderedPageBreak/>
        <w:t>This will be done with the purpose to:</w:t>
      </w:r>
    </w:p>
    <w:p w14:paraId="7E949058" w14:textId="77777777" w:rsidR="00B21767" w:rsidRPr="00EA3060" w:rsidRDefault="000E2FB3" w:rsidP="00B21767">
      <w:pPr>
        <w:pStyle w:val="Text2"/>
        <w:numPr>
          <w:ilvl w:val="0"/>
          <w:numId w:val="49"/>
        </w:numPr>
        <w:rPr>
          <w:bCs/>
        </w:rPr>
      </w:pPr>
      <w:r w:rsidRPr="00EA3060">
        <w:rPr>
          <w:bCs/>
        </w:rPr>
        <w:t>s</w:t>
      </w:r>
      <w:r w:rsidR="00B21767" w:rsidRPr="00EA3060">
        <w:rPr>
          <w:bCs/>
        </w:rPr>
        <w:t>upport the management of the measures related to marketing standards policy;</w:t>
      </w:r>
    </w:p>
    <w:p w14:paraId="7E949059" w14:textId="77777777" w:rsidR="00B21767" w:rsidRPr="00EA3060" w:rsidRDefault="000E2FB3" w:rsidP="00B21767">
      <w:pPr>
        <w:pStyle w:val="Text2"/>
        <w:numPr>
          <w:ilvl w:val="0"/>
          <w:numId w:val="49"/>
        </w:numPr>
        <w:rPr>
          <w:bCs/>
        </w:rPr>
      </w:pPr>
      <w:r w:rsidRPr="00EA3060">
        <w:rPr>
          <w:bCs/>
        </w:rPr>
        <w:t>e</w:t>
      </w:r>
      <w:r w:rsidR="00B21767" w:rsidRPr="00EA3060">
        <w:rPr>
          <w:bCs/>
        </w:rPr>
        <w:t>nhance accountability and</w:t>
      </w:r>
    </w:p>
    <w:p w14:paraId="7E94905A" w14:textId="77777777" w:rsidR="00B21767" w:rsidRPr="00EA3060" w:rsidRDefault="000E2FB3" w:rsidP="00B21767">
      <w:pPr>
        <w:pStyle w:val="Text2"/>
        <w:numPr>
          <w:ilvl w:val="0"/>
          <w:numId w:val="49"/>
        </w:numPr>
      </w:pPr>
      <w:proofErr w:type="gramStart"/>
      <w:r w:rsidRPr="00EA3060">
        <w:rPr>
          <w:bCs/>
        </w:rPr>
        <w:t>i</w:t>
      </w:r>
      <w:r w:rsidR="00B21767" w:rsidRPr="00EA3060">
        <w:rPr>
          <w:bCs/>
        </w:rPr>
        <w:t>mprove</w:t>
      </w:r>
      <w:proofErr w:type="gramEnd"/>
      <w:r w:rsidR="00B21767" w:rsidRPr="00EA3060">
        <w:rPr>
          <w:bCs/>
        </w:rPr>
        <w:t xml:space="preserve"> the application of this policy</w:t>
      </w:r>
      <w:r w:rsidR="009C1CDB" w:rsidRPr="00EA3060">
        <w:rPr>
          <w:bCs/>
        </w:rPr>
        <w:t>.</w:t>
      </w:r>
    </w:p>
    <w:p w14:paraId="7E94905B" w14:textId="77777777" w:rsidR="00344501" w:rsidRPr="00EA3060" w:rsidRDefault="00344501" w:rsidP="00344501">
      <w:pPr>
        <w:pStyle w:val="Text2"/>
        <w:ind w:left="0"/>
      </w:pPr>
      <w:r w:rsidRPr="00EA3060">
        <w:t>The evaluation should determine to what extent the EU marketing standards for food products:</w:t>
      </w:r>
    </w:p>
    <w:p w14:paraId="7E94905C" w14:textId="77777777" w:rsidR="00344501" w:rsidRPr="00EA3060" w:rsidRDefault="00344501" w:rsidP="00B21767">
      <w:pPr>
        <w:pStyle w:val="Text2"/>
        <w:numPr>
          <w:ilvl w:val="0"/>
          <w:numId w:val="45"/>
        </w:numPr>
      </w:pPr>
      <w:r w:rsidRPr="00EA3060">
        <w:t xml:space="preserve">are delivering to achieve the fixed objectives; </w:t>
      </w:r>
    </w:p>
    <w:p w14:paraId="7E94905D" w14:textId="77777777" w:rsidR="00344501" w:rsidRPr="00EA3060" w:rsidRDefault="00344501" w:rsidP="00B21767">
      <w:pPr>
        <w:pStyle w:val="Text2"/>
        <w:numPr>
          <w:ilvl w:val="0"/>
          <w:numId w:val="45"/>
        </w:numPr>
      </w:pPr>
      <w:proofErr w:type="gramStart"/>
      <w:r w:rsidRPr="00EA3060">
        <w:t>are</w:t>
      </w:r>
      <w:proofErr w:type="gramEnd"/>
      <w:r w:rsidRPr="00EA3060">
        <w:t xml:space="preserve"> useful </w:t>
      </w:r>
      <w:r w:rsidR="00FD09B9" w:rsidRPr="00EA3060">
        <w:t xml:space="preserve">and sufficient </w:t>
      </w:r>
      <w:r w:rsidRPr="00EA3060">
        <w:t>in this sense for the stakeholders (</w:t>
      </w:r>
      <w:r w:rsidR="00641E60" w:rsidRPr="00EA3060">
        <w:t>producers, processors,</w:t>
      </w:r>
      <w:r w:rsidR="00434A41" w:rsidRPr="00EA3060">
        <w:t xml:space="preserve"> </w:t>
      </w:r>
      <w:r w:rsidRPr="00EA3060">
        <w:t xml:space="preserve">traders, </w:t>
      </w:r>
      <w:r w:rsidR="00641E60" w:rsidRPr="00EA3060">
        <w:t>retailers</w:t>
      </w:r>
      <w:r w:rsidR="00A046D7" w:rsidRPr="00EA3060">
        <w:t>,</w:t>
      </w:r>
      <w:r w:rsidR="00641E60" w:rsidRPr="00EA3060">
        <w:t xml:space="preserve"> </w:t>
      </w:r>
      <w:r w:rsidR="00434A41" w:rsidRPr="00EA3060">
        <w:t>consumers, Member States</w:t>
      </w:r>
      <w:r w:rsidR="009C1CDB" w:rsidRPr="00EA3060">
        <w:t>'</w:t>
      </w:r>
      <w:r w:rsidR="00434A41" w:rsidRPr="00EA3060">
        <w:t xml:space="preserve"> administrations</w:t>
      </w:r>
      <w:r w:rsidRPr="00EA3060">
        <w:t>).</w:t>
      </w:r>
    </w:p>
    <w:p w14:paraId="7E94905E" w14:textId="77777777" w:rsidR="000C5AB8" w:rsidRPr="00EA3060" w:rsidRDefault="00C011D0" w:rsidP="003B1D9C">
      <w:pPr>
        <w:pStyle w:val="Text2"/>
        <w:ind w:left="0"/>
      </w:pPr>
      <w:r w:rsidRPr="00EA3060">
        <w:t xml:space="preserve">In accordance with the </w:t>
      </w:r>
      <w:r w:rsidR="00C80C8F" w:rsidRPr="00EA3060">
        <w:t>Better R</w:t>
      </w:r>
      <w:r w:rsidRPr="00EA3060">
        <w:t>egulation</w:t>
      </w:r>
      <w:r w:rsidR="002C72D3" w:rsidRPr="00EA3060">
        <w:rPr>
          <w:rStyle w:val="FootnoteReference"/>
        </w:rPr>
        <w:footnoteReference w:id="11"/>
      </w:r>
      <w:r w:rsidRPr="00EA3060">
        <w:t xml:space="preserve"> requirements, the evaluation should help to assess the coherence between the various pieces of legislation drafted at different times and conditions as well as to identify potential for simplification. </w:t>
      </w:r>
    </w:p>
    <w:p w14:paraId="7E94905F" w14:textId="77777777" w:rsidR="00344501" w:rsidRPr="00EA3060" w:rsidRDefault="00D62F9B" w:rsidP="003B1D9C">
      <w:pPr>
        <w:pStyle w:val="Text2"/>
        <w:ind w:left="0"/>
      </w:pPr>
      <w:r w:rsidRPr="00EA3060">
        <w:t>The evaluation's</w:t>
      </w:r>
      <w:r w:rsidR="00344501" w:rsidRPr="00EA3060">
        <w:t xml:space="preserve"> results might serve as a basis for the reflection on the need for regulatory changes related to marketing standards.</w:t>
      </w:r>
      <w:r w:rsidR="000C5AB8" w:rsidRPr="00EA3060">
        <w:t xml:space="preserve"> They </w:t>
      </w:r>
      <w:r w:rsidR="000B6F5E" w:rsidRPr="00EA3060">
        <w:t xml:space="preserve">may also </w:t>
      </w:r>
      <w:r w:rsidR="000C5AB8" w:rsidRPr="00EA3060">
        <w:t>feed into a Commission report to the EP and to the Council which</w:t>
      </w:r>
      <w:r w:rsidR="004B026B">
        <w:t>,</w:t>
      </w:r>
      <w:r w:rsidR="000C5AB8" w:rsidRPr="00EA3060">
        <w:t xml:space="preserve"> according to Article 75</w:t>
      </w:r>
      <w:r w:rsidR="000B6F5E" w:rsidRPr="00EA3060">
        <w:t>(</w:t>
      </w:r>
      <w:r w:rsidR="000C5AB8" w:rsidRPr="00EA3060">
        <w:t>6</w:t>
      </w:r>
      <w:r w:rsidR="000B6F5E" w:rsidRPr="00EA3060">
        <w:t>)</w:t>
      </w:r>
      <w:r w:rsidR="000C5AB8" w:rsidRPr="00EA3060">
        <w:t xml:space="preserve"> of Regulation 1308/2013</w:t>
      </w:r>
      <w:r w:rsidR="004B026B">
        <w:t>,</w:t>
      </w:r>
      <w:r w:rsidR="000C5AB8" w:rsidRPr="00EA3060">
        <w:t xml:space="preserve"> is required before any change in the list of products covered by marketing standards.</w:t>
      </w:r>
    </w:p>
    <w:p w14:paraId="7E949060" w14:textId="77777777" w:rsidR="00D107CD" w:rsidRPr="00D107CD" w:rsidRDefault="00217907" w:rsidP="006420A1">
      <w:pPr>
        <w:pStyle w:val="Heading2"/>
        <w:numPr>
          <w:ilvl w:val="2"/>
          <w:numId w:val="24"/>
        </w:numPr>
      </w:pPr>
      <w:bookmarkStart w:id="81" w:name="_Toc384732465"/>
      <w:bookmarkStart w:id="82" w:name="_Toc500931495"/>
      <w:r>
        <w:t xml:space="preserve">Contracting </w:t>
      </w:r>
      <w:bookmarkEnd w:id="81"/>
      <w:r w:rsidR="006C6EAC">
        <w:t>authority</w:t>
      </w:r>
      <w:bookmarkEnd w:id="82"/>
    </w:p>
    <w:p w14:paraId="7E949061" w14:textId="77777777" w:rsidR="00B1732B" w:rsidRPr="0015713F" w:rsidRDefault="00B1732B" w:rsidP="0015713F">
      <w:pPr>
        <w:pStyle w:val="Corpsdutexte1"/>
        <w:shd w:val="clear" w:color="auto" w:fill="auto"/>
        <w:spacing w:before="100" w:beforeAutospacing="1" w:after="100" w:afterAutospacing="1" w:line="274" w:lineRule="exact"/>
        <w:ind w:left="23" w:right="23" w:firstLine="0"/>
        <w:rPr>
          <w:rStyle w:val="Corpsdutexte"/>
          <w:b/>
          <w:bCs/>
          <w:sz w:val="24"/>
          <w:szCs w:val="24"/>
        </w:rPr>
      </w:pPr>
      <w:bookmarkStart w:id="83" w:name="_Toc484786177"/>
      <w:bookmarkStart w:id="84" w:name="_Toc350251068"/>
      <w:r w:rsidRPr="0015713F">
        <w:rPr>
          <w:rStyle w:val="Corpsdutexte"/>
          <w:bCs/>
          <w:sz w:val="24"/>
          <w:szCs w:val="24"/>
          <w:lang w:eastAsia="en-US"/>
        </w:rPr>
        <w:t>The contracting authority is the European Commission, represented for the purposes of this contract by the Directorate-General for Agriculture and Rural Development (DG AGRI).</w:t>
      </w:r>
      <w:bookmarkEnd w:id="83"/>
      <w:r w:rsidRPr="0015713F">
        <w:rPr>
          <w:rStyle w:val="Corpsdutexte"/>
          <w:bCs/>
          <w:sz w:val="24"/>
          <w:szCs w:val="24"/>
          <w:lang w:eastAsia="en-US"/>
        </w:rPr>
        <w:t xml:space="preserve"> </w:t>
      </w:r>
    </w:p>
    <w:p w14:paraId="7E949062" w14:textId="77777777" w:rsidR="00B1732B" w:rsidRPr="0015713F" w:rsidRDefault="00B1732B" w:rsidP="0015713F">
      <w:pPr>
        <w:pStyle w:val="Corpsdutexte1"/>
        <w:shd w:val="clear" w:color="auto" w:fill="auto"/>
        <w:spacing w:before="100" w:beforeAutospacing="1" w:after="100" w:afterAutospacing="1" w:line="274" w:lineRule="exact"/>
        <w:ind w:left="23" w:right="23" w:firstLine="0"/>
        <w:rPr>
          <w:rStyle w:val="Corpsdutexte"/>
          <w:b/>
          <w:bCs/>
          <w:sz w:val="24"/>
          <w:szCs w:val="24"/>
          <w:lang w:eastAsia="en-US"/>
        </w:rPr>
      </w:pPr>
      <w:bookmarkStart w:id="85" w:name="_Toc484786178"/>
      <w:r w:rsidRPr="0015713F">
        <w:rPr>
          <w:rStyle w:val="Corpsdutexte"/>
          <w:bCs/>
          <w:sz w:val="24"/>
          <w:szCs w:val="24"/>
          <w:lang w:eastAsia="en-US"/>
        </w:rPr>
        <w:t>The results of this evaluation study will be used by DG AGRI and by the other Commission departments with an interest in this subject. In addition, the results of this evaluation study could be used by the Member States and other stakeholders concerned with this topic.</w:t>
      </w:r>
      <w:bookmarkEnd w:id="85"/>
    </w:p>
    <w:p w14:paraId="7E949063" w14:textId="77777777" w:rsidR="00D107CD" w:rsidRDefault="00D107CD" w:rsidP="006420A1">
      <w:pPr>
        <w:pStyle w:val="Heading2"/>
        <w:numPr>
          <w:ilvl w:val="1"/>
          <w:numId w:val="24"/>
        </w:numPr>
      </w:pPr>
      <w:bookmarkStart w:id="86" w:name="_Toc499033100"/>
      <w:bookmarkStart w:id="87" w:name="_Toc499033101"/>
      <w:bookmarkStart w:id="88" w:name="_Toc350251069"/>
      <w:bookmarkStart w:id="89" w:name="_Toc384732466"/>
      <w:bookmarkStart w:id="90" w:name="_Toc500931496"/>
      <w:bookmarkEnd w:id="84"/>
      <w:bookmarkEnd w:id="86"/>
      <w:bookmarkEnd w:id="87"/>
      <w:r w:rsidRPr="00D107CD">
        <w:lastRenderedPageBreak/>
        <w:t>Tasks to be performed by the contractor</w:t>
      </w:r>
      <w:bookmarkEnd w:id="88"/>
      <w:bookmarkEnd w:id="89"/>
      <w:bookmarkEnd w:id="90"/>
    </w:p>
    <w:p w14:paraId="7E949064" w14:textId="77777777" w:rsidR="004D51B3" w:rsidRDefault="00F05653" w:rsidP="004D51B3">
      <w:pPr>
        <w:pStyle w:val="Corpsdutexte1"/>
        <w:shd w:val="clear" w:color="auto" w:fill="auto"/>
        <w:spacing w:before="100" w:beforeAutospacing="1" w:after="100" w:afterAutospacing="1" w:line="274" w:lineRule="exact"/>
        <w:ind w:left="23" w:right="23" w:firstLine="0"/>
        <w:rPr>
          <w:rStyle w:val="Corpsdutexte"/>
          <w:bCs/>
          <w:sz w:val="24"/>
          <w:szCs w:val="24"/>
          <w:lang w:eastAsia="en-US"/>
        </w:rPr>
      </w:pPr>
      <w:r w:rsidRPr="00065067">
        <w:rPr>
          <w:rStyle w:val="Corpsdutexte"/>
          <w:bCs/>
          <w:sz w:val="24"/>
          <w:szCs w:val="24"/>
          <w:lang w:eastAsia="en-US"/>
        </w:rPr>
        <w:t xml:space="preserve">For the scope defined in section </w:t>
      </w:r>
      <w:r w:rsidR="00AE5CC0" w:rsidRPr="00065067">
        <w:rPr>
          <w:rStyle w:val="Corpsdutexte"/>
          <w:bCs/>
          <w:sz w:val="24"/>
          <w:szCs w:val="24"/>
        </w:rPr>
        <w:t>2</w:t>
      </w:r>
      <w:r w:rsidRPr="00065067">
        <w:rPr>
          <w:rStyle w:val="Corpsdutexte"/>
          <w:bCs/>
          <w:sz w:val="24"/>
          <w:szCs w:val="24"/>
        </w:rPr>
        <w:t>.2.1</w:t>
      </w:r>
      <w:r w:rsidRPr="00065067">
        <w:rPr>
          <w:rStyle w:val="Corpsdutexte"/>
          <w:bCs/>
          <w:sz w:val="24"/>
          <w:szCs w:val="24"/>
          <w:lang w:eastAsia="en-US"/>
        </w:rPr>
        <w:t xml:space="preserve">, the contractor has to carry out the description detailed in section </w:t>
      </w:r>
      <w:r w:rsidR="00AE5CC0" w:rsidRPr="00065067">
        <w:rPr>
          <w:rStyle w:val="Corpsdutexte"/>
          <w:bCs/>
          <w:sz w:val="24"/>
          <w:szCs w:val="24"/>
          <w:lang w:eastAsia="en-US"/>
        </w:rPr>
        <w:t>2</w:t>
      </w:r>
      <w:r w:rsidR="00925E48" w:rsidRPr="00065067">
        <w:rPr>
          <w:rStyle w:val="Corpsdutexte"/>
          <w:bCs/>
          <w:sz w:val="24"/>
          <w:szCs w:val="24"/>
          <w:lang w:eastAsia="en-US"/>
        </w:rPr>
        <w:t>.2.2.1</w:t>
      </w:r>
      <w:r w:rsidR="005C0240" w:rsidRPr="00065067">
        <w:rPr>
          <w:rStyle w:val="Corpsdutexte"/>
          <w:bCs/>
          <w:sz w:val="24"/>
          <w:szCs w:val="24"/>
          <w:lang w:eastAsia="en-US"/>
        </w:rPr>
        <w:t xml:space="preserve">, </w:t>
      </w:r>
      <w:r w:rsidRPr="00065067">
        <w:rPr>
          <w:rStyle w:val="Corpsdutexte"/>
          <w:bCs/>
          <w:sz w:val="24"/>
          <w:szCs w:val="24"/>
          <w:lang w:eastAsia="en-US"/>
        </w:rPr>
        <w:t xml:space="preserve">provide answers to the evaluation </w:t>
      </w:r>
      <w:r w:rsidR="008C57E7" w:rsidRPr="00065067">
        <w:rPr>
          <w:rStyle w:val="Corpsdutexte"/>
          <w:bCs/>
          <w:sz w:val="24"/>
          <w:szCs w:val="24"/>
          <w:lang w:eastAsia="en-US"/>
        </w:rPr>
        <w:t xml:space="preserve">study </w:t>
      </w:r>
      <w:r w:rsidRPr="00065067">
        <w:rPr>
          <w:rStyle w:val="Corpsdutexte"/>
          <w:bCs/>
          <w:sz w:val="24"/>
          <w:szCs w:val="24"/>
          <w:lang w:eastAsia="en-US"/>
        </w:rPr>
        <w:t>questi</w:t>
      </w:r>
      <w:r w:rsidR="005C0240" w:rsidRPr="00065067">
        <w:rPr>
          <w:rStyle w:val="Corpsdutexte"/>
          <w:bCs/>
          <w:sz w:val="24"/>
          <w:szCs w:val="24"/>
          <w:lang w:eastAsia="en-US"/>
        </w:rPr>
        <w:t>o</w:t>
      </w:r>
      <w:r w:rsidRPr="00065067">
        <w:rPr>
          <w:rStyle w:val="Corpsdutexte"/>
          <w:bCs/>
          <w:sz w:val="24"/>
          <w:szCs w:val="24"/>
          <w:lang w:eastAsia="en-US"/>
        </w:rPr>
        <w:t>ns (</w:t>
      </w:r>
      <w:r w:rsidR="00085690" w:rsidRPr="00065067">
        <w:rPr>
          <w:rStyle w:val="Corpsdutexte"/>
          <w:bCs/>
          <w:sz w:val="24"/>
          <w:szCs w:val="24"/>
          <w:lang w:eastAsia="en-US"/>
        </w:rPr>
        <w:t xml:space="preserve">see </w:t>
      </w:r>
      <w:r w:rsidRPr="00065067">
        <w:rPr>
          <w:rStyle w:val="Corpsdutexte"/>
          <w:bCs/>
          <w:sz w:val="24"/>
          <w:szCs w:val="24"/>
          <w:lang w:eastAsia="en-US"/>
        </w:rPr>
        <w:t xml:space="preserve">section </w:t>
      </w:r>
      <w:r w:rsidR="00AE5CC0" w:rsidRPr="00065067">
        <w:rPr>
          <w:rStyle w:val="Corpsdutexte"/>
          <w:bCs/>
          <w:sz w:val="24"/>
          <w:szCs w:val="24"/>
        </w:rPr>
        <w:t>2</w:t>
      </w:r>
      <w:r w:rsidR="00925E48" w:rsidRPr="00065067">
        <w:rPr>
          <w:rStyle w:val="Corpsdutexte"/>
          <w:bCs/>
          <w:sz w:val="24"/>
          <w:szCs w:val="24"/>
        </w:rPr>
        <w:t>.2.</w:t>
      </w:r>
      <w:r w:rsidR="00372FA1" w:rsidRPr="00065067">
        <w:rPr>
          <w:rStyle w:val="Corpsdutexte"/>
          <w:bCs/>
          <w:sz w:val="24"/>
          <w:szCs w:val="24"/>
        </w:rPr>
        <w:t>3</w:t>
      </w:r>
      <w:r w:rsidRPr="00065067">
        <w:rPr>
          <w:rStyle w:val="Corpsdutexte"/>
          <w:bCs/>
          <w:sz w:val="24"/>
          <w:szCs w:val="24"/>
          <w:lang w:eastAsia="en-US"/>
        </w:rPr>
        <w:t>) by carrying out the tasks (</w:t>
      </w:r>
      <w:r w:rsidR="00085690" w:rsidRPr="00065067">
        <w:rPr>
          <w:rStyle w:val="Corpsdutexte"/>
          <w:bCs/>
          <w:sz w:val="24"/>
          <w:szCs w:val="24"/>
          <w:lang w:eastAsia="en-US"/>
        </w:rPr>
        <w:t xml:space="preserve">see </w:t>
      </w:r>
      <w:r w:rsidRPr="00065067">
        <w:rPr>
          <w:rStyle w:val="Corpsdutexte"/>
          <w:bCs/>
          <w:sz w:val="24"/>
          <w:szCs w:val="24"/>
          <w:lang w:eastAsia="en-US"/>
        </w:rPr>
        <w:t xml:space="preserve">section </w:t>
      </w:r>
      <w:r w:rsidR="00AE5CC0" w:rsidRPr="00065067">
        <w:rPr>
          <w:rStyle w:val="Corpsdutexte"/>
          <w:bCs/>
          <w:sz w:val="24"/>
          <w:szCs w:val="24"/>
        </w:rPr>
        <w:t>2</w:t>
      </w:r>
      <w:r w:rsidR="00925E48" w:rsidRPr="00065067">
        <w:rPr>
          <w:rStyle w:val="Corpsdutexte"/>
          <w:bCs/>
          <w:sz w:val="24"/>
          <w:szCs w:val="24"/>
        </w:rPr>
        <w:t>.2.4</w:t>
      </w:r>
      <w:r w:rsidRPr="00065067">
        <w:rPr>
          <w:rStyle w:val="Corpsdutexte"/>
          <w:bCs/>
          <w:sz w:val="24"/>
          <w:szCs w:val="24"/>
          <w:lang w:eastAsia="en-US"/>
        </w:rPr>
        <w:t>) and submitting de</w:t>
      </w:r>
      <w:r w:rsidR="005C0240" w:rsidRPr="00065067">
        <w:rPr>
          <w:rStyle w:val="Corpsdutexte"/>
          <w:bCs/>
          <w:sz w:val="24"/>
          <w:szCs w:val="24"/>
          <w:lang w:eastAsia="en-US"/>
        </w:rPr>
        <w:t>l</w:t>
      </w:r>
      <w:r w:rsidRPr="00065067">
        <w:rPr>
          <w:rStyle w:val="Corpsdutexte"/>
          <w:bCs/>
          <w:sz w:val="24"/>
          <w:szCs w:val="24"/>
          <w:lang w:eastAsia="en-US"/>
        </w:rPr>
        <w:t>iverables at different steps (</w:t>
      </w:r>
      <w:r w:rsidR="00085690" w:rsidRPr="00065067">
        <w:rPr>
          <w:rStyle w:val="Corpsdutexte"/>
          <w:bCs/>
          <w:sz w:val="24"/>
          <w:szCs w:val="24"/>
          <w:lang w:eastAsia="en-US"/>
        </w:rPr>
        <w:t xml:space="preserve">see </w:t>
      </w:r>
      <w:r w:rsidRPr="00065067">
        <w:rPr>
          <w:rStyle w:val="Corpsdutexte"/>
          <w:bCs/>
          <w:sz w:val="24"/>
          <w:szCs w:val="24"/>
          <w:lang w:eastAsia="en-US"/>
        </w:rPr>
        <w:t>section</w:t>
      </w:r>
      <w:r w:rsidR="00AE5CC0" w:rsidRPr="00065067">
        <w:rPr>
          <w:rStyle w:val="Corpsdutexte"/>
          <w:bCs/>
          <w:sz w:val="24"/>
          <w:szCs w:val="24"/>
          <w:lang w:eastAsia="en-US"/>
        </w:rPr>
        <w:t xml:space="preserve"> 2</w:t>
      </w:r>
      <w:r w:rsidR="00F06CA3" w:rsidRPr="00065067">
        <w:rPr>
          <w:rStyle w:val="Corpsdutexte"/>
          <w:bCs/>
          <w:sz w:val="24"/>
          <w:szCs w:val="24"/>
          <w:lang w:eastAsia="en-US"/>
        </w:rPr>
        <w:t>.2.6</w:t>
      </w:r>
      <w:r w:rsidR="007B3999" w:rsidRPr="00065067">
        <w:rPr>
          <w:rStyle w:val="Corpsdutexte"/>
          <w:bCs/>
          <w:sz w:val="24"/>
          <w:szCs w:val="24"/>
          <w:lang w:eastAsia="en-US"/>
        </w:rPr>
        <w:t>)</w:t>
      </w:r>
      <w:r w:rsidRPr="00065067">
        <w:rPr>
          <w:rStyle w:val="Corpsdutexte"/>
          <w:bCs/>
          <w:sz w:val="24"/>
          <w:szCs w:val="24"/>
          <w:lang w:eastAsia="en-US"/>
        </w:rPr>
        <w:t>.</w:t>
      </w:r>
      <w:r w:rsidR="005C0240">
        <w:rPr>
          <w:rStyle w:val="Corpsdutexte"/>
          <w:bCs/>
          <w:sz w:val="24"/>
          <w:szCs w:val="24"/>
          <w:lang w:eastAsia="en-US"/>
        </w:rPr>
        <w:t xml:space="preserve"> </w:t>
      </w:r>
      <w:r w:rsidRPr="00505AC5">
        <w:rPr>
          <w:rStyle w:val="Corpsdutexte"/>
          <w:bCs/>
          <w:sz w:val="24"/>
          <w:szCs w:val="24"/>
          <w:lang w:eastAsia="en-US"/>
        </w:rPr>
        <w:t xml:space="preserve"> </w:t>
      </w:r>
    </w:p>
    <w:p w14:paraId="7E949065" w14:textId="77777777" w:rsidR="00D107CD" w:rsidRPr="00AC4073" w:rsidRDefault="00D107CD" w:rsidP="006420A1">
      <w:pPr>
        <w:pStyle w:val="Heading2"/>
        <w:numPr>
          <w:ilvl w:val="2"/>
          <w:numId w:val="24"/>
        </w:numPr>
      </w:pPr>
      <w:bookmarkStart w:id="91" w:name="_Toc350251070"/>
      <w:bookmarkStart w:id="92" w:name="_Toc384732467"/>
      <w:bookmarkStart w:id="93" w:name="_Toc500931497"/>
      <w:r w:rsidRPr="00AC4073">
        <w:t xml:space="preserve">Scope of the </w:t>
      </w:r>
      <w:bookmarkEnd w:id="91"/>
      <w:bookmarkEnd w:id="92"/>
      <w:r w:rsidR="00112B3C" w:rsidRPr="00AC4073">
        <w:t xml:space="preserve">evaluation </w:t>
      </w:r>
      <w:r w:rsidR="003269FE">
        <w:t>study</w:t>
      </w:r>
      <w:bookmarkEnd w:id="93"/>
    </w:p>
    <w:p w14:paraId="7E949066" w14:textId="77777777" w:rsidR="00A76340" w:rsidRPr="00CE44AD" w:rsidRDefault="00B72D4C" w:rsidP="00CE44AD">
      <w:pPr>
        <w:pStyle w:val="Heading2"/>
        <w:numPr>
          <w:ilvl w:val="3"/>
          <w:numId w:val="24"/>
        </w:numPr>
      </w:pPr>
      <w:bookmarkStart w:id="94" w:name="_Toc384732468"/>
      <w:bookmarkStart w:id="95" w:name="_Toc500931498"/>
      <w:r>
        <w:rPr>
          <w:iCs/>
          <w:snapToGrid w:val="0"/>
          <w:szCs w:val="24"/>
          <w:lang w:eastAsia="en-GB"/>
        </w:rPr>
        <w:t xml:space="preserve">Instruments </w:t>
      </w:r>
      <w:r w:rsidR="00F05653">
        <w:t>to be covered</w:t>
      </w:r>
      <w:bookmarkStart w:id="96" w:name="_Toc350251072"/>
      <w:bookmarkStart w:id="97" w:name="_Toc384732469"/>
      <w:bookmarkStart w:id="98" w:name="_Toc350251071"/>
      <w:bookmarkEnd w:id="94"/>
      <w:bookmarkEnd w:id="95"/>
    </w:p>
    <w:p w14:paraId="7E949067" w14:textId="77777777" w:rsidR="00D57FE9" w:rsidRPr="0015713F" w:rsidRDefault="00D57FE9" w:rsidP="0015713F">
      <w:pPr>
        <w:pStyle w:val="Corpsdutexte1"/>
        <w:shd w:val="clear" w:color="auto" w:fill="auto"/>
        <w:spacing w:before="100" w:beforeAutospacing="1" w:after="100" w:afterAutospacing="1" w:line="274" w:lineRule="exact"/>
        <w:ind w:left="23" w:right="23" w:firstLine="0"/>
        <w:rPr>
          <w:rStyle w:val="Corpsdutexte"/>
          <w:bCs/>
          <w:sz w:val="24"/>
          <w:szCs w:val="24"/>
        </w:rPr>
      </w:pPr>
      <w:r w:rsidRPr="0015713F">
        <w:rPr>
          <w:rStyle w:val="Corpsdutexte"/>
          <w:bCs/>
          <w:sz w:val="24"/>
          <w:szCs w:val="24"/>
        </w:rPr>
        <w:t>This evaluation covers</w:t>
      </w:r>
      <w:r w:rsidR="006E52AF" w:rsidRPr="0015713F">
        <w:rPr>
          <w:rStyle w:val="Corpsdutexte"/>
          <w:bCs/>
          <w:sz w:val="24"/>
          <w:szCs w:val="24"/>
        </w:rPr>
        <w:t xml:space="preserve"> EU</w:t>
      </w:r>
      <w:r w:rsidRPr="0015713F">
        <w:rPr>
          <w:rStyle w:val="Corpsdutexte"/>
          <w:bCs/>
          <w:sz w:val="24"/>
          <w:szCs w:val="24"/>
        </w:rPr>
        <w:t xml:space="preserve"> marketing standards </w:t>
      </w:r>
      <w:r w:rsidR="006E52AF" w:rsidRPr="0015713F">
        <w:rPr>
          <w:rStyle w:val="Corpsdutexte"/>
          <w:bCs/>
          <w:sz w:val="24"/>
          <w:szCs w:val="24"/>
        </w:rPr>
        <w:t>which</w:t>
      </w:r>
      <w:r w:rsidRPr="0015713F">
        <w:rPr>
          <w:rStyle w:val="Corpsdutexte"/>
          <w:bCs/>
          <w:sz w:val="24"/>
          <w:szCs w:val="24"/>
        </w:rPr>
        <w:t xml:space="preserve"> are underpinned by the following </w:t>
      </w:r>
      <w:r w:rsidR="00AC0F02" w:rsidRPr="0015713F">
        <w:rPr>
          <w:rStyle w:val="Corpsdutexte"/>
          <w:bCs/>
          <w:sz w:val="24"/>
          <w:szCs w:val="24"/>
        </w:rPr>
        <w:t xml:space="preserve">three sets of </w:t>
      </w:r>
      <w:r w:rsidRPr="0015713F">
        <w:rPr>
          <w:rStyle w:val="Corpsdutexte"/>
          <w:bCs/>
          <w:sz w:val="24"/>
          <w:szCs w:val="24"/>
        </w:rPr>
        <w:t>legal acts:</w:t>
      </w:r>
    </w:p>
    <w:p w14:paraId="7E949068" w14:textId="77777777" w:rsidR="00060C28" w:rsidRPr="0015713F" w:rsidRDefault="004E374C" w:rsidP="0015713F">
      <w:pPr>
        <w:pStyle w:val="Corpsdutexte1"/>
        <w:shd w:val="clear" w:color="auto" w:fill="auto"/>
        <w:spacing w:before="100" w:beforeAutospacing="1" w:after="100" w:afterAutospacing="1" w:line="274" w:lineRule="exact"/>
        <w:ind w:left="23" w:right="23" w:firstLine="0"/>
        <w:rPr>
          <w:rStyle w:val="Corpsdutexte"/>
          <w:sz w:val="24"/>
          <w:szCs w:val="24"/>
        </w:rPr>
      </w:pPr>
      <w:r w:rsidRPr="0015713F">
        <w:rPr>
          <w:rStyle w:val="Corpsdutexte"/>
          <w:bCs/>
          <w:sz w:val="24"/>
          <w:szCs w:val="24"/>
        </w:rPr>
        <w:t>1)</w:t>
      </w:r>
      <w:r w:rsidR="00060C28" w:rsidRPr="0015713F">
        <w:rPr>
          <w:rStyle w:val="Corpsdutexte"/>
          <w:sz w:val="24"/>
          <w:szCs w:val="24"/>
        </w:rPr>
        <w:t xml:space="preserve"> The Common Market Organisation (CMO</w:t>
      </w:r>
      <w:r w:rsidR="006125AF" w:rsidRPr="0015713F">
        <w:rPr>
          <w:rStyle w:val="Corpsdutexte"/>
          <w:sz w:val="24"/>
          <w:szCs w:val="24"/>
        </w:rPr>
        <w:t xml:space="preserve"> Regulation</w:t>
      </w:r>
      <w:r w:rsidR="00060C28" w:rsidRPr="0015713F">
        <w:rPr>
          <w:rStyle w:val="Corpsdutexte"/>
          <w:sz w:val="24"/>
          <w:szCs w:val="24"/>
        </w:rPr>
        <w:t>)</w:t>
      </w:r>
    </w:p>
    <w:p w14:paraId="7E949069" w14:textId="77777777" w:rsidR="00984B55" w:rsidRPr="0015713F" w:rsidRDefault="00060C28" w:rsidP="0015713F">
      <w:pPr>
        <w:pStyle w:val="Corpsdutexte1"/>
        <w:shd w:val="clear" w:color="auto" w:fill="auto"/>
        <w:spacing w:before="100" w:beforeAutospacing="1" w:after="100" w:afterAutospacing="1" w:line="274" w:lineRule="exact"/>
        <w:ind w:left="23" w:right="23" w:firstLine="0"/>
        <w:rPr>
          <w:rStyle w:val="Corpsdutexte"/>
          <w:sz w:val="24"/>
          <w:szCs w:val="24"/>
        </w:rPr>
      </w:pPr>
      <w:r w:rsidRPr="0015713F">
        <w:rPr>
          <w:rStyle w:val="Corpsdutexte"/>
          <w:sz w:val="24"/>
          <w:szCs w:val="24"/>
        </w:rPr>
        <w:t xml:space="preserve">Regulation 1308/2013 of the European Parliament </w:t>
      </w:r>
      <w:r w:rsidR="00A46418" w:rsidRPr="0015713F">
        <w:rPr>
          <w:rStyle w:val="Corpsdutexte"/>
          <w:sz w:val="24"/>
          <w:szCs w:val="24"/>
        </w:rPr>
        <w:t xml:space="preserve">and of the Council </w:t>
      </w:r>
      <w:r w:rsidRPr="0015713F">
        <w:rPr>
          <w:rStyle w:val="Corpsdutexte"/>
          <w:sz w:val="24"/>
          <w:szCs w:val="24"/>
        </w:rPr>
        <w:t xml:space="preserve">includes a specific </w:t>
      </w:r>
      <w:r w:rsidR="00984B55" w:rsidRPr="0015713F">
        <w:rPr>
          <w:rStyle w:val="Corpsdutexte"/>
          <w:sz w:val="24"/>
          <w:szCs w:val="24"/>
        </w:rPr>
        <w:t>provisions</w:t>
      </w:r>
      <w:r w:rsidR="00A046D7" w:rsidRPr="0015713F">
        <w:rPr>
          <w:rStyle w:val="Corpsdutexte"/>
          <w:sz w:val="24"/>
          <w:szCs w:val="24"/>
        </w:rPr>
        <w:t xml:space="preserve"> on marketing standard</w:t>
      </w:r>
      <w:r w:rsidR="00984B55" w:rsidRPr="0015713F">
        <w:rPr>
          <w:rStyle w:val="Corpsdutexte"/>
          <w:sz w:val="24"/>
          <w:szCs w:val="24"/>
        </w:rPr>
        <w:t>s</w:t>
      </w:r>
      <w:r w:rsidR="00A046D7" w:rsidRPr="0015713F">
        <w:rPr>
          <w:rStyle w:val="Corpsdutexte"/>
          <w:sz w:val="24"/>
          <w:szCs w:val="24"/>
        </w:rPr>
        <w:t xml:space="preserve"> </w:t>
      </w:r>
      <w:r w:rsidRPr="0015713F">
        <w:rPr>
          <w:rStyle w:val="Corpsdutexte"/>
          <w:sz w:val="24"/>
          <w:szCs w:val="24"/>
        </w:rPr>
        <w:t>(Part II, Title II, Chapter I, Section 1</w:t>
      </w:r>
      <w:r w:rsidR="00984B55" w:rsidRPr="0015713F">
        <w:rPr>
          <w:rStyle w:val="Corpsdutexte"/>
          <w:sz w:val="24"/>
          <w:szCs w:val="24"/>
        </w:rPr>
        <w:t>, Subsections 1, 2 and 3</w:t>
      </w:r>
      <w:r w:rsidRPr="0015713F">
        <w:rPr>
          <w:rStyle w:val="Corpsdutexte"/>
          <w:sz w:val="24"/>
          <w:szCs w:val="24"/>
        </w:rPr>
        <w:t xml:space="preserve">) </w:t>
      </w:r>
      <w:r w:rsidR="00976960" w:rsidRPr="0015713F">
        <w:rPr>
          <w:rStyle w:val="Corpsdutexte"/>
          <w:sz w:val="24"/>
          <w:szCs w:val="24"/>
        </w:rPr>
        <w:t xml:space="preserve">which </w:t>
      </w:r>
      <w:r w:rsidR="006D4685" w:rsidRPr="0015713F">
        <w:rPr>
          <w:rStyle w:val="Corpsdutexte"/>
          <w:sz w:val="24"/>
          <w:szCs w:val="24"/>
        </w:rPr>
        <w:t>lays down rules concerning:</w:t>
      </w:r>
    </w:p>
    <w:p w14:paraId="7E94906A" w14:textId="77777777" w:rsidR="00984B55" w:rsidRPr="0015713F" w:rsidRDefault="00C00796" w:rsidP="0015713F">
      <w:pPr>
        <w:pStyle w:val="Corpsdutexte1"/>
        <w:numPr>
          <w:ilvl w:val="0"/>
          <w:numId w:val="68"/>
        </w:numPr>
        <w:shd w:val="clear" w:color="auto" w:fill="auto"/>
        <w:spacing w:before="100" w:beforeAutospacing="1" w:after="100" w:afterAutospacing="1" w:line="274" w:lineRule="exact"/>
        <w:ind w:right="23"/>
        <w:rPr>
          <w:rStyle w:val="Corpsdutexte"/>
          <w:sz w:val="24"/>
          <w:szCs w:val="24"/>
        </w:rPr>
      </w:pPr>
      <w:r w:rsidRPr="0015713F">
        <w:rPr>
          <w:rStyle w:val="Corpsdutexte"/>
          <w:sz w:val="24"/>
          <w:szCs w:val="24"/>
        </w:rPr>
        <w:t>marketing standards</w:t>
      </w:r>
      <w:r w:rsidR="0032200D" w:rsidRPr="0015713F">
        <w:rPr>
          <w:rStyle w:val="Corpsdutexte"/>
          <w:sz w:val="24"/>
          <w:szCs w:val="24"/>
        </w:rPr>
        <w:t>,</w:t>
      </w:r>
      <w:r w:rsidR="00060C28" w:rsidRPr="0015713F">
        <w:rPr>
          <w:rStyle w:val="Corpsdutexte"/>
          <w:sz w:val="24"/>
          <w:szCs w:val="24"/>
        </w:rPr>
        <w:t xml:space="preserve"> </w:t>
      </w:r>
      <w:r w:rsidR="00984B55" w:rsidRPr="0015713F">
        <w:rPr>
          <w:rStyle w:val="Corpsdutexte"/>
          <w:sz w:val="24"/>
          <w:szCs w:val="24"/>
        </w:rPr>
        <w:t xml:space="preserve">in particular </w:t>
      </w:r>
      <w:r w:rsidR="00060C28" w:rsidRPr="0015713F">
        <w:rPr>
          <w:rStyle w:val="Corpsdutexte"/>
          <w:sz w:val="24"/>
          <w:szCs w:val="24"/>
        </w:rPr>
        <w:t>for: olive oil and table olives; fruit and vegetables; processed fruit and vegetable products; bananas; live plants; eggs; poultry meat; spreadable fats intended for human consumption and hops</w:t>
      </w:r>
      <w:r w:rsidR="00984B55" w:rsidRPr="0015713F">
        <w:rPr>
          <w:rStyle w:val="Corpsdutexte"/>
          <w:sz w:val="24"/>
          <w:szCs w:val="24"/>
        </w:rPr>
        <w:t>,</w:t>
      </w:r>
    </w:p>
    <w:p w14:paraId="7E94906B" w14:textId="77777777" w:rsidR="00984B55" w:rsidRPr="0015713F" w:rsidRDefault="00984B55" w:rsidP="0015713F">
      <w:pPr>
        <w:pStyle w:val="Corpsdutexte1"/>
        <w:numPr>
          <w:ilvl w:val="0"/>
          <w:numId w:val="68"/>
        </w:numPr>
        <w:shd w:val="clear" w:color="auto" w:fill="auto"/>
        <w:spacing w:before="100" w:beforeAutospacing="1" w:after="100" w:afterAutospacing="1" w:line="274" w:lineRule="exact"/>
        <w:ind w:right="23"/>
        <w:rPr>
          <w:rStyle w:val="Corpsdutexte"/>
          <w:sz w:val="24"/>
          <w:szCs w:val="24"/>
        </w:rPr>
      </w:pPr>
      <w:r w:rsidRPr="0015713F">
        <w:rPr>
          <w:rStyle w:val="Corpsdutexte"/>
          <w:sz w:val="24"/>
          <w:szCs w:val="24"/>
        </w:rPr>
        <w:t>definitions, designations and sales descriptions</w:t>
      </w:r>
      <w:r w:rsidR="0032200D" w:rsidRPr="0015713F">
        <w:rPr>
          <w:rStyle w:val="Corpsdutexte"/>
          <w:sz w:val="24"/>
          <w:szCs w:val="24"/>
        </w:rPr>
        <w:t>,</w:t>
      </w:r>
      <w:r w:rsidRPr="0015713F">
        <w:rPr>
          <w:rStyle w:val="Corpsdutexte"/>
          <w:sz w:val="24"/>
          <w:szCs w:val="24"/>
        </w:rPr>
        <w:t xml:space="preserve"> in particular for: beef and veal, wine, milk and milk products intended for human consumption, poultry meat, eggs, spreadable fats intended for human consumption and olive oil and table olives, and</w:t>
      </w:r>
    </w:p>
    <w:p w14:paraId="7E94906C" w14:textId="77777777" w:rsidR="00984B55" w:rsidRPr="0015713F" w:rsidRDefault="00984B55" w:rsidP="0015713F">
      <w:pPr>
        <w:pStyle w:val="Corpsdutexte1"/>
        <w:numPr>
          <w:ilvl w:val="0"/>
          <w:numId w:val="68"/>
        </w:numPr>
        <w:shd w:val="clear" w:color="auto" w:fill="auto"/>
        <w:spacing w:before="100" w:beforeAutospacing="1" w:after="100" w:afterAutospacing="1" w:line="274" w:lineRule="exact"/>
        <w:ind w:right="23"/>
        <w:rPr>
          <w:rStyle w:val="Corpsdutexte"/>
          <w:sz w:val="24"/>
          <w:szCs w:val="24"/>
        </w:rPr>
      </w:pPr>
      <w:proofErr w:type="gramStart"/>
      <w:r w:rsidRPr="0015713F">
        <w:rPr>
          <w:rStyle w:val="Corpsdutexte"/>
          <w:sz w:val="24"/>
          <w:szCs w:val="24"/>
        </w:rPr>
        <w:t>optional</w:t>
      </w:r>
      <w:proofErr w:type="gramEnd"/>
      <w:r w:rsidRPr="0015713F">
        <w:rPr>
          <w:rStyle w:val="Corpsdutexte"/>
          <w:sz w:val="24"/>
          <w:szCs w:val="24"/>
        </w:rPr>
        <w:t xml:space="preserve"> reserved terms, in particular for: poultry</w:t>
      </w:r>
      <w:r w:rsidR="00843DAF" w:rsidRPr="0015713F">
        <w:rPr>
          <w:rStyle w:val="Corpsdutexte"/>
          <w:sz w:val="24"/>
          <w:szCs w:val="24"/>
        </w:rPr>
        <w:t xml:space="preserve"> </w:t>
      </w:r>
      <w:r w:rsidRPr="0015713F">
        <w:rPr>
          <w:rStyle w:val="Corpsdutexte"/>
          <w:sz w:val="24"/>
          <w:szCs w:val="24"/>
        </w:rPr>
        <w:t>meat, eggs and olive oil.</w:t>
      </w:r>
    </w:p>
    <w:p w14:paraId="7E94906D" w14:textId="77777777" w:rsidR="00060C28" w:rsidRPr="0015713F" w:rsidRDefault="00B25444" w:rsidP="0015713F">
      <w:pPr>
        <w:pStyle w:val="Corpsdutexte1"/>
        <w:shd w:val="clear" w:color="auto" w:fill="auto"/>
        <w:spacing w:before="100" w:beforeAutospacing="1" w:after="100" w:afterAutospacing="1" w:line="274" w:lineRule="exact"/>
        <w:ind w:left="23" w:right="23" w:firstLine="0"/>
        <w:rPr>
          <w:rStyle w:val="Corpsdutexte"/>
          <w:sz w:val="24"/>
          <w:szCs w:val="24"/>
        </w:rPr>
      </w:pPr>
      <w:r w:rsidRPr="0015713F">
        <w:rPr>
          <w:rStyle w:val="Corpsdutexte"/>
          <w:sz w:val="24"/>
          <w:szCs w:val="24"/>
        </w:rPr>
        <w:t xml:space="preserve">The </w:t>
      </w:r>
      <w:r w:rsidR="00984B55" w:rsidRPr="0015713F">
        <w:rPr>
          <w:rStyle w:val="Corpsdutexte"/>
          <w:sz w:val="24"/>
          <w:szCs w:val="24"/>
        </w:rPr>
        <w:t xml:space="preserve">instruments </w:t>
      </w:r>
      <w:r w:rsidRPr="0015713F">
        <w:rPr>
          <w:rStyle w:val="Corpsdutexte"/>
          <w:sz w:val="24"/>
          <w:szCs w:val="24"/>
        </w:rPr>
        <w:t>covered by marketing standards are listed in Article 75 (3) of CMO Regulation.</w:t>
      </w:r>
    </w:p>
    <w:p w14:paraId="7E94906E" w14:textId="77777777" w:rsidR="00051DD6" w:rsidRPr="0015713F" w:rsidRDefault="004E374C" w:rsidP="0015713F">
      <w:pPr>
        <w:pStyle w:val="Corpsdutexte1"/>
        <w:shd w:val="clear" w:color="auto" w:fill="auto"/>
        <w:spacing w:before="100" w:beforeAutospacing="1" w:after="100" w:afterAutospacing="1" w:line="274" w:lineRule="exact"/>
        <w:ind w:left="23" w:right="23" w:firstLine="0"/>
        <w:rPr>
          <w:rStyle w:val="Corpsdutexte"/>
          <w:bCs/>
          <w:sz w:val="24"/>
          <w:szCs w:val="24"/>
        </w:rPr>
      </w:pPr>
      <w:r w:rsidRPr="0015713F">
        <w:rPr>
          <w:rStyle w:val="Corpsdutexte"/>
          <w:bCs/>
          <w:sz w:val="24"/>
          <w:szCs w:val="24"/>
        </w:rPr>
        <w:t xml:space="preserve">2) </w:t>
      </w:r>
      <w:r w:rsidR="006E52AF" w:rsidRPr="0015713F">
        <w:rPr>
          <w:rStyle w:val="Corpsdutexte"/>
          <w:bCs/>
          <w:sz w:val="24"/>
          <w:szCs w:val="24"/>
        </w:rPr>
        <w:t>Secondary CMO legislation:</w:t>
      </w:r>
    </w:p>
    <w:p w14:paraId="7E94906F" w14:textId="77777777" w:rsidR="002A6D06" w:rsidRPr="0015713F" w:rsidRDefault="00565291" w:rsidP="0015713F">
      <w:pPr>
        <w:pStyle w:val="Corpsdutexte1"/>
        <w:shd w:val="clear" w:color="auto" w:fill="auto"/>
        <w:spacing w:before="100" w:beforeAutospacing="1" w:after="100" w:afterAutospacing="1" w:line="274" w:lineRule="exact"/>
        <w:ind w:left="23" w:right="23" w:firstLine="0"/>
        <w:rPr>
          <w:rStyle w:val="Corpsdutexte"/>
          <w:bCs/>
          <w:sz w:val="24"/>
          <w:szCs w:val="24"/>
        </w:rPr>
      </w:pPr>
      <w:r>
        <w:rPr>
          <w:rStyle w:val="Corpsdutexte"/>
          <w:bCs/>
          <w:i/>
          <w:sz w:val="24"/>
          <w:szCs w:val="24"/>
          <w:lang w:eastAsia="en-US"/>
        </w:rPr>
        <w:t xml:space="preserve">- </w:t>
      </w:r>
      <w:r w:rsidR="002A6D06" w:rsidRPr="0015713F">
        <w:rPr>
          <w:rStyle w:val="Corpsdutexte"/>
          <w:bCs/>
          <w:sz w:val="24"/>
          <w:szCs w:val="24"/>
        </w:rPr>
        <w:t>Olive Oil – Commission Implementing Regulations (EU) No 29/2012</w:t>
      </w:r>
      <w:r w:rsidR="00A46418" w:rsidRPr="0015713F">
        <w:rPr>
          <w:rStyle w:val="Corpsdutexte"/>
          <w:bCs/>
          <w:sz w:val="24"/>
          <w:szCs w:val="24"/>
        </w:rPr>
        <w:t xml:space="preserve"> of 13 January 2012 on marketing standards for olive oil</w:t>
      </w:r>
      <w:r w:rsidR="002A6D06" w:rsidRPr="0015713F">
        <w:rPr>
          <w:rStyle w:val="Corpsdutexte"/>
          <w:bCs/>
          <w:sz w:val="24"/>
          <w:szCs w:val="24"/>
        </w:rPr>
        <w:t xml:space="preserve"> and (EEC) No 2568/91</w:t>
      </w:r>
      <w:r w:rsidR="00A46418" w:rsidRPr="0015713F">
        <w:rPr>
          <w:rStyle w:val="Corpsdutexte"/>
          <w:bCs/>
          <w:sz w:val="24"/>
          <w:szCs w:val="24"/>
        </w:rPr>
        <w:t xml:space="preserve"> of 11 July 1991 on the characteristics of olive oil and olive-residue oil and on the relevant methods of analysis</w:t>
      </w:r>
      <w:r w:rsidR="002A6D06" w:rsidRPr="0015713F">
        <w:rPr>
          <w:rStyle w:val="Corpsdutexte"/>
          <w:bCs/>
          <w:sz w:val="24"/>
          <w:szCs w:val="24"/>
        </w:rPr>
        <w:t xml:space="preserve"> </w:t>
      </w:r>
    </w:p>
    <w:p w14:paraId="7E949070" w14:textId="77777777" w:rsidR="00051DD6" w:rsidRPr="0015713F" w:rsidRDefault="00565291" w:rsidP="0015713F">
      <w:pPr>
        <w:pStyle w:val="Corpsdutexte1"/>
        <w:shd w:val="clear" w:color="auto" w:fill="auto"/>
        <w:spacing w:before="100" w:beforeAutospacing="1" w:after="100" w:afterAutospacing="1" w:line="274" w:lineRule="exact"/>
        <w:ind w:left="23" w:right="23" w:firstLine="0"/>
        <w:rPr>
          <w:rStyle w:val="Corpsdutexte"/>
          <w:sz w:val="24"/>
          <w:szCs w:val="24"/>
        </w:rPr>
      </w:pPr>
      <w:r>
        <w:rPr>
          <w:rStyle w:val="Corpsdutexte"/>
          <w:bCs/>
          <w:i/>
          <w:sz w:val="24"/>
          <w:szCs w:val="24"/>
          <w:lang w:eastAsia="en-US"/>
        </w:rPr>
        <w:t xml:space="preserve">- </w:t>
      </w:r>
      <w:r w:rsidR="00051DD6" w:rsidRPr="0015713F">
        <w:rPr>
          <w:rStyle w:val="Corpsdutexte"/>
          <w:bCs/>
          <w:sz w:val="24"/>
          <w:szCs w:val="24"/>
        </w:rPr>
        <w:t xml:space="preserve">Fruits and vegetables &amp; processed fruits and vegetables – Commission Implementing Regulation (EU) No 543/2011 of 7 June 2011 laying down detailed rules for the application of Council Regulation (EC) No 1234/2007 in respect of the fruit and </w:t>
      </w:r>
      <w:r w:rsidR="00051DD6" w:rsidRPr="0015713F">
        <w:rPr>
          <w:rStyle w:val="Corpsdutexte"/>
          <w:bCs/>
          <w:sz w:val="24"/>
          <w:szCs w:val="24"/>
        </w:rPr>
        <w:lastRenderedPageBreak/>
        <w:t>vegetables and processed fruit and vegetables sectors</w:t>
      </w:r>
      <w:r w:rsidR="00051DD6" w:rsidRPr="0015713F">
        <w:rPr>
          <w:rStyle w:val="Corpsdutexte"/>
          <w:bCs/>
          <w:sz w:val="24"/>
          <w:szCs w:val="24"/>
        </w:rPr>
        <w:footnoteReference w:id="12"/>
      </w:r>
      <w:r w:rsidR="00051DD6" w:rsidRPr="0015713F">
        <w:rPr>
          <w:rStyle w:val="Corpsdutexte"/>
          <w:bCs/>
          <w:sz w:val="24"/>
          <w:szCs w:val="24"/>
        </w:rPr>
        <w:t xml:space="preserve"> and </w:t>
      </w:r>
      <w:r w:rsidR="00051DD6" w:rsidRPr="0015713F">
        <w:rPr>
          <w:rStyle w:val="Corpsdutexte"/>
          <w:sz w:val="24"/>
          <w:szCs w:val="24"/>
        </w:rPr>
        <w:t>Commission Regulation (EC) No 1666/1999 of 28 July 1999 laying down detailed rules for the application of Council Regulation (EC) No 2201/96 as regards the minimum marketing characteristics for certain varieties of dried grapes</w:t>
      </w:r>
      <w:r w:rsidR="00051DD6" w:rsidRPr="0015713F">
        <w:rPr>
          <w:rStyle w:val="Corpsdutexte"/>
          <w:bCs/>
          <w:sz w:val="24"/>
          <w:szCs w:val="24"/>
        </w:rPr>
        <w:t xml:space="preserve">; </w:t>
      </w:r>
    </w:p>
    <w:p w14:paraId="7E949071" w14:textId="77777777" w:rsidR="00051DD6" w:rsidRPr="0015713F" w:rsidRDefault="00565291" w:rsidP="0015713F">
      <w:pPr>
        <w:pStyle w:val="Corpsdutexte1"/>
        <w:shd w:val="clear" w:color="auto" w:fill="auto"/>
        <w:spacing w:before="100" w:beforeAutospacing="1" w:after="100" w:afterAutospacing="1" w:line="274" w:lineRule="exact"/>
        <w:ind w:left="23" w:right="23" w:firstLine="0"/>
        <w:rPr>
          <w:rStyle w:val="Corpsdutexte"/>
          <w:sz w:val="24"/>
          <w:szCs w:val="24"/>
        </w:rPr>
      </w:pPr>
      <w:r>
        <w:rPr>
          <w:rStyle w:val="Corpsdutexte"/>
          <w:bCs/>
          <w:i/>
          <w:sz w:val="24"/>
          <w:szCs w:val="24"/>
          <w:lang w:eastAsia="en-US"/>
        </w:rPr>
        <w:t xml:space="preserve">- </w:t>
      </w:r>
      <w:r w:rsidR="00051DD6" w:rsidRPr="0015713F">
        <w:rPr>
          <w:rStyle w:val="Corpsdutexte"/>
          <w:bCs/>
          <w:sz w:val="24"/>
          <w:szCs w:val="24"/>
        </w:rPr>
        <w:t xml:space="preserve">Bananas – Commission Implementing Regulation </w:t>
      </w:r>
      <w:r w:rsidR="00051DD6" w:rsidRPr="0015713F">
        <w:rPr>
          <w:rStyle w:val="Corpsdutexte"/>
          <w:sz w:val="24"/>
          <w:szCs w:val="24"/>
        </w:rPr>
        <w:t>(EU) No 1333/2011 of 19 December 2011 laying down marketing standards for bananas, rules on the verification of compliance with those marketing standards and requirements for notifications in the banana sector</w:t>
      </w:r>
      <w:r w:rsidR="00051DD6" w:rsidRPr="00FE5D64">
        <w:rPr>
          <w:rStyle w:val="Corpsdutexte"/>
          <w:sz w:val="24"/>
          <w:szCs w:val="24"/>
          <w:vertAlign w:val="superscript"/>
        </w:rPr>
        <w:footnoteReference w:id="13"/>
      </w:r>
      <w:r w:rsidR="00051DD6" w:rsidRPr="0015713F">
        <w:rPr>
          <w:rStyle w:val="Corpsdutexte"/>
          <w:sz w:val="24"/>
          <w:szCs w:val="24"/>
        </w:rPr>
        <w:t>;</w:t>
      </w:r>
    </w:p>
    <w:p w14:paraId="7E949072" w14:textId="77777777" w:rsidR="00051DD6" w:rsidRPr="0015713F" w:rsidRDefault="00565291" w:rsidP="0015713F">
      <w:pPr>
        <w:pStyle w:val="Corpsdutexte1"/>
        <w:shd w:val="clear" w:color="auto" w:fill="auto"/>
        <w:spacing w:before="100" w:beforeAutospacing="1" w:after="100" w:afterAutospacing="1" w:line="274" w:lineRule="exact"/>
        <w:ind w:left="23" w:right="23" w:firstLine="0"/>
        <w:rPr>
          <w:rStyle w:val="Corpsdutexte"/>
          <w:sz w:val="24"/>
          <w:szCs w:val="24"/>
        </w:rPr>
      </w:pPr>
      <w:r>
        <w:rPr>
          <w:rStyle w:val="Corpsdutexte"/>
          <w:i/>
          <w:sz w:val="24"/>
          <w:szCs w:val="24"/>
          <w:lang w:eastAsia="en-US"/>
        </w:rPr>
        <w:t xml:space="preserve">- </w:t>
      </w:r>
      <w:r w:rsidR="00051DD6" w:rsidRPr="0015713F">
        <w:rPr>
          <w:rStyle w:val="Corpsdutexte"/>
          <w:sz w:val="24"/>
          <w:szCs w:val="24"/>
        </w:rPr>
        <w:t>Eggs – Commission Implementing Regulation (EC) No 589/2008 of 23 June 2008 laying down detailed rules for implementing Council Regulation (EC) No 1234/2007 as regards marketing standards for eggs</w:t>
      </w:r>
      <w:r w:rsidR="00051DD6" w:rsidRPr="00E44BAF">
        <w:rPr>
          <w:rStyle w:val="Corpsdutexte"/>
          <w:bCs/>
          <w:sz w:val="24"/>
          <w:szCs w:val="24"/>
          <w:vertAlign w:val="superscript"/>
        </w:rPr>
        <w:footnoteReference w:id="14"/>
      </w:r>
      <w:r w:rsidR="00051DD6" w:rsidRPr="0015713F">
        <w:rPr>
          <w:rStyle w:val="Corpsdutexte"/>
          <w:bCs/>
          <w:sz w:val="24"/>
          <w:szCs w:val="24"/>
        </w:rPr>
        <w:t>;</w:t>
      </w:r>
    </w:p>
    <w:p w14:paraId="7E949073" w14:textId="77777777" w:rsidR="009F3D25" w:rsidRPr="0015713F" w:rsidRDefault="00565291" w:rsidP="0015713F">
      <w:pPr>
        <w:pStyle w:val="Corpsdutexte1"/>
        <w:shd w:val="clear" w:color="auto" w:fill="auto"/>
        <w:spacing w:before="100" w:beforeAutospacing="1" w:after="100" w:afterAutospacing="1" w:line="274" w:lineRule="exact"/>
        <w:ind w:left="23" w:right="23" w:firstLine="0"/>
        <w:rPr>
          <w:rStyle w:val="Corpsdutexte"/>
          <w:sz w:val="24"/>
          <w:szCs w:val="24"/>
        </w:rPr>
      </w:pPr>
      <w:r>
        <w:rPr>
          <w:rStyle w:val="Corpsdutexte"/>
          <w:i/>
          <w:sz w:val="24"/>
          <w:szCs w:val="24"/>
          <w:lang w:eastAsia="en-US"/>
        </w:rPr>
        <w:t xml:space="preserve">- </w:t>
      </w:r>
      <w:r w:rsidR="009F3D25" w:rsidRPr="0015713F">
        <w:rPr>
          <w:rStyle w:val="Corpsdutexte"/>
          <w:sz w:val="24"/>
          <w:szCs w:val="24"/>
        </w:rPr>
        <w:t>Hatching eggs poultry chicks</w:t>
      </w:r>
      <w:r w:rsidR="00F64B98" w:rsidRPr="0015713F">
        <w:rPr>
          <w:rStyle w:val="Corpsdutexte"/>
          <w:sz w:val="24"/>
          <w:szCs w:val="24"/>
        </w:rPr>
        <w:t xml:space="preserve"> </w:t>
      </w:r>
      <w:r w:rsidR="009F3D25" w:rsidRPr="0015713F">
        <w:rPr>
          <w:rStyle w:val="Corpsdutexte"/>
          <w:sz w:val="24"/>
          <w:szCs w:val="24"/>
        </w:rPr>
        <w:t>– Commission Regulations (EC) No 617/2008 of 27 June 2008 laying down detailed rules for implementing Regulation (EC) No 1234/2007 as regards marketing standards for eggs for hatching and farmyard poultry chicks</w:t>
      </w:r>
      <w:r w:rsidR="009F3D25" w:rsidRPr="00E44BAF">
        <w:rPr>
          <w:rStyle w:val="Corpsdutexte"/>
          <w:bCs/>
          <w:sz w:val="24"/>
          <w:szCs w:val="24"/>
          <w:vertAlign w:val="superscript"/>
        </w:rPr>
        <w:footnoteReference w:id="15"/>
      </w:r>
      <w:r w:rsidR="00B67AAA">
        <w:rPr>
          <w:rStyle w:val="Corpsdutexte"/>
          <w:sz w:val="24"/>
          <w:szCs w:val="24"/>
          <w:lang w:eastAsia="en-US"/>
        </w:rPr>
        <w:t>;</w:t>
      </w:r>
    </w:p>
    <w:p w14:paraId="7E949074" w14:textId="77777777" w:rsidR="00051DD6" w:rsidRPr="0015713F" w:rsidRDefault="00565291" w:rsidP="0015713F">
      <w:pPr>
        <w:pStyle w:val="Corpsdutexte1"/>
        <w:shd w:val="clear" w:color="auto" w:fill="auto"/>
        <w:spacing w:before="100" w:beforeAutospacing="1" w:after="100" w:afterAutospacing="1" w:line="274" w:lineRule="exact"/>
        <w:ind w:left="23" w:right="23" w:firstLine="0"/>
        <w:rPr>
          <w:rStyle w:val="Corpsdutexte"/>
          <w:bCs/>
          <w:i/>
          <w:sz w:val="24"/>
          <w:szCs w:val="24"/>
        </w:rPr>
      </w:pPr>
      <w:r>
        <w:rPr>
          <w:rStyle w:val="Corpsdutexte"/>
          <w:bCs/>
          <w:i/>
          <w:sz w:val="24"/>
          <w:szCs w:val="24"/>
          <w:lang w:eastAsia="en-US"/>
        </w:rPr>
        <w:t xml:space="preserve">- </w:t>
      </w:r>
      <w:r w:rsidR="00051DD6" w:rsidRPr="0015713F">
        <w:rPr>
          <w:rStyle w:val="Corpsdutexte"/>
          <w:bCs/>
          <w:sz w:val="24"/>
          <w:szCs w:val="24"/>
        </w:rPr>
        <w:t xml:space="preserve">Poultry meat – Commission Regulation (EC) No 543/2008 </w:t>
      </w:r>
      <w:proofErr w:type="gramStart"/>
      <w:r w:rsidR="00051DD6" w:rsidRPr="0015713F">
        <w:rPr>
          <w:rStyle w:val="Corpsdutexte"/>
          <w:bCs/>
          <w:sz w:val="24"/>
          <w:szCs w:val="24"/>
        </w:rPr>
        <w:t>laying</w:t>
      </w:r>
      <w:proofErr w:type="gramEnd"/>
      <w:r w:rsidR="00051DD6" w:rsidRPr="0015713F">
        <w:rPr>
          <w:rStyle w:val="Corpsdutexte"/>
          <w:bCs/>
          <w:sz w:val="24"/>
          <w:szCs w:val="24"/>
        </w:rPr>
        <w:t xml:space="preserve"> down detailed rules for the application of Council Regulation (EC) No 1234/2007 as regards the marketing standards for </w:t>
      </w:r>
      <w:r w:rsidR="00014904" w:rsidRPr="0015713F">
        <w:rPr>
          <w:rStyle w:val="Corpsdutexte"/>
          <w:bCs/>
          <w:sz w:val="24"/>
          <w:szCs w:val="24"/>
        </w:rPr>
        <w:t>poultry meat</w:t>
      </w:r>
      <w:r w:rsidR="00051DD6" w:rsidRPr="00E44BAF">
        <w:rPr>
          <w:rStyle w:val="Corpsdutexte"/>
          <w:bCs/>
          <w:sz w:val="24"/>
          <w:szCs w:val="24"/>
          <w:vertAlign w:val="superscript"/>
        </w:rPr>
        <w:footnoteReference w:id="16"/>
      </w:r>
      <w:r w:rsidR="00B67AAA">
        <w:rPr>
          <w:rStyle w:val="Corpsdutexte"/>
          <w:bCs/>
          <w:i/>
          <w:sz w:val="24"/>
          <w:szCs w:val="24"/>
          <w:lang w:eastAsia="en-US"/>
        </w:rPr>
        <w:t>;</w:t>
      </w:r>
    </w:p>
    <w:p w14:paraId="7E949075" w14:textId="77777777" w:rsidR="00051DD6" w:rsidRPr="0015713F" w:rsidRDefault="00565291" w:rsidP="0015713F">
      <w:pPr>
        <w:pStyle w:val="Corpsdutexte1"/>
        <w:shd w:val="clear" w:color="auto" w:fill="auto"/>
        <w:spacing w:before="100" w:beforeAutospacing="1" w:after="100" w:afterAutospacing="1" w:line="274" w:lineRule="exact"/>
        <w:ind w:left="23" w:right="23" w:firstLine="0"/>
        <w:rPr>
          <w:rStyle w:val="Corpsdutexte"/>
          <w:sz w:val="24"/>
          <w:szCs w:val="24"/>
        </w:rPr>
      </w:pPr>
      <w:r>
        <w:rPr>
          <w:rStyle w:val="Corpsdutexte"/>
          <w:bCs/>
          <w:i/>
          <w:sz w:val="24"/>
          <w:szCs w:val="24"/>
          <w:lang w:eastAsia="en-US"/>
        </w:rPr>
        <w:t xml:space="preserve">- </w:t>
      </w:r>
      <w:r w:rsidR="00051DD6" w:rsidRPr="0015713F">
        <w:rPr>
          <w:rStyle w:val="Corpsdutexte"/>
          <w:bCs/>
          <w:sz w:val="24"/>
          <w:szCs w:val="24"/>
        </w:rPr>
        <w:t xml:space="preserve">Bovine meat – Commission Implementing Regulation </w:t>
      </w:r>
      <w:r w:rsidR="00051DD6" w:rsidRPr="0015713F">
        <w:rPr>
          <w:rStyle w:val="Corpsdutexte"/>
          <w:sz w:val="24"/>
          <w:szCs w:val="24"/>
        </w:rPr>
        <w:t>(EC) No 566/2008 of 18 June 2008 laying down detailed rules for the application of Council Regulation (EC) No 1234/2007 as regards the marketing of the meat of bovine animals aged 12 months or less</w:t>
      </w:r>
      <w:r w:rsidR="00051DD6" w:rsidRPr="00E44BAF">
        <w:rPr>
          <w:rStyle w:val="Corpsdutexte"/>
          <w:sz w:val="24"/>
          <w:szCs w:val="24"/>
          <w:vertAlign w:val="superscript"/>
        </w:rPr>
        <w:footnoteReference w:id="17"/>
      </w:r>
      <w:r w:rsidR="00B67AAA">
        <w:rPr>
          <w:rStyle w:val="Corpsdutexte"/>
          <w:bCs/>
          <w:sz w:val="24"/>
          <w:szCs w:val="24"/>
          <w:lang w:eastAsia="en-US"/>
        </w:rPr>
        <w:t>;</w:t>
      </w:r>
    </w:p>
    <w:p w14:paraId="7E949076" w14:textId="77777777" w:rsidR="00051DD6" w:rsidRPr="0015713F" w:rsidRDefault="00565291" w:rsidP="0015713F">
      <w:pPr>
        <w:pStyle w:val="Corpsdutexte1"/>
        <w:shd w:val="clear" w:color="auto" w:fill="auto"/>
        <w:spacing w:before="100" w:beforeAutospacing="1" w:after="100" w:afterAutospacing="1" w:line="274" w:lineRule="exact"/>
        <w:ind w:left="23" w:right="23" w:firstLine="0"/>
        <w:rPr>
          <w:rStyle w:val="Corpsdutexte"/>
          <w:bCs/>
          <w:sz w:val="24"/>
          <w:szCs w:val="24"/>
          <w:vertAlign w:val="superscript"/>
        </w:rPr>
      </w:pPr>
      <w:r>
        <w:rPr>
          <w:rStyle w:val="Corpsdutexte"/>
          <w:bCs/>
          <w:i/>
          <w:sz w:val="24"/>
          <w:szCs w:val="24"/>
          <w:lang w:eastAsia="en-US"/>
        </w:rPr>
        <w:t xml:space="preserve">- </w:t>
      </w:r>
      <w:r w:rsidR="00051DD6" w:rsidRPr="0015713F">
        <w:rPr>
          <w:rStyle w:val="Corpsdutexte"/>
          <w:bCs/>
          <w:sz w:val="24"/>
          <w:szCs w:val="24"/>
        </w:rPr>
        <w:t xml:space="preserve">Hops – Commission Regulation </w:t>
      </w:r>
      <w:r w:rsidR="00051DD6" w:rsidRPr="0015713F">
        <w:rPr>
          <w:rStyle w:val="Corpsdutexte"/>
          <w:sz w:val="24"/>
          <w:szCs w:val="24"/>
        </w:rPr>
        <w:t xml:space="preserve">(EC) No 1850/2006 of 14 December 2006 laying down detailed rules for the certification of hops and </w:t>
      </w:r>
      <w:proofErr w:type="gramStart"/>
      <w:r w:rsidR="00051DD6" w:rsidRPr="0015713F">
        <w:rPr>
          <w:rStyle w:val="Corpsdutexte"/>
          <w:sz w:val="24"/>
          <w:szCs w:val="24"/>
        </w:rPr>
        <w:t>hop</w:t>
      </w:r>
      <w:proofErr w:type="gramEnd"/>
      <w:r w:rsidR="00051DD6" w:rsidRPr="0015713F">
        <w:rPr>
          <w:rStyle w:val="Corpsdutexte"/>
          <w:sz w:val="24"/>
          <w:szCs w:val="24"/>
        </w:rPr>
        <w:t xml:space="preserve"> products</w:t>
      </w:r>
      <w:r w:rsidR="00051DD6" w:rsidRPr="00E44BAF">
        <w:rPr>
          <w:rStyle w:val="Corpsdutexte"/>
          <w:sz w:val="24"/>
          <w:szCs w:val="24"/>
          <w:vertAlign w:val="superscript"/>
        </w:rPr>
        <w:footnoteReference w:id="18"/>
      </w:r>
      <w:r w:rsidR="00B67AAA">
        <w:rPr>
          <w:rStyle w:val="Corpsdutexte"/>
          <w:sz w:val="24"/>
          <w:szCs w:val="24"/>
          <w:lang w:eastAsia="en-US"/>
        </w:rPr>
        <w:t>;</w:t>
      </w:r>
      <w:r w:rsidR="00051DD6" w:rsidRPr="0015713F">
        <w:rPr>
          <w:rStyle w:val="Corpsdutexte"/>
          <w:bCs/>
          <w:sz w:val="24"/>
          <w:szCs w:val="24"/>
          <w:vertAlign w:val="superscript"/>
        </w:rPr>
        <w:t xml:space="preserve"> </w:t>
      </w:r>
    </w:p>
    <w:p w14:paraId="7E949077" w14:textId="77777777" w:rsidR="000B6F5E" w:rsidRPr="0015713F" w:rsidRDefault="00565291" w:rsidP="0015713F">
      <w:pPr>
        <w:pStyle w:val="Corpsdutexte1"/>
        <w:shd w:val="clear" w:color="auto" w:fill="auto"/>
        <w:spacing w:before="100" w:beforeAutospacing="1" w:after="100" w:afterAutospacing="1" w:line="274" w:lineRule="exact"/>
        <w:ind w:left="23" w:right="23" w:firstLine="0"/>
        <w:rPr>
          <w:rStyle w:val="Corpsdutexte"/>
          <w:bCs/>
          <w:sz w:val="24"/>
          <w:szCs w:val="24"/>
          <w:vertAlign w:val="superscript"/>
        </w:rPr>
      </w:pPr>
      <w:r>
        <w:rPr>
          <w:rStyle w:val="Corpsdutexte"/>
          <w:bCs/>
          <w:i/>
          <w:sz w:val="24"/>
          <w:szCs w:val="24"/>
          <w:lang w:eastAsia="en-US"/>
        </w:rPr>
        <w:lastRenderedPageBreak/>
        <w:t xml:space="preserve">- </w:t>
      </w:r>
      <w:r w:rsidR="00051DD6" w:rsidRPr="0015713F">
        <w:rPr>
          <w:rStyle w:val="Corpsdutexte"/>
          <w:bCs/>
          <w:sz w:val="24"/>
          <w:szCs w:val="24"/>
        </w:rPr>
        <w:t xml:space="preserve">Spreadable fats, milk products – Commission Regulation (EC) No 445/2007 of 23 April 2007 laying down certain detailed rules for the application of Council Regulation (EC) No 2991/94 </w:t>
      </w:r>
      <w:r w:rsidR="00503490" w:rsidRPr="0015713F">
        <w:rPr>
          <w:rStyle w:val="Corpsdutexte"/>
          <w:bCs/>
          <w:sz w:val="24"/>
          <w:szCs w:val="24"/>
        </w:rPr>
        <w:t>laying down standards for spreadable fats and of Council Regulation (EEC) No 1898/87 on the protection of designations used in the marketing of milk and milk products</w:t>
      </w:r>
      <w:r w:rsidR="00503490" w:rsidRPr="00E44BAF">
        <w:rPr>
          <w:rStyle w:val="Corpsdutexte"/>
          <w:bCs/>
          <w:sz w:val="24"/>
          <w:szCs w:val="24"/>
          <w:vertAlign w:val="superscript"/>
        </w:rPr>
        <w:footnoteReference w:id="19"/>
      </w:r>
      <w:r>
        <w:rPr>
          <w:rStyle w:val="Corpsdutexte"/>
          <w:bCs/>
          <w:sz w:val="24"/>
          <w:szCs w:val="24"/>
          <w:lang w:eastAsia="en-US"/>
        </w:rPr>
        <w:t>;</w:t>
      </w:r>
    </w:p>
    <w:p w14:paraId="7E949079" w14:textId="56B1590A" w:rsidR="000B6F5E" w:rsidRPr="0015713F" w:rsidRDefault="00565291" w:rsidP="0015713F">
      <w:pPr>
        <w:pStyle w:val="Corpsdutexte1"/>
        <w:shd w:val="clear" w:color="auto" w:fill="auto"/>
        <w:spacing w:before="100" w:beforeAutospacing="1" w:after="100" w:afterAutospacing="1" w:line="274" w:lineRule="exact"/>
        <w:ind w:left="23" w:right="23" w:firstLine="0"/>
        <w:rPr>
          <w:rStyle w:val="Corpsdutexte"/>
          <w:bCs/>
          <w:sz w:val="24"/>
          <w:szCs w:val="24"/>
          <w:vertAlign w:val="superscript"/>
        </w:rPr>
      </w:pPr>
      <w:r>
        <w:rPr>
          <w:rStyle w:val="Corpsdutexte"/>
          <w:bCs/>
          <w:sz w:val="24"/>
          <w:szCs w:val="24"/>
          <w:lang w:eastAsia="en-US"/>
        </w:rPr>
        <w:t xml:space="preserve">- </w:t>
      </w:r>
      <w:r w:rsidR="000B6F5E" w:rsidRPr="0015713F">
        <w:rPr>
          <w:rStyle w:val="Corpsdutexte"/>
          <w:bCs/>
          <w:sz w:val="24"/>
          <w:szCs w:val="24"/>
        </w:rPr>
        <w:t>Commission Decision (2010/791/EU) of 20 December 2010 listing the products referred to in the second subparagraph of point III(1) of Annex XII to Counci</w:t>
      </w:r>
      <w:r w:rsidR="00554B9B" w:rsidRPr="0015713F">
        <w:rPr>
          <w:rStyle w:val="Corpsdutexte"/>
          <w:bCs/>
          <w:sz w:val="24"/>
          <w:szCs w:val="24"/>
        </w:rPr>
        <w:t>l Regulation (EC) No 1234/2007</w:t>
      </w:r>
      <w:r w:rsidR="00554B9B" w:rsidRPr="00E44BAF">
        <w:rPr>
          <w:rStyle w:val="Corpsdutexte"/>
          <w:bCs/>
          <w:sz w:val="24"/>
          <w:szCs w:val="24"/>
          <w:vertAlign w:val="superscript"/>
        </w:rPr>
        <w:footnoteReference w:id="20"/>
      </w:r>
      <w:r w:rsidR="00FD514D">
        <w:rPr>
          <w:rStyle w:val="Corpsdutexte"/>
          <w:bCs/>
          <w:sz w:val="24"/>
          <w:szCs w:val="24"/>
        </w:rPr>
        <w:t>;</w:t>
      </w:r>
    </w:p>
    <w:p w14:paraId="7E94907A" w14:textId="77777777" w:rsidR="006A1EAF" w:rsidRPr="0015713F" w:rsidRDefault="006A1EAF" w:rsidP="0015713F">
      <w:pPr>
        <w:pStyle w:val="Corpsdutexte1"/>
        <w:shd w:val="clear" w:color="auto" w:fill="auto"/>
        <w:spacing w:before="100" w:beforeAutospacing="1" w:after="100" w:afterAutospacing="1" w:line="274" w:lineRule="exact"/>
        <w:ind w:left="23" w:right="23" w:firstLine="0"/>
        <w:rPr>
          <w:rStyle w:val="Corpsdutexte"/>
          <w:bCs/>
          <w:sz w:val="24"/>
          <w:szCs w:val="24"/>
        </w:rPr>
      </w:pPr>
    </w:p>
    <w:p w14:paraId="7E94907B" w14:textId="77777777" w:rsidR="00051DD6" w:rsidRPr="0015713F" w:rsidRDefault="006D4685" w:rsidP="0015713F">
      <w:pPr>
        <w:pStyle w:val="Corpsdutexte1"/>
        <w:shd w:val="clear" w:color="auto" w:fill="auto"/>
        <w:spacing w:before="100" w:beforeAutospacing="1" w:after="100" w:afterAutospacing="1" w:line="274" w:lineRule="exact"/>
        <w:ind w:left="23" w:right="23" w:firstLine="0"/>
        <w:rPr>
          <w:rStyle w:val="Corpsdutexte"/>
          <w:bCs/>
          <w:sz w:val="24"/>
          <w:szCs w:val="24"/>
        </w:rPr>
      </w:pPr>
      <w:r w:rsidRPr="0015713F">
        <w:rPr>
          <w:rStyle w:val="Corpsdutexte"/>
          <w:bCs/>
          <w:sz w:val="24"/>
          <w:szCs w:val="24"/>
        </w:rPr>
        <w:t xml:space="preserve">3) </w:t>
      </w:r>
      <w:r w:rsidR="00051DD6" w:rsidRPr="0015713F">
        <w:rPr>
          <w:rStyle w:val="Corpsdutexte"/>
          <w:bCs/>
          <w:sz w:val="24"/>
          <w:szCs w:val="24"/>
        </w:rPr>
        <w:t>Marketing Standards</w:t>
      </w:r>
      <w:r w:rsidR="00023090" w:rsidRPr="0015713F">
        <w:rPr>
          <w:rStyle w:val="Corpsdutexte"/>
          <w:bCs/>
          <w:sz w:val="24"/>
          <w:szCs w:val="24"/>
        </w:rPr>
        <w:t xml:space="preserve"> covered by the</w:t>
      </w:r>
      <w:r w:rsidR="00E94F24" w:rsidRPr="0015713F">
        <w:rPr>
          <w:rStyle w:val="Corpsdutexte"/>
          <w:bCs/>
          <w:sz w:val="24"/>
          <w:szCs w:val="24"/>
        </w:rPr>
        <w:t xml:space="preserve"> so-</w:t>
      </w:r>
      <w:r w:rsidR="00051DD6" w:rsidRPr="0015713F">
        <w:rPr>
          <w:rStyle w:val="Corpsdutexte"/>
          <w:bCs/>
          <w:sz w:val="24"/>
          <w:szCs w:val="24"/>
        </w:rPr>
        <w:t xml:space="preserve">called "Breakfast Directives" </w:t>
      </w:r>
    </w:p>
    <w:p w14:paraId="7E94907C" w14:textId="77777777" w:rsidR="00B97B03" w:rsidRPr="0015713F" w:rsidRDefault="00565291" w:rsidP="0015713F">
      <w:pPr>
        <w:pStyle w:val="Corpsdutexte1"/>
        <w:shd w:val="clear" w:color="auto" w:fill="auto"/>
        <w:spacing w:before="100" w:beforeAutospacing="1" w:after="100" w:afterAutospacing="1" w:line="274" w:lineRule="exact"/>
        <w:ind w:left="23" w:right="23" w:firstLine="0"/>
        <w:rPr>
          <w:rStyle w:val="Corpsdutexte"/>
          <w:bCs/>
          <w:sz w:val="24"/>
          <w:szCs w:val="24"/>
        </w:rPr>
      </w:pPr>
      <w:r>
        <w:rPr>
          <w:rStyle w:val="Corpsdutexte"/>
          <w:bCs/>
          <w:sz w:val="24"/>
          <w:szCs w:val="24"/>
          <w:lang w:eastAsia="en-US"/>
        </w:rPr>
        <w:t>The s</w:t>
      </w:r>
      <w:r w:rsidR="00B97B03" w:rsidRPr="0015713F">
        <w:rPr>
          <w:rStyle w:val="Corpsdutexte"/>
          <w:bCs/>
          <w:sz w:val="24"/>
          <w:szCs w:val="24"/>
        </w:rPr>
        <w:t>o</w:t>
      </w:r>
      <w:r>
        <w:rPr>
          <w:rStyle w:val="Corpsdutexte"/>
          <w:bCs/>
          <w:sz w:val="24"/>
          <w:szCs w:val="24"/>
          <w:lang w:eastAsia="en-US"/>
        </w:rPr>
        <w:t>-</w:t>
      </w:r>
      <w:r w:rsidR="00B97B03" w:rsidRPr="0015713F">
        <w:rPr>
          <w:rStyle w:val="Corpsdutexte"/>
          <w:bCs/>
          <w:sz w:val="24"/>
          <w:szCs w:val="24"/>
        </w:rPr>
        <w:t>called "Breakfast Directives" establish rules on description, definition and characteristics of certain products as well as their labelling. They concern:</w:t>
      </w:r>
    </w:p>
    <w:p w14:paraId="7E94907D" w14:textId="77777777" w:rsidR="00B97B03" w:rsidRPr="0015713F" w:rsidRDefault="00565291" w:rsidP="0015713F">
      <w:pPr>
        <w:pStyle w:val="Corpsdutexte1"/>
        <w:shd w:val="clear" w:color="auto" w:fill="auto"/>
        <w:spacing w:before="100" w:beforeAutospacing="1" w:after="100" w:afterAutospacing="1" w:line="274" w:lineRule="exact"/>
        <w:ind w:left="23" w:right="23" w:firstLine="0"/>
        <w:rPr>
          <w:rStyle w:val="Corpsdutexte"/>
          <w:bCs/>
          <w:sz w:val="24"/>
          <w:szCs w:val="24"/>
        </w:rPr>
      </w:pPr>
      <w:r>
        <w:rPr>
          <w:rStyle w:val="Corpsdutexte"/>
          <w:bCs/>
          <w:sz w:val="24"/>
          <w:szCs w:val="24"/>
          <w:lang w:eastAsia="en-US"/>
        </w:rPr>
        <w:t xml:space="preserve"> - </w:t>
      </w:r>
      <w:r w:rsidR="00B97B03" w:rsidRPr="0015713F">
        <w:rPr>
          <w:rStyle w:val="Corpsdutexte"/>
          <w:bCs/>
          <w:sz w:val="24"/>
          <w:szCs w:val="24"/>
        </w:rPr>
        <w:t>Coffee and chicory extracts - Directive 1999/4/EC of the European Parliament and of the Council of 22 February 1999 relating to coffee extracts and chicory extracts</w:t>
      </w:r>
      <w:r w:rsidR="00B97B03" w:rsidRPr="00E44BAF">
        <w:rPr>
          <w:rStyle w:val="Corpsdutexte"/>
          <w:bCs/>
          <w:sz w:val="24"/>
          <w:szCs w:val="24"/>
          <w:vertAlign w:val="superscript"/>
        </w:rPr>
        <w:footnoteReference w:id="21"/>
      </w:r>
      <w:r w:rsidR="00B97B03" w:rsidRPr="0015713F">
        <w:rPr>
          <w:rStyle w:val="Corpsdutexte"/>
          <w:bCs/>
          <w:sz w:val="24"/>
          <w:szCs w:val="24"/>
          <w:vertAlign w:val="superscript"/>
        </w:rPr>
        <w:t>;</w:t>
      </w:r>
    </w:p>
    <w:p w14:paraId="7E94907E" w14:textId="77777777" w:rsidR="00B97B03" w:rsidRPr="0015713F" w:rsidRDefault="00565291" w:rsidP="0015713F">
      <w:pPr>
        <w:pStyle w:val="Corpsdutexte1"/>
        <w:shd w:val="clear" w:color="auto" w:fill="auto"/>
        <w:spacing w:before="100" w:beforeAutospacing="1" w:after="100" w:afterAutospacing="1" w:line="274" w:lineRule="exact"/>
        <w:ind w:left="23" w:right="23" w:firstLine="0"/>
        <w:rPr>
          <w:rStyle w:val="Corpsdutexte"/>
          <w:bCs/>
          <w:sz w:val="24"/>
          <w:szCs w:val="24"/>
        </w:rPr>
      </w:pPr>
      <w:r>
        <w:rPr>
          <w:rStyle w:val="Corpsdutexte"/>
          <w:bCs/>
          <w:sz w:val="24"/>
          <w:szCs w:val="24"/>
          <w:lang w:eastAsia="en-US"/>
        </w:rPr>
        <w:t xml:space="preserve">- </w:t>
      </w:r>
      <w:r w:rsidR="00B97B03" w:rsidRPr="0015713F">
        <w:rPr>
          <w:rStyle w:val="Corpsdutexte"/>
          <w:bCs/>
          <w:sz w:val="24"/>
          <w:szCs w:val="24"/>
        </w:rPr>
        <w:t>Cocoa and chocolate products - Directive 2000/36/EC of the European Parliament and of the Council of 23 June 2000 relating to cocoa and chocolate products intended for human consumption</w:t>
      </w:r>
      <w:r w:rsidR="00B97B03" w:rsidRPr="00E44BAF">
        <w:rPr>
          <w:rStyle w:val="Corpsdutexte"/>
          <w:bCs/>
          <w:sz w:val="24"/>
          <w:szCs w:val="24"/>
          <w:vertAlign w:val="superscript"/>
        </w:rPr>
        <w:footnoteReference w:id="22"/>
      </w:r>
      <w:r w:rsidR="00B97B03" w:rsidRPr="0015713F">
        <w:rPr>
          <w:rStyle w:val="Corpsdutexte"/>
          <w:bCs/>
          <w:sz w:val="24"/>
          <w:szCs w:val="24"/>
        </w:rPr>
        <w:t>;</w:t>
      </w:r>
    </w:p>
    <w:p w14:paraId="7E94907F" w14:textId="77777777" w:rsidR="00B97B03" w:rsidRPr="0015713F" w:rsidRDefault="00565291" w:rsidP="0015713F">
      <w:pPr>
        <w:pStyle w:val="Corpsdutexte1"/>
        <w:shd w:val="clear" w:color="auto" w:fill="auto"/>
        <w:spacing w:before="100" w:beforeAutospacing="1" w:after="100" w:afterAutospacing="1" w:line="274" w:lineRule="exact"/>
        <w:ind w:left="23" w:right="23" w:firstLine="0"/>
        <w:rPr>
          <w:rStyle w:val="Corpsdutexte"/>
          <w:bCs/>
          <w:sz w:val="24"/>
          <w:szCs w:val="24"/>
        </w:rPr>
      </w:pPr>
      <w:r>
        <w:rPr>
          <w:rStyle w:val="Corpsdutexte"/>
          <w:bCs/>
          <w:sz w:val="24"/>
          <w:szCs w:val="24"/>
          <w:lang w:eastAsia="en-US"/>
        </w:rPr>
        <w:t xml:space="preserve">- </w:t>
      </w:r>
      <w:r w:rsidR="00B97B03" w:rsidRPr="0015713F">
        <w:rPr>
          <w:rStyle w:val="Corpsdutexte"/>
          <w:bCs/>
          <w:sz w:val="24"/>
          <w:szCs w:val="24"/>
        </w:rPr>
        <w:t>Sugars intended for human consumption - Council Directive 2001/111/EC of 20 December 2001 relating to certain sugars intended for human consumption</w:t>
      </w:r>
      <w:r w:rsidR="00B97B03" w:rsidRPr="00E44BAF">
        <w:rPr>
          <w:rStyle w:val="Corpsdutexte"/>
          <w:bCs/>
          <w:sz w:val="24"/>
          <w:szCs w:val="24"/>
          <w:vertAlign w:val="superscript"/>
        </w:rPr>
        <w:footnoteReference w:id="23"/>
      </w:r>
      <w:r w:rsidR="00B97B03" w:rsidRPr="0015713F">
        <w:rPr>
          <w:rStyle w:val="Corpsdutexte"/>
          <w:bCs/>
          <w:sz w:val="24"/>
          <w:szCs w:val="24"/>
        </w:rPr>
        <w:t>;</w:t>
      </w:r>
    </w:p>
    <w:p w14:paraId="7E949080" w14:textId="77777777" w:rsidR="00B97B03" w:rsidRDefault="00565291" w:rsidP="0015713F">
      <w:pPr>
        <w:pStyle w:val="Corpsdutexte1"/>
        <w:shd w:val="clear" w:color="auto" w:fill="auto"/>
        <w:spacing w:before="100" w:beforeAutospacing="1" w:after="100" w:afterAutospacing="1" w:line="274" w:lineRule="exact"/>
        <w:ind w:left="23" w:right="23" w:firstLine="0"/>
        <w:rPr>
          <w:rStyle w:val="Corpsdutexte"/>
          <w:bCs/>
          <w:sz w:val="24"/>
          <w:szCs w:val="24"/>
        </w:rPr>
      </w:pPr>
      <w:r>
        <w:rPr>
          <w:rStyle w:val="Corpsdutexte"/>
          <w:bCs/>
          <w:sz w:val="24"/>
          <w:szCs w:val="24"/>
          <w:lang w:eastAsia="en-US"/>
        </w:rPr>
        <w:t xml:space="preserve">- </w:t>
      </w:r>
      <w:r w:rsidR="00B97B03" w:rsidRPr="0015713F">
        <w:rPr>
          <w:rStyle w:val="Corpsdutexte"/>
          <w:bCs/>
          <w:sz w:val="24"/>
          <w:szCs w:val="24"/>
        </w:rPr>
        <w:t>Fruit jams, jellies and marmalades and sweetened chestnut purée intended for human consumption - Council Directive 2001/113/EC of 20 December 2001 relating to fruit jams, jellies and marmalades and sweetened chestnut purée intended for human consumption</w:t>
      </w:r>
      <w:r w:rsidR="00B97B03" w:rsidRPr="00E44BAF">
        <w:rPr>
          <w:rStyle w:val="FootnoteTextChar1"/>
        </w:rPr>
        <w:footnoteReference w:id="24"/>
      </w:r>
      <w:r w:rsidR="00B97B03" w:rsidRPr="0015713F">
        <w:rPr>
          <w:rStyle w:val="Corpsdutexte"/>
          <w:bCs/>
          <w:sz w:val="24"/>
          <w:szCs w:val="24"/>
        </w:rPr>
        <w:t>;</w:t>
      </w:r>
    </w:p>
    <w:p w14:paraId="324E3C4F" w14:textId="77777777" w:rsidR="00FD514D" w:rsidRPr="0015713F" w:rsidRDefault="00FD514D" w:rsidP="0015713F">
      <w:pPr>
        <w:pStyle w:val="Corpsdutexte1"/>
        <w:shd w:val="clear" w:color="auto" w:fill="auto"/>
        <w:spacing w:before="100" w:beforeAutospacing="1" w:after="100" w:afterAutospacing="1" w:line="274" w:lineRule="exact"/>
        <w:ind w:left="23" w:right="23" w:firstLine="0"/>
        <w:rPr>
          <w:rStyle w:val="Corpsdutexte"/>
          <w:bCs/>
          <w:sz w:val="24"/>
          <w:szCs w:val="24"/>
        </w:rPr>
      </w:pPr>
    </w:p>
    <w:p w14:paraId="7E949081" w14:textId="77777777" w:rsidR="00B97B03" w:rsidRPr="0015713F" w:rsidRDefault="00565291" w:rsidP="0015713F">
      <w:pPr>
        <w:pStyle w:val="Corpsdutexte1"/>
        <w:shd w:val="clear" w:color="auto" w:fill="auto"/>
        <w:spacing w:before="100" w:beforeAutospacing="1" w:after="100" w:afterAutospacing="1" w:line="274" w:lineRule="exact"/>
        <w:ind w:left="23" w:right="23" w:firstLine="0"/>
        <w:rPr>
          <w:rStyle w:val="Corpsdutexte"/>
          <w:bCs/>
          <w:sz w:val="24"/>
          <w:szCs w:val="24"/>
          <w:vertAlign w:val="superscript"/>
        </w:rPr>
      </w:pPr>
      <w:r>
        <w:rPr>
          <w:rStyle w:val="Corpsdutexte"/>
          <w:bCs/>
          <w:sz w:val="24"/>
          <w:szCs w:val="24"/>
          <w:lang w:eastAsia="en-US"/>
        </w:rPr>
        <w:t xml:space="preserve">- </w:t>
      </w:r>
      <w:r w:rsidR="00B97B03" w:rsidRPr="0015713F">
        <w:rPr>
          <w:rStyle w:val="Corpsdutexte"/>
          <w:bCs/>
          <w:sz w:val="24"/>
          <w:szCs w:val="24"/>
        </w:rPr>
        <w:t>Dehydrated milk - Council Directive 2007/61/EC of 26 September 2007 amending Directive 2001/114/EC relating to certain partly or wholly dehydrated preserved milk for human consumption</w:t>
      </w:r>
      <w:r w:rsidR="00B97B03" w:rsidRPr="003D7459">
        <w:rPr>
          <w:rStyle w:val="StyleFootnoteReference"/>
        </w:rPr>
        <w:footnoteReference w:id="25"/>
      </w:r>
      <w:r w:rsidR="00B97B03" w:rsidRPr="0015713F">
        <w:rPr>
          <w:rStyle w:val="Corpsdutexte"/>
          <w:bCs/>
          <w:sz w:val="24"/>
          <w:szCs w:val="24"/>
          <w:vertAlign w:val="superscript"/>
        </w:rPr>
        <w:t>;</w:t>
      </w:r>
    </w:p>
    <w:p w14:paraId="7E949082" w14:textId="77777777" w:rsidR="00B97B03" w:rsidRPr="0015713F" w:rsidRDefault="00565291" w:rsidP="0015713F">
      <w:pPr>
        <w:pStyle w:val="Corpsdutexte1"/>
        <w:shd w:val="clear" w:color="auto" w:fill="auto"/>
        <w:spacing w:before="100" w:beforeAutospacing="1" w:after="100" w:afterAutospacing="1" w:line="274" w:lineRule="exact"/>
        <w:ind w:left="23" w:right="23" w:firstLine="0"/>
        <w:rPr>
          <w:rStyle w:val="Corpsdutexte"/>
          <w:bCs/>
          <w:sz w:val="24"/>
          <w:szCs w:val="24"/>
        </w:rPr>
      </w:pPr>
      <w:r>
        <w:rPr>
          <w:rStyle w:val="Corpsdutexte"/>
          <w:bCs/>
          <w:sz w:val="24"/>
          <w:szCs w:val="24"/>
          <w:lang w:eastAsia="en-US"/>
        </w:rPr>
        <w:t xml:space="preserve">- </w:t>
      </w:r>
      <w:r w:rsidR="00B97B03" w:rsidRPr="0015713F">
        <w:rPr>
          <w:rStyle w:val="Corpsdutexte"/>
          <w:bCs/>
          <w:sz w:val="24"/>
          <w:szCs w:val="24"/>
        </w:rPr>
        <w:t>Fruit juices - Council Directive 2001/112/EC of 20 December 2001 relating to fruit juices and certain similar products intended for human consumption</w:t>
      </w:r>
      <w:r w:rsidR="00B97B03" w:rsidRPr="003D7459">
        <w:rPr>
          <w:rStyle w:val="FootnoteTextChar1"/>
        </w:rPr>
        <w:footnoteReference w:id="26"/>
      </w:r>
      <w:r w:rsidR="00B97B03" w:rsidRPr="0015713F">
        <w:rPr>
          <w:rStyle w:val="Corpsdutexte"/>
          <w:bCs/>
          <w:sz w:val="24"/>
          <w:szCs w:val="24"/>
        </w:rPr>
        <w:t>;</w:t>
      </w:r>
    </w:p>
    <w:p w14:paraId="7E949083" w14:textId="77777777" w:rsidR="00B97B03" w:rsidRPr="0015713F" w:rsidRDefault="00565291" w:rsidP="0015713F">
      <w:pPr>
        <w:pStyle w:val="Corpsdutexte1"/>
        <w:shd w:val="clear" w:color="auto" w:fill="auto"/>
        <w:spacing w:before="100" w:beforeAutospacing="1" w:after="100" w:afterAutospacing="1" w:line="274" w:lineRule="exact"/>
        <w:ind w:left="23" w:right="23" w:firstLine="0"/>
        <w:rPr>
          <w:rStyle w:val="Corpsdutexte"/>
          <w:bCs/>
          <w:sz w:val="24"/>
          <w:szCs w:val="24"/>
        </w:rPr>
      </w:pPr>
      <w:r>
        <w:rPr>
          <w:rStyle w:val="Corpsdutexte"/>
          <w:bCs/>
          <w:sz w:val="24"/>
          <w:szCs w:val="24"/>
          <w:lang w:eastAsia="en-US"/>
        </w:rPr>
        <w:t xml:space="preserve">- </w:t>
      </w:r>
      <w:r w:rsidR="00B97B03" w:rsidRPr="0015713F">
        <w:rPr>
          <w:rStyle w:val="Corpsdutexte"/>
          <w:bCs/>
          <w:sz w:val="24"/>
          <w:szCs w:val="24"/>
        </w:rPr>
        <w:t xml:space="preserve">Honey - </w:t>
      </w:r>
      <w:r w:rsidR="00B97B03" w:rsidRPr="0015713F">
        <w:rPr>
          <w:rStyle w:val="Corpsdutexte"/>
          <w:sz w:val="24"/>
          <w:szCs w:val="24"/>
        </w:rPr>
        <w:t>Council Directive 2001/110/EC of 20 December 2001 relating to honey</w:t>
      </w:r>
      <w:r w:rsidR="00B97B03" w:rsidRPr="003D7459">
        <w:rPr>
          <w:rStyle w:val="FootnoteTextChar1"/>
        </w:rPr>
        <w:footnoteReference w:id="27"/>
      </w:r>
      <w:r w:rsidR="00B97B03" w:rsidRPr="00266EF6">
        <w:rPr>
          <w:rStyle w:val="FootnoteTextChar1"/>
          <w:lang w:val="en-GB"/>
        </w:rPr>
        <w:t>.</w:t>
      </w:r>
    </w:p>
    <w:p w14:paraId="7E949084" w14:textId="77777777" w:rsidR="004833C7" w:rsidRPr="00F37889" w:rsidRDefault="004833C7" w:rsidP="004833C7">
      <w:pPr>
        <w:pStyle w:val="Heading2"/>
        <w:numPr>
          <w:ilvl w:val="3"/>
          <w:numId w:val="24"/>
        </w:numPr>
      </w:pPr>
      <w:bookmarkStart w:id="99" w:name="_Toc500931499"/>
      <w:r w:rsidRPr="00F37889">
        <w:t>Sectors and issues to focus on</w:t>
      </w:r>
      <w:bookmarkEnd w:id="99"/>
    </w:p>
    <w:p w14:paraId="7E949085" w14:textId="77777777" w:rsidR="00F359B4" w:rsidRPr="00F37889" w:rsidRDefault="004833C7" w:rsidP="00B97B03">
      <w:pPr>
        <w:spacing w:before="60" w:beforeAutospacing="0" w:after="60" w:afterAutospacing="0"/>
        <w:rPr>
          <w:noProof/>
          <w:szCs w:val="24"/>
          <w:lang w:eastAsia="en-GB"/>
        </w:rPr>
      </w:pPr>
      <w:r w:rsidRPr="00F37889">
        <w:rPr>
          <w:noProof/>
          <w:szCs w:val="24"/>
          <w:lang w:eastAsia="en-GB"/>
        </w:rPr>
        <w:t xml:space="preserve">The conclusions </w:t>
      </w:r>
      <w:r w:rsidR="00F15240" w:rsidRPr="00F37889">
        <w:rPr>
          <w:noProof/>
          <w:szCs w:val="24"/>
          <w:lang w:eastAsia="en-GB"/>
        </w:rPr>
        <w:t xml:space="preserve">of the evaluation </w:t>
      </w:r>
      <w:r w:rsidRPr="00F37889">
        <w:rPr>
          <w:noProof/>
          <w:szCs w:val="24"/>
          <w:lang w:eastAsia="en-GB"/>
        </w:rPr>
        <w:t>should be drawn on the totality of marketing standards</w:t>
      </w:r>
      <w:r w:rsidR="00F359B4" w:rsidRPr="00F37889">
        <w:rPr>
          <w:noProof/>
          <w:szCs w:val="24"/>
          <w:lang w:eastAsia="en-GB"/>
        </w:rPr>
        <w:t>, except the wine and beef and veal sectors</w:t>
      </w:r>
      <w:r w:rsidR="00F359B4" w:rsidRPr="00F37889">
        <w:rPr>
          <w:rStyle w:val="FootnoteReference"/>
          <w:noProof/>
          <w:szCs w:val="24"/>
          <w:lang w:eastAsia="en-GB"/>
        </w:rPr>
        <w:footnoteReference w:id="28"/>
      </w:r>
      <w:r w:rsidRPr="00F37889">
        <w:rPr>
          <w:noProof/>
          <w:szCs w:val="24"/>
          <w:lang w:eastAsia="en-GB"/>
        </w:rPr>
        <w:t>.</w:t>
      </w:r>
    </w:p>
    <w:p w14:paraId="7E949086" w14:textId="77777777" w:rsidR="00FB7088" w:rsidRPr="00F37889" w:rsidRDefault="004833C7" w:rsidP="00B97B03">
      <w:pPr>
        <w:spacing w:before="60" w:beforeAutospacing="0" w:after="60" w:afterAutospacing="0"/>
        <w:rPr>
          <w:noProof/>
          <w:szCs w:val="24"/>
          <w:lang w:eastAsia="en-GB"/>
        </w:rPr>
      </w:pPr>
      <w:r w:rsidRPr="00F37889">
        <w:rPr>
          <w:noProof/>
          <w:szCs w:val="24"/>
          <w:lang w:eastAsia="en-GB"/>
        </w:rPr>
        <w:t>However, a</w:t>
      </w:r>
      <w:r w:rsidR="00E421D7" w:rsidRPr="00F37889">
        <w:rPr>
          <w:noProof/>
          <w:szCs w:val="24"/>
          <w:lang w:eastAsia="en-GB"/>
        </w:rPr>
        <w:t xml:space="preserve">s the range of relevant legal acts is very broad, the evaluation should, for certain aspects, focus on a selection of </w:t>
      </w:r>
      <w:r w:rsidR="006A2B2F" w:rsidRPr="00F37889">
        <w:rPr>
          <w:noProof/>
          <w:szCs w:val="24"/>
          <w:lang w:eastAsia="en-GB"/>
        </w:rPr>
        <w:t>instruments or sectors</w:t>
      </w:r>
      <w:r w:rsidR="00E421D7" w:rsidRPr="00F37889">
        <w:rPr>
          <w:noProof/>
          <w:szCs w:val="24"/>
          <w:lang w:eastAsia="en-GB"/>
        </w:rPr>
        <w:t>.</w:t>
      </w:r>
      <w:r w:rsidR="009602AE" w:rsidRPr="00F37889">
        <w:rPr>
          <w:noProof/>
          <w:szCs w:val="24"/>
          <w:lang w:eastAsia="en-GB"/>
        </w:rPr>
        <w:t xml:space="preserve"> S</w:t>
      </w:r>
      <w:r w:rsidR="00410BD6" w:rsidRPr="00F37889">
        <w:rPr>
          <w:noProof/>
          <w:szCs w:val="24"/>
          <w:lang w:eastAsia="en-GB"/>
        </w:rPr>
        <w:t xml:space="preserve">everal marketing standards are </w:t>
      </w:r>
      <w:r w:rsidR="00AD1638" w:rsidRPr="00F37889">
        <w:rPr>
          <w:noProof/>
          <w:szCs w:val="24"/>
          <w:lang w:eastAsia="en-GB"/>
        </w:rPr>
        <w:t>subject to a debate</w:t>
      </w:r>
      <w:r w:rsidR="003A65CB" w:rsidRPr="00F37889">
        <w:rPr>
          <w:noProof/>
          <w:szCs w:val="24"/>
          <w:lang w:eastAsia="en-GB"/>
        </w:rPr>
        <w:t xml:space="preserve"> -</w:t>
      </w:r>
      <w:r w:rsidR="00AD1638" w:rsidRPr="00F37889">
        <w:rPr>
          <w:noProof/>
          <w:szCs w:val="24"/>
          <w:lang w:eastAsia="en-GB"/>
        </w:rPr>
        <w:t xml:space="preserve"> those issues should also be analysed more in de</w:t>
      </w:r>
      <w:r w:rsidR="00984B55" w:rsidRPr="00F37889">
        <w:rPr>
          <w:noProof/>
          <w:szCs w:val="24"/>
          <w:lang w:eastAsia="en-GB"/>
        </w:rPr>
        <w:t>p</w:t>
      </w:r>
      <w:r w:rsidR="00AD1638" w:rsidRPr="00F37889">
        <w:rPr>
          <w:noProof/>
          <w:szCs w:val="24"/>
          <w:lang w:eastAsia="en-GB"/>
        </w:rPr>
        <w:t>th.</w:t>
      </w:r>
    </w:p>
    <w:p w14:paraId="7E949087" w14:textId="77777777" w:rsidR="0037502D" w:rsidRPr="00F37889" w:rsidRDefault="003A65CB" w:rsidP="00B97B03">
      <w:pPr>
        <w:spacing w:before="60" w:beforeAutospacing="0" w:after="60" w:afterAutospacing="0"/>
        <w:rPr>
          <w:noProof/>
          <w:szCs w:val="24"/>
          <w:lang w:eastAsia="en-GB"/>
        </w:rPr>
      </w:pPr>
      <w:r w:rsidRPr="00F37889">
        <w:rPr>
          <w:noProof/>
          <w:szCs w:val="24"/>
          <w:lang w:eastAsia="en-GB"/>
        </w:rPr>
        <w:t>In consequence, t</w:t>
      </w:r>
      <w:r w:rsidR="003E4877" w:rsidRPr="00F37889">
        <w:rPr>
          <w:noProof/>
          <w:szCs w:val="24"/>
          <w:lang w:eastAsia="en-GB"/>
        </w:rPr>
        <w:t>he evaluation should in particular focus on the following sectors:</w:t>
      </w:r>
    </w:p>
    <w:p w14:paraId="7E949088" w14:textId="77777777" w:rsidR="0037502D" w:rsidRPr="00F37889" w:rsidRDefault="0037502D" w:rsidP="00B97B03">
      <w:pPr>
        <w:spacing w:before="60" w:beforeAutospacing="0" w:after="60" w:afterAutospacing="0"/>
        <w:rPr>
          <w:noProof/>
          <w:szCs w:val="24"/>
          <w:lang w:eastAsia="en-GB"/>
        </w:rPr>
      </w:pPr>
      <w:r w:rsidRPr="00F37889">
        <w:rPr>
          <w:noProof/>
          <w:szCs w:val="24"/>
          <w:lang w:eastAsia="en-GB"/>
        </w:rPr>
        <w:t>- Fresh Fruit and Vegetables;</w:t>
      </w:r>
    </w:p>
    <w:p w14:paraId="7E949089" w14:textId="77777777" w:rsidR="0037502D" w:rsidRPr="00F37889" w:rsidRDefault="00A04D3B" w:rsidP="00B97B03">
      <w:pPr>
        <w:spacing w:before="60" w:beforeAutospacing="0" w:after="60" w:afterAutospacing="0"/>
        <w:rPr>
          <w:noProof/>
          <w:szCs w:val="24"/>
          <w:lang w:eastAsia="en-GB"/>
        </w:rPr>
      </w:pPr>
      <w:r w:rsidRPr="00F37889">
        <w:rPr>
          <w:noProof/>
          <w:szCs w:val="24"/>
          <w:lang w:eastAsia="en-GB"/>
        </w:rPr>
        <w:t xml:space="preserve">- </w:t>
      </w:r>
      <w:r w:rsidR="005C3385" w:rsidRPr="00F37889">
        <w:rPr>
          <w:noProof/>
          <w:szCs w:val="24"/>
          <w:lang w:eastAsia="en-GB"/>
        </w:rPr>
        <w:t>Transformed</w:t>
      </w:r>
      <w:r w:rsidR="0037502D" w:rsidRPr="00F37889">
        <w:rPr>
          <w:noProof/>
          <w:szCs w:val="24"/>
          <w:lang w:eastAsia="en-GB"/>
        </w:rPr>
        <w:t xml:space="preserve"> Fruit and Vegetables</w:t>
      </w:r>
      <w:r w:rsidR="00565291">
        <w:rPr>
          <w:noProof/>
          <w:szCs w:val="24"/>
          <w:lang w:eastAsia="en-GB"/>
        </w:rPr>
        <w:t>;</w:t>
      </w:r>
    </w:p>
    <w:p w14:paraId="7E94908A" w14:textId="77777777" w:rsidR="00A04D3B" w:rsidRPr="00F37889" w:rsidRDefault="00A04D3B" w:rsidP="00B97B03">
      <w:pPr>
        <w:spacing w:before="60" w:beforeAutospacing="0" w:after="60" w:afterAutospacing="0"/>
        <w:rPr>
          <w:noProof/>
          <w:szCs w:val="24"/>
          <w:lang w:eastAsia="en-GB"/>
        </w:rPr>
      </w:pPr>
      <w:r w:rsidRPr="00F37889">
        <w:rPr>
          <w:noProof/>
          <w:szCs w:val="24"/>
          <w:lang w:eastAsia="en-GB"/>
        </w:rPr>
        <w:t>- Poultry</w:t>
      </w:r>
      <w:r w:rsidR="00565291">
        <w:rPr>
          <w:noProof/>
          <w:szCs w:val="24"/>
          <w:lang w:eastAsia="en-GB"/>
        </w:rPr>
        <w:t>;</w:t>
      </w:r>
    </w:p>
    <w:p w14:paraId="7E94908B" w14:textId="77777777" w:rsidR="00A04D3B" w:rsidRPr="00F37889" w:rsidRDefault="00A04D3B" w:rsidP="00B97B03">
      <w:pPr>
        <w:spacing w:before="60" w:beforeAutospacing="0" w:after="60" w:afterAutospacing="0"/>
        <w:rPr>
          <w:noProof/>
          <w:szCs w:val="24"/>
          <w:lang w:eastAsia="en-GB"/>
        </w:rPr>
      </w:pPr>
      <w:r w:rsidRPr="00F37889">
        <w:rPr>
          <w:noProof/>
          <w:szCs w:val="24"/>
          <w:lang w:eastAsia="en-GB"/>
        </w:rPr>
        <w:t>- Dairy</w:t>
      </w:r>
      <w:r w:rsidR="00565291">
        <w:rPr>
          <w:noProof/>
          <w:szCs w:val="24"/>
          <w:lang w:eastAsia="en-GB"/>
        </w:rPr>
        <w:t>;</w:t>
      </w:r>
    </w:p>
    <w:p w14:paraId="7E94908C" w14:textId="77777777" w:rsidR="00FA3AAF" w:rsidRPr="00F37889" w:rsidRDefault="00924CC1" w:rsidP="00B97B03">
      <w:pPr>
        <w:spacing w:before="60" w:beforeAutospacing="0" w:after="60" w:afterAutospacing="0"/>
        <w:rPr>
          <w:noProof/>
          <w:szCs w:val="24"/>
          <w:lang w:eastAsia="en-GB"/>
        </w:rPr>
      </w:pPr>
      <w:r w:rsidRPr="00F37889">
        <w:rPr>
          <w:noProof/>
          <w:szCs w:val="24"/>
          <w:lang w:eastAsia="en-GB"/>
        </w:rPr>
        <w:t>- Olive oil</w:t>
      </w:r>
      <w:r w:rsidR="00565291">
        <w:rPr>
          <w:noProof/>
          <w:szCs w:val="24"/>
          <w:lang w:eastAsia="en-GB"/>
        </w:rPr>
        <w:t>;</w:t>
      </w:r>
    </w:p>
    <w:p w14:paraId="7E94908D" w14:textId="77777777" w:rsidR="004833C7" w:rsidRPr="00F37889" w:rsidRDefault="004833C7" w:rsidP="00B97B03">
      <w:pPr>
        <w:spacing w:before="60" w:beforeAutospacing="0" w:after="60" w:afterAutospacing="0"/>
        <w:rPr>
          <w:noProof/>
          <w:szCs w:val="24"/>
          <w:lang w:eastAsia="en-GB"/>
        </w:rPr>
      </w:pPr>
      <w:r w:rsidRPr="00F37889">
        <w:rPr>
          <w:noProof/>
          <w:szCs w:val="24"/>
          <w:lang w:eastAsia="en-GB"/>
        </w:rPr>
        <w:t>- Eggs</w:t>
      </w:r>
      <w:r w:rsidR="00565291">
        <w:rPr>
          <w:noProof/>
          <w:szCs w:val="24"/>
          <w:lang w:eastAsia="en-GB"/>
        </w:rPr>
        <w:t>;</w:t>
      </w:r>
    </w:p>
    <w:p w14:paraId="7E94908E" w14:textId="77777777" w:rsidR="00927D91" w:rsidRPr="00F37889" w:rsidRDefault="00927D91" w:rsidP="00B97B03">
      <w:pPr>
        <w:spacing w:before="60" w:beforeAutospacing="0" w:after="60" w:afterAutospacing="0"/>
        <w:rPr>
          <w:noProof/>
          <w:szCs w:val="24"/>
          <w:lang w:eastAsia="en-GB"/>
        </w:rPr>
      </w:pPr>
      <w:r w:rsidRPr="00F37889">
        <w:rPr>
          <w:noProof/>
          <w:szCs w:val="24"/>
          <w:lang w:eastAsia="en-GB"/>
        </w:rPr>
        <w:t>- Hops</w:t>
      </w:r>
      <w:r w:rsidR="00565291">
        <w:rPr>
          <w:noProof/>
          <w:szCs w:val="24"/>
          <w:lang w:eastAsia="en-GB"/>
        </w:rPr>
        <w:t>.</w:t>
      </w:r>
    </w:p>
    <w:p w14:paraId="7E94908F" w14:textId="77777777" w:rsidR="00F63FBB" w:rsidRPr="00F37889" w:rsidRDefault="00F63FBB" w:rsidP="00B97B03">
      <w:pPr>
        <w:spacing w:before="60" w:beforeAutospacing="0" w:after="60" w:afterAutospacing="0"/>
        <w:rPr>
          <w:noProof/>
          <w:szCs w:val="24"/>
          <w:lang w:eastAsia="en-GB"/>
        </w:rPr>
      </w:pPr>
    </w:p>
    <w:p w14:paraId="7E949090" w14:textId="77777777" w:rsidR="00F15240" w:rsidRPr="00F37889" w:rsidRDefault="00F15240" w:rsidP="00B97B03">
      <w:pPr>
        <w:spacing w:before="60" w:beforeAutospacing="0" w:after="60" w:afterAutospacing="0"/>
        <w:rPr>
          <w:noProof/>
          <w:szCs w:val="24"/>
          <w:lang w:eastAsia="en-GB"/>
        </w:rPr>
      </w:pPr>
      <w:r w:rsidRPr="00F37889">
        <w:rPr>
          <w:noProof/>
          <w:szCs w:val="24"/>
          <w:lang w:eastAsia="en-GB"/>
        </w:rPr>
        <w:t>The specific issues subject to focus are indicated within the Evaluation Questions.</w:t>
      </w:r>
      <w:r w:rsidR="00CA7CA5" w:rsidRPr="00F37889">
        <w:rPr>
          <w:noProof/>
          <w:szCs w:val="24"/>
          <w:lang w:eastAsia="en-GB"/>
        </w:rPr>
        <w:t xml:space="preserve"> </w:t>
      </w:r>
    </w:p>
    <w:p w14:paraId="6390B291" w14:textId="77777777" w:rsidR="006B2303" w:rsidRDefault="006B2303" w:rsidP="0022754E">
      <w:pPr>
        <w:spacing w:after="240" w:afterAutospacing="0"/>
      </w:pPr>
    </w:p>
    <w:p w14:paraId="411F5B83" w14:textId="77777777" w:rsidR="006B2303" w:rsidRDefault="006B2303" w:rsidP="0022754E">
      <w:pPr>
        <w:spacing w:after="240" w:afterAutospacing="0"/>
      </w:pPr>
    </w:p>
    <w:p w14:paraId="7E949091" w14:textId="77777777" w:rsidR="00CA2E24" w:rsidRPr="00F37889" w:rsidRDefault="00CA2E24" w:rsidP="0022754E">
      <w:pPr>
        <w:spacing w:after="240" w:afterAutospacing="0"/>
      </w:pPr>
      <w:bookmarkStart w:id="100" w:name="_GoBack"/>
      <w:bookmarkEnd w:id="100"/>
      <w:r w:rsidRPr="00F37889">
        <w:t>The evaluation will be limited to the effects of the poli</w:t>
      </w:r>
      <w:r w:rsidR="003A65CB" w:rsidRPr="00F37889">
        <w:t>cy i</w:t>
      </w:r>
      <w:r w:rsidRPr="00F37889">
        <w:t>n the internal market.</w:t>
      </w:r>
      <w:r w:rsidR="008207F4" w:rsidRPr="00F37889">
        <w:t xml:space="preserve"> Trade issues will not be covered.</w:t>
      </w:r>
    </w:p>
    <w:p w14:paraId="7E949092" w14:textId="77777777" w:rsidR="00855CE3" w:rsidRPr="00CD275C" w:rsidRDefault="00855CE3" w:rsidP="00CD275C">
      <w:pPr>
        <w:pStyle w:val="Heading2"/>
        <w:numPr>
          <w:ilvl w:val="3"/>
          <w:numId w:val="24"/>
        </w:numPr>
      </w:pPr>
      <w:bookmarkStart w:id="101" w:name="_Toc500931500"/>
      <w:r w:rsidRPr="00CD275C">
        <w:t>Other</w:t>
      </w:r>
      <w:r w:rsidRPr="00CD275C">
        <w:rPr>
          <w:b w:val="0"/>
        </w:rPr>
        <w:t xml:space="preserve"> </w:t>
      </w:r>
      <w:r w:rsidR="00CD275C" w:rsidRPr="00CD275C">
        <w:t>factors to be considered</w:t>
      </w:r>
      <w:bookmarkEnd w:id="101"/>
    </w:p>
    <w:p w14:paraId="7E949093" w14:textId="77777777" w:rsidR="00781E59" w:rsidRPr="00667B4B" w:rsidRDefault="007B15D6" w:rsidP="007B15D6">
      <w:pPr>
        <w:spacing w:after="240" w:afterAutospacing="0"/>
      </w:pPr>
      <w:r w:rsidRPr="00667B4B">
        <w:t xml:space="preserve">The analysis of the EU Marketing standards should be conducted within the context of other applicable rules </w:t>
      </w:r>
      <w:r w:rsidR="00781E59" w:rsidRPr="00667B4B">
        <w:t>and in particular:</w:t>
      </w:r>
    </w:p>
    <w:p w14:paraId="7E949094" w14:textId="77777777" w:rsidR="00781E59" w:rsidRPr="00667B4B" w:rsidRDefault="00781E59" w:rsidP="00781E59">
      <w:pPr>
        <w:pStyle w:val="ListParagraph"/>
        <w:numPr>
          <w:ilvl w:val="0"/>
          <w:numId w:val="56"/>
        </w:numPr>
        <w:spacing w:after="240" w:afterAutospacing="0"/>
      </w:pPr>
      <w:r w:rsidRPr="00667B4B">
        <w:t>The relevant private and in</w:t>
      </w:r>
      <w:r w:rsidR="008D0018" w:rsidRPr="00667B4B">
        <w:t>ternational Marketing Standards;</w:t>
      </w:r>
    </w:p>
    <w:p w14:paraId="7E949095" w14:textId="77777777" w:rsidR="00781E59" w:rsidRPr="00667B4B" w:rsidRDefault="00781E59" w:rsidP="00781E59">
      <w:pPr>
        <w:pStyle w:val="ListParagraph"/>
        <w:numPr>
          <w:ilvl w:val="0"/>
          <w:numId w:val="56"/>
        </w:numPr>
        <w:spacing w:after="240" w:afterAutospacing="0"/>
      </w:pPr>
      <w:r w:rsidRPr="00667B4B">
        <w:t>The checks and penalties related to marketing rules (Article 89</w:t>
      </w:r>
      <w:r w:rsidR="00553F2D" w:rsidRPr="00667B4B">
        <w:rPr>
          <w:lang w:val="en-US"/>
        </w:rPr>
        <w:t>(3)</w:t>
      </w:r>
      <w:r w:rsidRPr="00667B4B">
        <w:t xml:space="preserve"> of </w:t>
      </w:r>
      <w:r w:rsidR="00A46418" w:rsidRPr="00667B4B">
        <w:t>R</w:t>
      </w:r>
      <w:r w:rsidRPr="00667B4B">
        <w:t>egulation 1306/2013)</w:t>
      </w:r>
      <w:r w:rsidR="00213C37" w:rsidRPr="00667B4B">
        <w:rPr>
          <w:rStyle w:val="FootnoteReference"/>
        </w:rPr>
        <w:footnoteReference w:id="29"/>
      </w:r>
      <w:r w:rsidRPr="00667B4B">
        <w:t xml:space="preserve">; </w:t>
      </w:r>
    </w:p>
    <w:p w14:paraId="7E949096" w14:textId="77777777" w:rsidR="00781E59" w:rsidRPr="00667B4B" w:rsidRDefault="00781E59" w:rsidP="00781E59">
      <w:pPr>
        <w:pStyle w:val="ListParagraph"/>
        <w:numPr>
          <w:ilvl w:val="0"/>
          <w:numId w:val="56"/>
        </w:numPr>
        <w:spacing w:after="240" w:afterAutospacing="0"/>
      </w:pPr>
      <w:r w:rsidRPr="00667B4B">
        <w:t>The horizontal labelling rules (Regulation 1169/2011</w:t>
      </w:r>
      <w:r w:rsidR="0066100E" w:rsidRPr="00667B4B">
        <w:rPr>
          <w:rStyle w:val="FootnoteReference"/>
        </w:rPr>
        <w:footnoteReference w:id="30"/>
      </w:r>
      <w:r w:rsidRPr="00667B4B">
        <w:t xml:space="preserve"> on food information to consumers)</w:t>
      </w:r>
      <w:r w:rsidR="00553F2D" w:rsidRPr="00667B4B">
        <w:t>;</w:t>
      </w:r>
    </w:p>
    <w:p w14:paraId="7E949097" w14:textId="77777777" w:rsidR="00E92E26" w:rsidRPr="00667B4B" w:rsidRDefault="00E92E26" w:rsidP="00207363">
      <w:pPr>
        <w:pStyle w:val="ListParagraph"/>
        <w:numPr>
          <w:ilvl w:val="0"/>
          <w:numId w:val="56"/>
        </w:numPr>
        <w:spacing w:after="240" w:afterAutospacing="0"/>
      </w:pPr>
      <w:r w:rsidRPr="00667B4B">
        <w:t>Hygiene rules for food of animal origin (Regulation 853/2004</w:t>
      </w:r>
      <w:r w:rsidR="003F23C8" w:rsidRPr="00667B4B">
        <w:rPr>
          <w:rStyle w:val="FootnoteReference"/>
        </w:rPr>
        <w:footnoteReference w:id="31"/>
      </w:r>
      <w:r w:rsidRPr="00667B4B">
        <w:t>)</w:t>
      </w:r>
      <w:r w:rsidR="00553F2D" w:rsidRPr="00667B4B">
        <w:t>;</w:t>
      </w:r>
    </w:p>
    <w:p w14:paraId="7E949098" w14:textId="77777777" w:rsidR="00553F2D" w:rsidRPr="00667B4B" w:rsidRDefault="00BA1F02" w:rsidP="00207363">
      <w:pPr>
        <w:pStyle w:val="ListParagraph"/>
        <w:numPr>
          <w:ilvl w:val="0"/>
          <w:numId w:val="56"/>
        </w:numPr>
        <w:spacing w:after="240" w:afterAutospacing="0"/>
      </w:pPr>
      <w:r w:rsidRPr="00667B4B">
        <w:t>C</w:t>
      </w:r>
      <w:r w:rsidR="00553F2D" w:rsidRPr="00667B4B">
        <w:t>ontrol rules for food and feed</w:t>
      </w:r>
      <w:r w:rsidR="002D096C" w:rsidRPr="00667B4B">
        <w:t>,</w:t>
      </w:r>
      <w:r w:rsidR="00553F2D" w:rsidRPr="00667B4B">
        <w:t xml:space="preserve"> animal health and animal welfare (Regulation 882/2004</w:t>
      </w:r>
      <w:r w:rsidR="005B4802" w:rsidRPr="00667B4B">
        <w:rPr>
          <w:rStyle w:val="FootnoteReference"/>
        </w:rPr>
        <w:footnoteReference w:id="32"/>
      </w:r>
      <w:r w:rsidR="00553F2D" w:rsidRPr="00667B4B">
        <w:t xml:space="preserve">). </w:t>
      </w:r>
    </w:p>
    <w:p w14:paraId="7E949099" w14:textId="77777777" w:rsidR="00F44EAB" w:rsidRPr="00667B4B" w:rsidRDefault="00F44EAB" w:rsidP="00925219">
      <w:pPr>
        <w:pStyle w:val="Heading2"/>
        <w:numPr>
          <w:ilvl w:val="3"/>
          <w:numId w:val="24"/>
        </w:numPr>
      </w:pPr>
      <w:bookmarkStart w:id="102" w:name="_Toc500931501"/>
      <w:r w:rsidRPr="00667B4B">
        <w:t>Examination period</w:t>
      </w:r>
      <w:bookmarkEnd w:id="96"/>
      <w:bookmarkEnd w:id="97"/>
      <w:bookmarkEnd w:id="102"/>
    </w:p>
    <w:p w14:paraId="7E94909A" w14:textId="77777777" w:rsidR="00E34B00" w:rsidRPr="00667B4B" w:rsidRDefault="00685CDE" w:rsidP="004D51B3">
      <w:pPr>
        <w:spacing w:before="0" w:beforeAutospacing="0" w:after="240" w:afterAutospacing="0"/>
        <w:rPr>
          <w:rStyle w:val="Corpsdutexte"/>
          <w:sz w:val="24"/>
          <w:szCs w:val="20"/>
          <w:shd w:val="clear" w:color="auto" w:fill="auto"/>
        </w:rPr>
      </w:pPr>
      <w:bookmarkStart w:id="103" w:name="bookmark16"/>
      <w:r w:rsidRPr="00667B4B">
        <w:t xml:space="preserve">The </w:t>
      </w:r>
      <w:r w:rsidR="00B13896" w:rsidRPr="00667B4B">
        <w:t>evaluation</w:t>
      </w:r>
      <w:r w:rsidR="00360DF2" w:rsidRPr="00667B4B">
        <w:t xml:space="preserve"> study</w:t>
      </w:r>
      <w:r w:rsidR="00B13896" w:rsidRPr="00667B4B">
        <w:t xml:space="preserve"> </w:t>
      </w:r>
      <w:r w:rsidRPr="00667B4B">
        <w:t xml:space="preserve">should cover </w:t>
      </w:r>
      <w:r w:rsidR="00B201B3" w:rsidRPr="00667B4B">
        <w:t>Marketing Standards as from the coming into force of the curr</w:t>
      </w:r>
      <w:r w:rsidR="008D0018" w:rsidRPr="00667B4B">
        <w:t>ent Common Market Organisation (</w:t>
      </w:r>
      <w:r w:rsidR="00B201B3" w:rsidRPr="00667B4B">
        <w:t>2014</w:t>
      </w:r>
      <w:bookmarkEnd w:id="103"/>
      <w:r w:rsidR="008D0018" w:rsidRPr="00667B4B">
        <w:t>)</w:t>
      </w:r>
      <w:r w:rsidR="00D92137" w:rsidRPr="00667B4B">
        <w:t>,</w:t>
      </w:r>
      <w:r w:rsidR="00D15FD6" w:rsidRPr="00667B4B">
        <w:t xml:space="preserve"> except if otherwise specified</w:t>
      </w:r>
      <w:r w:rsidR="00A97BF9" w:rsidRPr="00667B4B">
        <w:t>.</w:t>
      </w:r>
      <w:r w:rsidR="00023775" w:rsidRPr="00667B4B">
        <w:t xml:space="preserve"> </w:t>
      </w:r>
    </w:p>
    <w:p w14:paraId="7E94909B" w14:textId="77777777" w:rsidR="00D107CD" w:rsidRPr="00667B4B" w:rsidRDefault="00D107CD" w:rsidP="006420A1">
      <w:pPr>
        <w:pStyle w:val="Heading2"/>
        <w:numPr>
          <w:ilvl w:val="3"/>
          <w:numId w:val="24"/>
        </w:numPr>
      </w:pPr>
      <w:bookmarkStart w:id="104" w:name="_Toc384732470"/>
      <w:bookmarkStart w:id="105" w:name="_Toc500931502"/>
      <w:r w:rsidRPr="00667B4B">
        <w:t>Geographical coverage</w:t>
      </w:r>
      <w:bookmarkEnd w:id="98"/>
      <w:bookmarkEnd w:id="104"/>
      <w:bookmarkEnd w:id="105"/>
    </w:p>
    <w:p w14:paraId="7E94909C" w14:textId="77777777" w:rsidR="00442276" w:rsidRPr="00667B4B" w:rsidRDefault="002752A3" w:rsidP="00B72D4C">
      <w:pPr>
        <w:pStyle w:val="Text1"/>
        <w:rPr>
          <w:b w:val="0"/>
        </w:rPr>
      </w:pPr>
      <w:bookmarkStart w:id="106" w:name="_Toc384732471"/>
      <w:bookmarkStart w:id="107" w:name="_Ref338244021"/>
      <w:bookmarkStart w:id="108" w:name="_Toc350251073"/>
      <w:r w:rsidRPr="00667B4B">
        <w:rPr>
          <w:b w:val="0"/>
        </w:rPr>
        <w:t xml:space="preserve">The </w:t>
      </w:r>
      <w:r w:rsidR="0098634A" w:rsidRPr="00667B4B">
        <w:rPr>
          <w:b w:val="0"/>
        </w:rPr>
        <w:t>evaluation</w:t>
      </w:r>
      <w:r w:rsidR="00F85233" w:rsidRPr="00667B4B">
        <w:rPr>
          <w:b w:val="0"/>
        </w:rPr>
        <w:t xml:space="preserve"> </w:t>
      </w:r>
      <w:r w:rsidR="008906C6" w:rsidRPr="00667B4B">
        <w:rPr>
          <w:b w:val="0"/>
        </w:rPr>
        <w:t>will cover all EU Member States</w:t>
      </w:r>
      <w:r w:rsidR="00F85233" w:rsidRPr="00667B4B">
        <w:rPr>
          <w:b w:val="0"/>
        </w:rPr>
        <w:t xml:space="preserve">. </w:t>
      </w:r>
    </w:p>
    <w:p w14:paraId="7E94909D" w14:textId="77777777" w:rsidR="00D107CD" w:rsidRPr="00667B4B" w:rsidRDefault="004A06DB" w:rsidP="006420A1">
      <w:pPr>
        <w:pStyle w:val="Heading2"/>
        <w:numPr>
          <w:ilvl w:val="3"/>
          <w:numId w:val="24"/>
        </w:numPr>
      </w:pPr>
      <w:bookmarkStart w:id="109" w:name="_Toc500931503"/>
      <w:r w:rsidRPr="00667B4B">
        <w:lastRenderedPageBreak/>
        <w:t>Impacts to be analysed</w:t>
      </w:r>
      <w:bookmarkEnd w:id="106"/>
      <w:bookmarkEnd w:id="109"/>
      <w:r w:rsidR="00F44EAB" w:rsidRPr="00667B4B">
        <w:t xml:space="preserve"> </w:t>
      </w:r>
      <w:bookmarkEnd w:id="107"/>
      <w:bookmarkEnd w:id="108"/>
    </w:p>
    <w:p w14:paraId="7E94909E" w14:textId="77777777" w:rsidR="00F45C3F" w:rsidRPr="00667B4B" w:rsidRDefault="001652D4" w:rsidP="004A40EE">
      <w:bookmarkStart w:id="110" w:name="_Toc350251074"/>
      <w:r w:rsidRPr="00667B4B">
        <w:t xml:space="preserve">The evaluation </w:t>
      </w:r>
      <w:r w:rsidR="00F45C3F" w:rsidRPr="00667B4B">
        <w:t xml:space="preserve">study </w:t>
      </w:r>
      <w:r w:rsidR="00726216" w:rsidRPr="00667B4B">
        <w:t xml:space="preserve">should </w:t>
      </w:r>
      <w:r w:rsidR="00F45C3F" w:rsidRPr="00667B4B">
        <w:t>analyse</w:t>
      </w:r>
      <w:r w:rsidR="00726216" w:rsidRPr="00667B4B">
        <w:t xml:space="preserve"> the impact that the </w:t>
      </w:r>
      <w:r w:rsidR="003B76E3" w:rsidRPr="00667B4B">
        <w:t>current EU Marketing Standards</w:t>
      </w:r>
      <w:r w:rsidR="006D6C93">
        <w:t xml:space="preserve"> referred to in s</w:t>
      </w:r>
      <w:r w:rsidR="00726216" w:rsidRPr="00667B4B">
        <w:t xml:space="preserve">ection 2.2.1 have </w:t>
      </w:r>
      <w:r w:rsidR="00D206A7" w:rsidRPr="00667B4B">
        <w:t xml:space="preserve">on </w:t>
      </w:r>
      <w:r w:rsidR="00594DD6" w:rsidRPr="00667B4B">
        <w:t>the various stakeholders</w:t>
      </w:r>
      <w:r w:rsidR="00B27507" w:rsidRPr="00667B4B">
        <w:t xml:space="preserve"> within the internal EU market</w:t>
      </w:r>
      <w:r w:rsidR="00594DD6" w:rsidRPr="00667B4B">
        <w:t>:</w:t>
      </w:r>
      <w:r w:rsidR="00B27507" w:rsidRPr="00667B4B">
        <w:t xml:space="preserve"> </w:t>
      </w:r>
      <w:r w:rsidR="00D737FD" w:rsidRPr="00667B4B">
        <w:t>producers,</w:t>
      </w:r>
      <w:r w:rsidR="00B27507" w:rsidRPr="00667B4B">
        <w:t xml:space="preserve"> processors, traders, retailers,</w:t>
      </w:r>
      <w:r w:rsidR="00D737FD" w:rsidRPr="00667B4B">
        <w:t xml:space="preserve"> consumers,</w:t>
      </w:r>
      <w:r w:rsidR="00B27507" w:rsidRPr="00667B4B">
        <w:t xml:space="preserve"> Member States</w:t>
      </w:r>
      <w:r w:rsidR="002F4C3B">
        <w:t>'</w:t>
      </w:r>
      <w:r w:rsidR="00B27507" w:rsidRPr="00667B4B">
        <w:t xml:space="preserve"> administrations.</w:t>
      </w:r>
    </w:p>
    <w:p w14:paraId="7E94909F" w14:textId="77777777" w:rsidR="003E6553" w:rsidRPr="00667B4B" w:rsidRDefault="004A40EE" w:rsidP="003E6553">
      <w:pPr>
        <w:rPr>
          <w:sz w:val="23"/>
          <w:szCs w:val="23"/>
        </w:rPr>
      </w:pPr>
      <w:r w:rsidRPr="00667B4B">
        <w:t>The evaluation</w:t>
      </w:r>
      <w:r w:rsidR="00360DF2" w:rsidRPr="00667B4B">
        <w:t xml:space="preserve"> study</w:t>
      </w:r>
      <w:r w:rsidRPr="00667B4B">
        <w:t xml:space="preserve"> will </w:t>
      </w:r>
      <w:r w:rsidR="006B403E" w:rsidRPr="00667B4B">
        <w:t xml:space="preserve">thus assess </w:t>
      </w:r>
      <w:r w:rsidR="002F4C3B">
        <w:t xml:space="preserve">the </w:t>
      </w:r>
      <w:r w:rsidR="006B403E" w:rsidRPr="00667B4B">
        <w:rPr>
          <w:b/>
        </w:rPr>
        <w:t>effectiveness</w:t>
      </w:r>
      <w:r w:rsidR="006B403E" w:rsidRPr="00667B4B">
        <w:t xml:space="preserve"> and furthermore examine</w:t>
      </w:r>
      <w:r w:rsidRPr="00667B4B">
        <w:t xml:space="preserve"> </w:t>
      </w:r>
      <w:r w:rsidR="003D456C" w:rsidRPr="00667B4B">
        <w:t>aspects of</w:t>
      </w:r>
      <w:r w:rsidRPr="00667B4B">
        <w:t xml:space="preserve"> </w:t>
      </w:r>
      <w:r w:rsidRPr="00667B4B">
        <w:rPr>
          <w:b/>
        </w:rPr>
        <w:t>rele</w:t>
      </w:r>
      <w:r w:rsidR="003D456C" w:rsidRPr="00667B4B">
        <w:rPr>
          <w:b/>
        </w:rPr>
        <w:t xml:space="preserve">vance </w:t>
      </w:r>
      <w:r w:rsidR="003D456C" w:rsidRPr="00667B4B">
        <w:t>and</w:t>
      </w:r>
      <w:r w:rsidRPr="00667B4B">
        <w:rPr>
          <w:b/>
        </w:rPr>
        <w:t xml:space="preserve"> coherence</w:t>
      </w:r>
      <w:r w:rsidR="002F4C3B">
        <w:rPr>
          <w:b/>
        </w:rPr>
        <w:t>,</w:t>
      </w:r>
      <w:r w:rsidRPr="00667B4B">
        <w:t xml:space="preserve"> and</w:t>
      </w:r>
      <w:r w:rsidRPr="00667B4B">
        <w:rPr>
          <w:b/>
        </w:rPr>
        <w:t xml:space="preserve"> </w:t>
      </w:r>
      <w:r w:rsidR="003D456C" w:rsidRPr="00667B4B">
        <w:t>assess</w:t>
      </w:r>
      <w:r w:rsidRPr="00667B4B">
        <w:t xml:space="preserve"> the </w:t>
      </w:r>
      <w:r w:rsidRPr="00667B4B">
        <w:rPr>
          <w:b/>
        </w:rPr>
        <w:t>efficiency</w:t>
      </w:r>
      <w:r w:rsidR="00A13CAF" w:rsidRPr="00667B4B">
        <w:rPr>
          <w:b/>
        </w:rPr>
        <w:t xml:space="preserve"> </w:t>
      </w:r>
      <w:r w:rsidRPr="00667B4B">
        <w:t xml:space="preserve">of </w:t>
      </w:r>
      <w:r w:rsidR="00C12512" w:rsidRPr="00667B4B">
        <w:t xml:space="preserve">the </w:t>
      </w:r>
      <w:r w:rsidR="00FF760C" w:rsidRPr="00667B4B">
        <w:t>EU Marketing Standards</w:t>
      </w:r>
      <w:r w:rsidRPr="00667B4B">
        <w:t xml:space="preserve"> with respect to achieving the stated objectives</w:t>
      </w:r>
      <w:r w:rsidR="006B403E" w:rsidRPr="00667B4B">
        <w:t xml:space="preserve">. The evaluation study will also assess the </w:t>
      </w:r>
      <w:r w:rsidR="006B403E" w:rsidRPr="00667B4B">
        <w:rPr>
          <w:b/>
        </w:rPr>
        <w:t>EU added value</w:t>
      </w:r>
      <w:r w:rsidR="006B403E" w:rsidRPr="00667B4B">
        <w:t xml:space="preserve"> of the </w:t>
      </w:r>
      <w:r w:rsidR="00FF760C" w:rsidRPr="00667B4B">
        <w:t>EU Marketing Standards measures</w:t>
      </w:r>
      <w:r w:rsidR="00B51F97" w:rsidRPr="00667B4B">
        <w:t>.</w:t>
      </w:r>
      <w:r w:rsidR="003E6553" w:rsidRPr="00667B4B">
        <w:rPr>
          <w:sz w:val="23"/>
          <w:szCs w:val="23"/>
        </w:rPr>
        <w:t xml:space="preserve"> </w:t>
      </w:r>
      <w:r w:rsidR="003E6553" w:rsidRPr="00667B4B">
        <w:rPr>
          <w:szCs w:val="24"/>
        </w:rPr>
        <w:t>The unintended side-effects of marketing standards and</w:t>
      </w:r>
      <w:r w:rsidR="00B51F97" w:rsidRPr="00667B4B">
        <w:rPr>
          <w:szCs w:val="24"/>
        </w:rPr>
        <w:t>,</w:t>
      </w:r>
      <w:r w:rsidR="003E6553" w:rsidRPr="00667B4B">
        <w:rPr>
          <w:szCs w:val="24"/>
        </w:rPr>
        <w:t xml:space="preserve"> where relevant</w:t>
      </w:r>
      <w:r w:rsidR="00B51F97" w:rsidRPr="00667B4B">
        <w:rPr>
          <w:szCs w:val="24"/>
        </w:rPr>
        <w:t>,</w:t>
      </w:r>
      <w:r w:rsidR="003E6553" w:rsidRPr="00667B4B">
        <w:rPr>
          <w:szCs w:val="24"/>
        </w:rPr>
        <w:t xml:space="preserve"> deadweight</w:t>
      </w:r>
      <w:r w:rsidR="003E6553" w:rsidRPr="00667B4B">
        <w:rPr>
          <w:rStyle w:val="FootnoteReference"/>
          <w:szCs w:val="24"/>
        </w:rPr>
        <w:footnoteReference w:id="33"/>
      </w:r>
      <w:r w:rsidR="003E6553" w:rsidRPr="00667B4B">
        <w:rPr>
          <w:szCs w:val="24"/>
        </w:rPr>
        <w:t>, should also be considered.</w:t>
      </w:r>
    </w:p>
    <w:p w14:paraId="7E9490A0" w14:textId="77777777" w:rsidR="004D51B3" w:rsidRPr="00667B4B" w:rsidRDefault="002D096C" w:rsidP="003E6553">
      <w:pPr>
        <w:rPr>
          <w:rStyle w:val="Corpsdutexte"/>
          <w:color w:val="000000"/>
          <w:sz w:val="24"/>
          <w:szCs w:val="24"/>
        </w:rPr>
      </w:pPr>
      <w:r w:rsidRPr="00667B4B">
        <w:rPr>
          <w:rStyle w:val="Corpsdutexte"/>
          <w:color w:val="000000"/>
          <w:sz w:val="24"/>
          <w:szCs w:val="24"/>
        </w:rPr>
        <w:t>T</w:t>
      </w:r>
      <w:r w:rsidR="00A1526A" w:rsidRPr="00667B4B">
        <w:rPr>
          <w:rStyle w:val="Corpsdutexte"/>
          <w:color w:val="000000"/>
          <w:sz w:val="24"/>
          <w:szCs w:val="24"/>
        </w:rPr>
        <w:t xml:space="preserve">he analysis of results and impacts </w:t>
      </w:r>
      <w:r w:rsidR="0094141F" w:rsidRPr="00667B4B">
        <w:rPr>
          <w:rStyle w:val="Corpsdutexte"/>
          <w:color w:val="000000"/>
          <w:sz w:val="24"/>
          <w:szCs w:val="24"/>
        </w:rPr>
        <w:t>w</w:t>
      </w:r>
      <w:r w:rsidR="00A1526A" w:rsidRPr="00667B4B">
        <w:rPr>
          <w:rStyle w:val="Corpsdutexte"/>
          <w:color w:val="000000"/>
          <w:sz w:val="24"/>
          <w:szCs w:val="24"/>
        </w:rPr>
        <w:t xml:space="preserve">ill be carried out by referring to </w:t>
      </w:r>
      <w:r w:rsidR="00905002" w:rsidRPr="00667B4B">
        <w:rPr>
          <w:rStyle w:val="Corpsdutexte"/>
          <w:color w:val="000000"/>
          <w:sz w:val="24"/>
          <w:szCs w:val="24"/>
        </w:rPr>
        <w:t xml:space="preserve">quantitative </w:t>
      </w:r>
      <w:r w:rsidR="00A1526A" w:rsidRPr="00667B4B">
        <w:rPr>
          <w:rStyle w:val="Corpsdutexte"/>
          <w:color w:val="000000"/>
          <w:sz w:val="24"/>
          <w:szCs w:val="24"/>
        </w:rPr>
        <w:t>indicators</w:t>
      </w:r>
      <w:r w:rsidRPr="00667B4B">
        <w:rPr>
          <w:rStyle w:val="Corpsdutexte"/>
          <w:color w:val="000000"/>
          <w:sz w:val="24"/>
          <w:szCs w:val="24"/>
        </w:rPr>
        <w:t xml:space="preserve"> to the extent possible</w:t>
      </w:r>
      <w:r w:rsidR="00A1526A" w:rsidRPr="00667B4B">
        <w:rPr>
          <w:rStyle w:val="Corpsdutexte"/>
          <w:color w:val="000000"/>
          <w:sz w:val="24"/>
          <w:szCs w:val="24"/>
        </w:rPr>
        <w:t xml:space="preserve">. </w:t>
      </w:r>
      <w:r w:rsidR="00085234" w:rsidRPr="00667B4B">
        <w:rPr>
          <w:rStyle w:val="Corpsdutexte"/>
          <w:color w:val="000000"/>
          <w:sz w:val="24"/>
          <w:szCs w:val="24"/>
        </w:rPr>
        <w:t>Any limitation should be duly justified.</w:t>
      </w:r>
    </w:p>
    <w:p w14:paraId="7E9490A1" w14:textId="77777777" w:rsidR="00D107CD" w:rsidRPr="00667B4B" w:rsidRDefault="0060515D" w:rsidP="00F56844">
      <w:pPr>
        <w:pStyle w:val="Heading2"/>
        <w:numPr>
          <w:ilvl w:val="2"/>
          <w:numId w:val="24"/>
        </w:numPr>
      </w:pPr>
      <w:bookmarkStart w:id="111" w:name="_Toc384732473"/>
      <w:bookmarkStart w:id="112" w:name="_Toc500931504"/>
      <w:bookmarkEnd w:id="110"/>
      <w:r w:rsidRPr="00667B4B">
        <w:t xml:space="preserve">Approach to the </w:t>
      </w:r>
      <w:bookmarkEnd w:id="111"/>
      <w:r w:rsidR="00112B3C" w:rsidRPr="00667B4B">
        <w:t xml:space="preserve">evaluation </w:t>
      </w:r>
      <w:r w:rsidR="00360DF2" w:rsidRPr="00667B4B">
        <w:t>study</w:t>
      </w:r>
      <w:bookmarkEnd w:id="112"/>
    </w:p>
    <w:p w14:paraId="7E9490A2" w14:textId="77777777" w:rsidR="008B7C00" w:rsidRPr="00667B4B" w:rsidRDefault="008B7C00" w:rsidP="008B7C00">
      <w:pPr>
        <w:pStyle w:val="Corpsdutexte1"/>
        <w:shd w:val="clear" w:color="auto" w:fill="auto"/>
        <w:spacing w:before="100" w:beforeAutospacing="1" w:after="100" w:afterAutospacing="1" w:line="274" w:lineRule="exact"/>
        <w:ind w:left="20" w:right="20" w:firstLine="0"/>
        <w:rPr>
          <w:rStyle w:val="Corpsdutexte"/>
          <w:color w:val="000000"/>
          <w:sz w:val="24"/>
          <w:szCs w:val="24"/>
          <w:lang w:eastAsia="en-US"/>
        </w:rPr>
      </w:pPr>
      <w:r w:rsidRPr="00667B4B">
        <w:rPr>
          <w:rStyle w:val="Corpsdutexte"/>
          <w:color w:val="000000"/>
          <w:sz w:val="24"/>
          <w:szCs w:val="24"/>
          <w:lang w:eastAsia="en-US"/>
        </w:rPr>
        <w:t xml:space="preserve">The </w:t>
      </w:r>
      <w:r w:rsidR="00112B3C" w:rsidRPr="00667B4B">
        <w:rPr>
          <w:rStyle w:val="Corpsdutexte"/>
          <w:color w:val="000000"/>
          <w:sz w:val="24"/>
          <w:szCs w:val="24"/>
          <w:lang w:eastAsia="en-US"/>
        </w:rPr>
        <w:t>evaluation</w:t>
      </w:r>
      <w:r w:rsidR="00360DF2" w:rsidRPr="00667B4B">
        <w:rPr>
          <w:rStyle w:val="Corpsdutexte"/>
          <w:color w:val="000000"/>
          <w:sz w:val="24"/>
          <w:szCs w:val="24"/>
          <w:lang w:eastAsia="en-US"/>
        </w:rPr>
        <w:t xml:space="preserve"> study</w:t>
      </w:r>
      <w:r w:rsidRPr="00667B4B">
        <w:rPr>
          <w:rStyle w:val="Corpsdutexte"/>
          <w:color w:val="000000"/>
          <w:sz w:val="24"/>
          <w:szCs w:val="24"/>
          <w:lang w:eastAsia="en-US"/>
        </w:rPr>
        <w:t xml:space="preserve"> must provide answers to the questions set out in these specifications. Beyond gathering and analysing </w:t>
      </w:r>
      <w:r w:rsidR="003D291C" w:rsidRPr="00667B4B">
        <w:rPr>
          <w:rStyle w:val="Corpsdutexte"/>
          <w:color w:val="000000"/>
          <w:sz w:val="24"/>
          <w:szCs w:val="24"/>
          <w:lang w:eastAsia="en-US"/>
        </w:rPr>
        <w:t xml:space="preserve">legal information and </w:t>
      </w:r>
      <w:r w:rsidR="004D2E9E" w:rsidRPr="00667B4B">
        <w:rPr>
          <w:rStyle w:val="Corpsdutexte"/>
          <w:color w:val="000000"/>
          <w:sz w:val="24"/>
          <w:szCs w:val="24"/>
          <w:lang w:eastAsia="en-US"/>
        </w:rPr>
        <w:t xml:space="preserve">quantitative </w:t>
      </w:r>
      <w:r w:rsidR="008528AA" w:rsidRPr="00667B4B">
        <w:rPr>
          <w:rStyle w:val="Corpsdutexte"/>
          <w:color w:val="000000"/>
          <w:sz w:val="24"/>
          <w:szCs w:val="24"/>
          <w:lang w:eastAsia="en-US"/>
        </w:rPr>
        <w:t xml:space="preserve">and </w:t>
      </w:r>
      <w:r w:rsidR="004D2E9E" w:rsidRPr="00667B4B">
        <w:rPr>
          <w:rStyle w:val="Corpsdutexte"/>
          <w:color w:val="000000"/>
          <w:sz w:val="24"/>
          <w:szCs w:val="24"/>
          <w:lang w:eastAsia="en-US"/>
        </w:rPr>
        <w:t xml:space="preserve">qualitative </w:t>
      </w:r>
      <w:r w:rsidRPr="00667B4B">
        <w:rPr>
          <w:rStyle w:val="Corpsdutexte"/>
          <w:color w:val="000000"/>
          <w:sz w:val="24"/>
          <w:szCs w:val="24"/>
          <w:lang w:eastAsia="en-US"/>
        </w:rPr>
        <w:t xml:space="preserve">data, the </w:t>
      </w:r>
      <w:r w:rsidR="00112B3C" w:rsidRPr="00667B4B">
        <w:rPr>
          <w:rStyle w:val="Corpsdutexte"/>
          <w:color w:val="000000"/>
          <w:sz w:val="24"/>
          <w:szCs w:val="24"/>
          <w:lang w:eastAsia="en-US"/>
        </w:rPr>
        <w:t xml:space="preserve">evaluation </w:t>
      </w:r>
      <w:r w:rsidR="00360DF2" w:rsidRPr="00667B4B">
        <w:rPr>
          <w:rStyle w:val="Corpsdutexte"/>
          <w:color w:val="000000"/>
          <w:sz w:val="24"/>
          <w:szCs w:val="24"/>
          <w:lang w:eastAsia="en-US"/>
        </w:rPr>
        <w:t xml:space="preserve">study </w:t>
      </w:r>
      <w:r w:rsidRPr="00667B4B">
        <w:rPr>
          <w:rStyle w:val="Corpsdutexte"/>
          <w:color w:val="000000"/>
          <w:sz w:val="24"/>
          <w:szCs w:val="24"/>
          <w:lang w:eastAsia="en-US"/>
        </w:rPr>
        <w:t>must provide founded judgements based on analysis and put forward reasoned conclusions and recommendations.</w:t>
      </w:r>
    </w:p>
    <w:p w14:paraId="7E9490A3" w14:textId="77777777" w:rsidR="003A4DFF" w:rsidRPr="00667B4B" w:rsidRDefault="003A4DFF" w:rsidP="008B7C00">
      <w:pPr>
        <w:pStyle w:val="Corpsdutexte1"/>
        <w:shd w:val="clear" w:color="auto" w:fill="auto"/>
        <w:spacing w:before="100" w:beforeAutospacing="1" w:after="100" w:afterAutospacing="1" w:line="274" w:lineRule="exact"/>
        <w:ind w:left="20" w:right="20" w:firstLine="0"/>
        <w:rPr>
          <w:rStyle w:val="Corpsdutexte"/>
          <w:color w:val="000000"/>
          <w:sz w:val="24"/>
          <w:szCs w:val="24"/>
          <w:lang w:eastAsia="en-US"/>
        </w:rPr>
      </w:pPr>
      <w:r w:rsidRPr="00667B4B">
        <w:rPr>
          <w:rStyle w:val="Corpsdutexte"/>
          <w:color w:val="000000"/>
          <w:sz w:val="24"/>
          <w:szCs w:val="24"/>
          <w:lang w:eastAsia="en-US"/>
        </w:rPr>
        <w:t>The main work will be based on the analysis of marketing standards as a set of tools, with their strengths and weaknesses.</w:t>
      </w:r>
    </w:p>
    <w:p w14:paraId="7E9490A4" w14:textId="77777777" w:rsidR="000741AB" w:rsidRPr="00667B4B" w:rsidRDefault="000741AB" w:rsidP="000741AB">
      <w:pPr>
        <w:rPr>
          <w:color w:val="000000"/>
          <w:szCs w:val="24"/>
          <w:shd w:val="clear" w:color="auto" w:fill="FFFFFF"/>
        </w:rPr>
      </w:pPr>
      <w:r w:rsidRPr="00667B4B">
        <w:rPr>
          <w:color w:val="000000"/>
          <w:szCs w:val="24"/>
          <w:shd w:val="clear" w:color="auto" w:fill="FFFFFF"/>
        </w:rPr>
        <w:t xml:space="preserve">The work will make use of the background information available, such as Member States reports regarding fruit and vegetables' and olive oil's marketing standards controls, annual reports of the Board of experts in monitoring water content in </w:t>
      </w:r>
      <w:proofErr w:type="spellStart"/>
      <w:r w:rsidRPr="00667B4B">
        <w:rPr>
          <w:color w:val="000000"/>
          <w:szCs w:val="24"/>
          <w:shd w:val="clear" w:color="auto" w:fill="FFFFFF"/>
        </w:rPr>
        <w:t>poultrymeat</w:t>
      </w:r>
      <w:proofErr w:type="spellEnd"/>
      <w:r w:rsidRPr="00667B4B">
        <w:rPr>
          <w:color w:val="000000"/>
          <w:szCs w:val="24"/>
          <w:shd w:val="clear" w:color="auto" w:fill="FFFFFF"/>
          <w:vertAlign w:val="superscript"/>
        </w:rPr>
        <w:footnoteReference w:id="34"/>
      </w:r>
      <w:r w:rsidRPr="00667B4B">
        <w:rPr>
          <w:color w:val="000000"/>
          <w:szCs w:val="24"/>
          <w:shd w:val="clear" w:color="auto" w:fill="FFFFFF"/>
        </w:rPr>
        <w:t xml:space="preserve">, studies on water content in </w:t>
      </w:r>
      <w:proofErr w:type="spellStart"/>
      <w:r w:rsidRPr="00667B4B">
        <w:rPr>
          <w:color w:val="000000"/>
          <w:szCs w:val="24"/>
          <w:shd w:val="clear" w:color="auto" w:fill="FFFFFF"/>
        </w:rPr>
        <w:t>poultrymeat</w:t>
      </w:r>
      <w:proofErr w:type="spellEnd"/>
      <w:r w:rsidRPr="00667B4B">
        <w:rPr>
          <w:color w:val="000000"/>
          <w:szCs w:val="24"/>
          <w:shd w:val="clear" w:color="auto" w:fill="FFFFFF"/>
          <w:vertAlign w:val="superscript"/>
        </w:rPr>
        <w:footnoteReference w:id="35"/>
      </w:r>
      <w:r w:rsidRPr="00667B4B">
        <w:rPr>
          <w:color w:val="000000"/>
          <w:szCs w:val="24"/>
          <w:shd w:val="clear" w:color="auto" w:fill="FFFFFF"/>
        </w:rPr>
        <w:t xml:space="preserve"> as well as the available evidence on the other sectors/products. </w:t>
      </w:r>
    </w:p>
    <w:p w14:paraId="7E9490A5" w14:textId="77777777" w:rsidR="00592708" w:rsidRPr="00667B4B" w:rsidRDefault="00592708" w:rsidP="00592708">
      <w:pPr>
        <w:widowControl w:val="0"/>
        <w:spacing w:line="274" w:lineRule="exact"/>
        <w:ind w:left="20" w:right="20"/>
        <w:rPr>
          <w:color w:val="000000"/>
          <w:szCs w:val="24"/>
          <w:shd w:val="clear" w:color="auto" w:fill="FFFFFF"/>
        </w:rPr>
      </w:pPr>
      <w:r w:rsidRPr="00667B4B">
        <w:rPr>
          <w:color w:val="000000"/>
          <w:szCs w:val="24"/>
          <w:shd w:val="clear" w:color="auto" w:fill="FFFFFF"/>
        </w:rPr>
        <w:t xml:space="preserve">However, the data available </w:t>
      </w:r>
      <w:r w:rsidRPr="00667B4B">
        <w:rPr>
          <w:color w:val="000000"/>
          <w:szCs w:val="24"/>
          <w:shd w:val="clear" w:color="auto" w:fill="FFFFFF"/>
          <w:lang w:val="en-US"/>
        </w:rPr>
        <w:t xml:space="preserve">will need to </w:t>
      </w:r>
      <w:r w:rsidRPr="00667B4B">
        <w:rPr>
          <w:color w:val="000000"/>
          <w:szCs w:val="24"/>
          <w:shd w:val="clear" w:color="auto" w:fill="FFFFFF"/>
        </w:rPr>
        <w:t xml:space="preserve">be complemented by other sources of information (e.g. literature research, other evaluations or studies carried out at national level, additional information from stakeholders and managing authorities, as well as by </w:t>
      </w:r>
      <w:r w:rsidRPr="00667B4B">
        <w:rPr>
          <w:color w:val="000000"/>
          <w:szCs w:val="24"/>
          <w:shd w:val="clear" w:color="auto" w:fill="FFFFFF"/>
        </w:rPr>
        <w:lastRenderedPageBreak/>
        <w:t>surveys and investigations in the Member States).</w:t>
      </w:r>
    </w:p>
    <w:p w14:paraId="7E9490A6" w14:textId="77777777" w:rsidR="0060515D" w:rsidRPr="00667B4B" w:rsidRDefault="0060515D" w:rsidP="0060515D">
      <w:pPr>
        <w:pStyle w:val="Corpsdutexte1"/>
        <w:shd w:val="clear" w:color="auto" w:fill="auto"/>
        <w:spacing w:before="100" w:beforeAutospacing="1" w:after="100" w:afterAutospacing="1" w:line="274" w:lineRule="exact"/>
        <w:ind w:left="20" w:right="20" w:firstLine="0"/>
        <w:rPr>
          <w:rStyle w:val="Corpsdutexte"/>
          <w:color w:val="000000"/>
          <w:sz w:val="24"/>
          <w:szCs w:val="24"/>
          <w:lang w:eastAsia="en-US"/>
        </w:rPr>
      </w:pPr>
      <w:r w:rsidRPr="00667B4B">
        <w:rPr>
          <w:rStyle w:val="Corpsdutexte"/>
          <w:color w:val="000000"/>
          <w:sz w:val="24"/>
          <w:szCs w:val="24"/>
          <w:lang w:eastAsia="en-US"/>
        </w:rPr>
        <w:t xml:space="preserve">The work of the </w:t>
      </w:r>
      <w:r w:rsidR="00112B3C" w:rsidRPr="00667B4B">
        <w:rPr>
          <w:rStyle w:val="Corpsdutexte"/>
          <w:color w:val="000000"/>
          <w:sz w:val="24"/>
          <w:szCs w:val="24"/>
          <w:lang w:eastAsia="en-US"/>
        </w:rPr>
        <w:t xml:space="preserve">evaluation </w:t>
      </w:r>
      <w:r w:rsidR="00360DF2" w:rsidRPr="00667B4B">
        <w:rPr>
          <w:rStyle w:val="Corpsdutexte"/>
          <w:color w:val="000000"/>
          <w:sz w:val="24"/>
          <w:szCs w:val="24"/>
          <w:lang w:eastAsia="en-US"/>
        </w:rPr>
        <w:t xml:space="preserve">study </w:t>
      </w:r>
      <w:r w:rsidR="00D81FFD" w:rsidRPr="00667B4B">
        <w:rPr>
          <w:rStyle w:val="Corpsdutexte"/>
          <w:color w:val="000000"/>
          <w:sz w:val="24"/>
          <w:szCs w:val="24"/>
          <w:lang w:eastAsia="en-US"/>
        </w:rPr>
        <w:t xml:space="preserve">consists </w:t>
      </w:r>
      <w:r w:rsidR="008908CB" w:rsidRPr="00667B4B">
        <w:rPr>
          <w:rStyle w:val="Corpsdutexte"/>
          <w:color w:val="000000"/>
          <w:sz w:val="24"/>
          <w:szCs w:val="24"/>
          <w:lang w:eastAsia="en-US"/>
        </w:rPr>
        <w:t>of the following</w:t>
      </w:r>
      <w:r w:rsidR="00D81FFD" w:rsidRPr="00667B4B">
        <w:rPr>
          <w:rStyle w:val="Corpsdutexte"/>
          <w:color w:val="000000"/>
          <w:sz w:val="24"/>
          <w:szCs w:val="24"/>
          <w:lang w:eastAsia="en-US"/>
        </w:rPr>
        <w:t xml:space="preserve"> parts: </w:t>
      </w:r>
      <w:r w:rsidR="00D81FFD" w:rsidRPr="0015713F">
        <w:rPr>
          <w:rStyle w:val="Corpsdutexte"/>
          <w:b/>
          <w:color w:val="000000"/>
          <w:sz w:val="24"/>
          <w:szCs w:val="24"/>
          <w:lang w:eastAsia="en-US"/>
        </w:rPr>
        <w:t>a</w:t>
      </w:r>
      <w:r w:rsidRPr="00667B4B">
        <w:rPr>
          <w:rStyle w:val="Corpsdutexte"/>
          <w:b/>
          <w:color w:val="000000"/>
          <w:sz w:val="24"/>
          <w:szCs w:val="24"/>
          <w:lang w:eastAsia="en-US"/>
        </w:rPr>
        <w:t xml:space="preserve"> descriptive part</w:t>
      </w:r>
      <w:r w:rsidR="008908CB" w:rsidRPr="00667B4B">
        <w:rPr>
          <w:rStyle w:val="Corpsdutexte"/>
          <w:b/>
          <w:color w:val="000000"/>
          <w:sz w:val="24"/>
          <w:szCs w:val="24"/>
          <w:lang w:eastAsia="en-US"/>
        </w:rPr>
        <w:t>;</w:t>
      </w:r>
      <w:r w:rsidR="00375327" w:rsidRPr="00667B4B">
        <w:rPr>
          <w:rStyle w:val="Corpsdutexte"/>
          <w:b/>
          <w:color w:val="000000"/>
          <w:sz w:val="24"/>
          <w:szCs w:val="24"/>
          <w:lang w:eastAsia="en-US"/>
        </w:rPr>
        <w:t xml:space="preserve"> </w:t>
      </w:r>
      <w:r w:rsidRPr="00667B4B">
        <w:rPr>
          <w:rStyle w:val="Corpsdutexte"/>
          <w:b/>
          <w:color w:val="000000"/>
          <w:sz w:val="24"/>
          <w:szCs w:val="24"/>
          <w:lang w:eastAsia="en-US"/>
        </w:rPr>
        <w:t xml:space="preserve">answers to the evaluation </w:t>
      </w:r>
      <w:r w:rsidR="00160212" w:rsidRPr="00667B4B">
        <w:rPr>
          <w:rStyle w:val="Corpsdutexte"/>
          <w:b/>
          <w:color w:val="000000"/>
          <w:sz w:val="24"/>
          <w:szCs w:val="24"/>
          <w:lang w:eastAsia="en-US"/>
        </w:rPr>
        <w:t xml:space="preserve">study </w:t>
      </w:r>
      <w:r w:rsidRPr="00667B4B">
        <w:rPr>
          <w:rStyle w:val="Corpsdutexte"/>
          <w:b/>
          <w:color w:val="000000"/>
          <w:sz w:val="24"/>
          <w:szCs w:val="24"/>
          <w:lang w:eastAsia="en-US"/>
        </w:rPr>
        <w:t>questions</w:t>
      </w:r>
      <w:r w:rsidR="008908CB" w:rsidRPr="00667B4B">
        <w:rPr>
          <w:rStyle w:val="Corpsdutexte"/>
          <w:b/>
          <w:color w:val="000000"/>
          <w:sz w:val="24"/>
          <w:szCs w:val="24"/>
          <w:lang w:eastAsia="en-US"/>
        </w:rPr>
        <w:t>; conclusions &amp; recommendations</w:t>
      </w:r>
      <w:r w:rsidRPr="00667B4B">
        <w:rPr>
          <w:rStyle w:val="Corpsdutexte"/>
          <w:b/>
          <w:color w:val="000000"/>
          <w:sz w:val="24"/>
          <w:szCs w:val="24"/>
          <w:lang w:eastAsia="en-US"/>
        </w:rPr>
        <w:t>.</w:t>
      </w:r>
      <w:r w:rsidRPr="00667B4B">
        <w:rPr>
          <w:rStyle w:val="Corpsdutexte"/>
          <w:color w:val="000000"/>
          <w:sz w:val="24"/>
          <w:szCs w:val="24"/>
          <w:lang w:eastAsia="en-US"/>
        </w:rPr>
        <w:t xml:space="preserve"> </w:t>
      </w:r>
    </w:p>
    <w:p w14:paraId="7E9490A7" w14:textId="77777777" w:rsidR="00D107CD" w:rsidRPr="00667B4B" w:rsidRDefault="0060515D" w:rsidP="006420A1">
      <w:pPr>
        <w:pStyle w:val="Heading2"/>
        <w:numPr>
          <w:ilvl w:val="3"/>
          <w:numId w:val="24"/>
        </w:numPr>
      </w:pPr>
      <w:bookmarkStart w:id="113" w:name="_Toc384732474"/>
      <w:bookmarkStart w:id="114" w:name="_Toc500931505"/>
      <w:r w:rsidRPr="00667B4B">
        <w:t>Descriptive part</w:t>
      </w:r>
      <w:bookmarkEnd w:id="113"/>
      <w:bookmarkEnd w:id="114"/>
    </w:p>
    <w:p w14:paraId="7E9490A8" w14:textId="77777777" w:rsidR="00E65B6A" w:rsidRPr="00667B4B" w:rsidRDefault="008B294E" w:rsidP="00F56844">
      <w:bookmarkStart w:id="115" w:name="_Toc384732475"/>
      <w:r w:rsidRPr="00667B4B">
        <w:t>The</w:t>
      </w:r>
      <w:r w:rsidR="00243120" w:rsidRPr="00667B4B">
        <w:t xml:space="preserve"> descriptive part of the</w:t>
      </w:r>
      <w:r w:rsidRPr="00667B4B">
        <w:t xml:space="preserve"> </w:t>
      </w:r>
      <w:r w:rsidR="00112B3C" w:rsidRPr="00667B4B">
        <w:t xml:space="preserve">evaluation </w:t>
      </w:r>
      <w:r w:rsidR="00360DF2" w:rsidRPr="00667B4B">
        <w:t xml:space="preserve">study </w:t>
      </w:r>
      <w:r w:rsidR="008B5505" w:rsidRPr="00667B4B">
        <w:t xml:space="preserve">will contain </w:t>
      </w:r>
      <w:r w:rsidR="00E65B6A" w:rsidRPr="00667B4B">
        <w:t>the following elements:</w:t>
      </w:r>
    </w:p>
    <w:p w14:paraId="7E9490A9" w14:textId="77777777" w:rsidR="009546B3" w:rsidRPr="00667B4B" w:rsidRDefault="009546B3" w:rsidP="002137BB">
      <w:pPr>
        <w:pStyle w:val="ListParagraph"/>
        <w:numPr>
          <w:ilvl w:val="0"/>
          <w:numId w:val="56"/>
        </w:numPr>
        <w:spacing w:after="240" w:afterAutospacing="0"/>
      </w:pPr>
      <w:r w:rsidRPr="00667B4B">
        <w:t>Brief historic evolution of EU Marketing Standards within the wider context of other applicable norms, in particular, international and private standards</w:t>
      </w:r>
      <w:r w:rsidR="008F4103" w:rsidRPr="00667B4B">
        <w:t>;</w:t>
      </w:r>
    </w:p>
    <w:p w14:paraId="7E9490AA" w14:textId="77777777" w:rsidR="009546B3" w:rsidRPr="00667B4B" w:rsidRDefault="009546B3" w:rsidP="002137BB">
      <w:pPr>
        <w:pStyle w:val="ListParagraph"/>
        <w:numPr>
          <w:ilvl w:val="0"/>
          <w:numId w:val="56"/>
        </w:numPr>
        <w:spacing w:after="240" w:afterAutospacing="0"/>
      </w:pPr>
      <w:r w:rsidRPr="00667B4B">
        <w:t>Current scope of EU marketing standards in terms of sectors/products covered and applicable instruments</w:t>
      </w:r>
      <w:r w:rsidR="00071614" w:rsidRPr="00667B4B">
        <w:t xml:space="preserve"> (e.g. instruments listed in Article 75</w:t>
      </w:r>
      <w:r w:rsidR="006B412B" w:rsidRPr="00667B4B">
        <w:t>(</w:t>
      </w:r>
      <w:r w:rsidR="00071614" w:rsidRPr="00667B4B">
        <w:t>3</w:t>
      </w:r>
      <w:r w:rsidR="006B412B" w:rsidRPr="00667B4B">
        <w:t>)</w:t>
      </w:r>
      <w:r w:rsidR="00071614" w:rsidRPr="00667B4B">
        <w:t xml:space="preserve"> of Regulation 1308/2013)</w:t>
      </w:r>
      <w:r w:rsidR="008F4103" w:rsidRPr="00667B4B">
        <w:t>;</w:t>
      </w:r>
    </w:p>
    <w:p w14:paraId="7E9490AB" w14:textId="77777777" w:rsidR="009546B3" w:rsidRPr="00667B4B" w:rsidRDefault="009546B3" w:rsidP="002137BB">
      <w:pPr>
        <w:pStyle w:val="ListParagraph"/>
        <w:numPr>
          <w:ilvl w:val="0"/>
          <w:numId w:val="56"/>
        </w:numPr>
        <w:spacing w:after="240" w:afterAutospacing="0"/>
      </w:pPr>
      <w:r w:rsidRPr="00667B4B">
        <w:t>Typology of existing EU marketing standards, based on the above elements, according</w:t>
      </w:r>
      <w:r w:rsidR="00BD037A" w:rsidRPr="00667B4B">
        <w:t xml:space="preserve"> to their purpose</w:t>
      </w:r>
      <w:r w:rsidRPr="00667B4B">
        <w:t xml:space="preserve"> and the </w:t>
      </w:r>
      <w:r w:rsidR="00BD037A" w:rsidRPr="00667B4B">
        <w:t xml:space="preserve">targeted </w:t>
      </w:r>
      <w:r w:rsidR="00283BC9" w:rsidRPr="00667B4B">
        <w:t>stakeholders</w:t>
      </w:r>
      <w:r w:rsidR="006B412B" w:rsidRPr="00667B4B">
        <w:t xml:space="preserve"> per instrument</w:t>
      </w:r>
      <w:r w:rsidR="0072694C" w:rsidRPr="00667B4B">
        <w:t>, providing a cross-sectorial and global overview.</w:t>
      </w:r>
      <w:r w:rsidR="008F4103" w:rsidRPr="00667B4B">
        <w:t xml:space="preserve"> In this context, a clarification of the term "marketing standard" should be provided</w:t>
      </w:r>
      <w:r w:rsidR="006B412B" w:rsidRPr="00667B4B">
        <w:t>.</w:t>
      </w:r>
      <w:r w:rsidR="00A51B36" w:rsidRPr="00667B4B">
        <w:t xml:space="preserve"> </w:t>
      </w:r>
    </w:p>
    <w:p w14:paraId="7E9490AC" w14:textId="77777777" w:rsidR="00D107CD" w:rsidRPr="008A1AD0" w:rsidRDefault="00F34D8B" w:rsidP="006420A1">
      <w:pPr>
        <w:pStyle w:val="Heading2"/>
        <w:numPr>
          <w:ilvl w:val="3"/>
          <w:numId w:val="24"/>
        </w:numPr>
        <w:ind w:left="2126" w:hanging="1049"/>
      </w:pPr>
      <w:bookmarkStart w:id="116" w:name="_Toc500931506"/>
      <w:r>
        <w:t xml:space="preserve">Answers to the evaluation </w:t>
      </w:r>
      <w:r w:rsidR="00160212">
        <w:t xml:space="preserve">study </w:t>
      </w:r>
      <w:r>
        <w:t>questions</w:t>
      </w:r>
      <w:bookmarkEnd w:id="115"/>
      <w:bookmarkEnd w:id="116"/>
      <w:r>
        <w:t xml:space="preserve"> </w:t>
      </w:r>
    </w:p>
    <w:p w14:paraId="7E9490AD" w14:textId="77777777" w:rsidR="008B294E" w:rsidRDefault="008B294E" w:rsidP="008B294E">
      <w:pPr>
        <w:pStyle w:val="Text2"/>
        <w:ind w:left="0"/>
      </w:pPr>
      <w:bookmarkStart w:id="117" w:name="_Toc350251077"/>
      <w:r>
        <w:t xml:space="preserve">Replying to the questions is the core of the work, </w:t>
      </w:r>
      <w:r w:rsidR="00ED2DA2">
        <w:t xml:space="preserve">whereas </w:t>
      </w:r>
      <w:r>
        <w:t>the replies will be</w:t>
      </w:r>
      <w:r w:rsidR="00ED2DA2">
        <w:t>,</w:t>
      </w:r>
      <w:r>
        <w:t xml:space="preserve"> </w:t>
      </w:r>
      <w:r w:rsidR="00ED2DA2">
        <w:t xml:space="preserve">in their turn, a </w:t>
      </w:r>
      <w:r>
        <w:t>core part of the final deliverable.</w:t>
      </w:r>
    </w:p>
    <w:p w14:paraId="7E9490AE" w14:textId="77777777" w:rsidR="008B294E" w:rsidRDefault="008B294E" w:rsidP="008B294E">
      <w:pPr>
        <w:pStyle w:val="Text2"/>
        <w:ind w:left="0"/>
      </w:pPr>
      <w:r>
        <w:t xml:space="preserve">The answer to each question shall include the following aspects: </w:t>
      </w:r>
    </w:p>
    <w:p w14:paraId="7E9490AF" w14:textId="77777777" w:rsidR="008B294E" w:rsidRDefault="008B294E" w:rsidP="00451517">
      <w:pPr>
        <w:pStyle w:val="Text2"/>
        <w:numPr>
          <w:ilvl w:val="0"/>
          <w:numId w:val="36"/>
        </w:numPr>
        <w:spacing w:before="0" w:beforeAutospacing="0" w:after="240" w:afterAutospacing="0"/>
        <w:ind w:left="1077"/>
      </w:pPr>
      <w:r>
        <w:t xml:space="preserve">interpretation and comprehension of the key terms of the evaluation </w:t>
      </w:r>
      <w:r w:rsidR="00160212">
        <w:t xml:space="preserve">study </w:t>
      </w:r>
      <w:r>
        <w:t xml:space="preserve">questions; </w:t>
      </w:r>
    </w:p>
    <w:p w14:paraId="7E9490B0" w14:textId="77777777" w:rsidR="008B294E" w:rsidRDefault="008B294E" w:rsidP="00451517">
      <w:pPr>
        <w:pStyle w:val="Text2"/>
        <w:numPr>
          <w:ilvl w:val="0"/>
          <w:numId w:val="36"/>
        </w:numPr>
        <w:spacing w:before="0" w:beforeAutospacing="0" w:after="240" w:afterAutospacing="0"/>
        <w:ind w:left="1077"/>
      </w:pPr>
      <w:r>
        <w:t xml:space="preserve">indication of the judgement criteria allowing to answer the question as well as, if necessary, the quantitative level to be reached; </w:t>
      </w:r>
    </w:p>
    <w:p w14:paraId="7E9490B1" w14:textId="77777777" w:rsidR="008B294E" w:rsidRDefault="008B294E" w:rsidP="00451517">
      <w:pPr>
        <w:pStyle w:val="Text2"/>
        <w:numPr>
          <w:ilvl w:val="0"/>
          <w:numId w:val="36"/>
        </w:numPr>
        <w:spacing w:before="0" w:beforeAutospacing="0" w:after="240" w:afterAutospacing="0"/>
        <w:ind w:left="1077"/>
      </w:pPr>
      <w:r>
        <w:t xml:space="preserve">validity of the quantitative and qualitative information used; </w:t>
      </w:r>
    </w:p>
    <w:p w14:paraId="7E9490B2" w14:textId="77777777" w:rsidR="008B294E" w:rsidRDefault="008B294E" w:rsidP="00451517">
      <w:pPr>
        <w:pStyle w:val="Text2"/>
        <w:numPr>
          <w:ilvl w:val="0"/>
          <w:numId w:val="36"/>
        </w:numPr>
        <w:spacing w:before="0" w:beforeAutospacing="0" w:after="240" w:afterAutospacing="0"/>
        <w:ind w:left="1077"/>
      </w:pPr>
      <w:r>
        <w:t xml:space="preserve">description of the methods used and an indication of their limitations; </w:t>
      </w:r>
    </w:p>
    <w:p w14:paraId="7E9490B3" w14:textId="77777777" w:rsidR="008B294E" w:rsidRDefault="008B294E" w:rsidP="00451517">
      <w:pPr>
        <w:pStyle w:val="Text2"/>
        <w:numPr>
          <w:ilvl w:val="0"/>
          <w:numId w:val="36"/>
        </w:numPr>
        <w:spacing w:before="0" w:beforeAutospacing="0" w:after="240" w:afterAutospacing="0"/>
        <w:ind w:left="1077"/>
      </w:pPr>
      <w:r>
        <w:t xml:space="preserve">detailed description of the reasoning followed in the analysis, indicating in particular the underlying hypotheses and validity limits; </w:t>
      </w:r>
    </w:p>
    <w:p w14:paraId="7E9490B4" w14:textId="77777777" w:rsidR="008B294E" w:rsidRPr="00515B5F" w:rsidRDefault="008B294E" w:rsidP="00451517">
      <w:pPr>
        <w:pStyle w:val="Text2"/>
        <w:numPr>
          <w:ilvl w:val="0"/>
          <w:numId w:val="36"/>
        </w:numPr>
        <w:spacing w:before="0" w:beforeAutospacing="0" w:after="240" w:afterAutospacing="0"/>
        <w:ind w:left="1077"/>
      </w:pPr>
      <w:proofErr w:type="gramStart"/>
      <w:r>
        <w:t>conclusions</w:t>
      </w:r>
      <w:proofErr w:type="gramEnd"/>
      <w:r>
        <w:t>: the conclusions for each question have to be drawn directly from the analysis. They shall refer to the judgement criteria and shall not exceed one page</w:t>
      </w:r>
      <w:r w:rsidR="00ED2DA2">
        <w:t>.</w:t>
      </w:r>
    </w:p>
    <w:p w14:paraId="7E9490B5" w14:textId="77777777" w:rsidR="004D51B3" w:rsidRDefault="008B294E" w:rsidP="004D51B3">
      <w:pPr>
        <w:pStyle w:val="Text2"/>
        <w:ind w:left="0"/>
      </w:pPr>
      <w:r w:rsidRPr="00D107CD">
        <w:t xml:space="preserve">The </w:t>
      </w:r>
      <w:r w:rsidR="00112B3C">
        <w:t>evaluation</w:t>
      </w:r>
      <w:r w:rsidR="00360DF2">
        <w:t xml:space="preserve"> study</w:t>
      </w:r>
      <w:r w:rsidR="00112B3C">
        <w:t xml:space="preserve"> </w:t>
      </w:r>
      <w:r w:rsidRPr="00D107CD">
        <w:t xml:space="preserve">will cover the </w:t>
      </w:r>
      <w:r w:rsidR="00ED2DA2">
        <w:t xml:space="preserve">questions mentioned </w:t>
      </w:r>
      <w:r w:rsidR="003A35EE">
        <w:t>in section</w:t>
      </w:r>
      <w:r w:rsidR="00ED2DA2">
        <w:t xml:space="preserve"> 2.2.3</w:t>
      </w:r>
      <w:r w:rsidR="00D81FFD">
        <w:t>.</w:t>
      </w:r>
      <w:r w:rsidR="00ED2DA2">
        <w:t xml:space="preserve"> </w:t>
      </w:r>
      <w:proofErr w:type="gramStart"/>
      <w:r w:rsidR="00ED2DA2">
        <w:t>below</w:t>
      </w:r>
      <w:proofErr w:type="gramEnd"/>
      <w:r w:rsidR="00ED2DA2">
        <w:t>.</w:t>
      </w:r>
    </w:p>
    <w:p w14:paraId="7E9490B6" w14:textId="77777777" w:rsidR="00C61F6E" w:rsidRPr="00070573" w:rsidRDefault="00C61F6E" w:rsidP="0015713F">
      <w:pPr>
        <w:pStyle w:val="Heading2"/>
        <w:numPr>
          <w:ilvl w:val="3"/>
          <w:numId w:val="24"/>
        </w:numPr>
        <w:ind w:left="2126" w:hanging="1049"/>
      </w:pPr>
      <w:bookmarkStart w:id="118" w:name="_Toc500931507"/>
      <w:r w:rsidRPr="00070573">
        <w:lastRenderedPageBreak/>
        <w:t>Development of the public consultation questionnaire</w:t>
      </w:r>
      <w:bookmarkEnd w:id="118"/>
    </w:p>
    <w:p w14:paraId="7E9490B7" w14:textId="77777777" w:rsidR="00A668A9" w:rsidRPr="00070573" w:rsidRDefault="00CC5E58" w:rsidP="004D51B3">
      <w:pPr>
        <w:pStyle w:val="Text2"/>
        <w:ind w:left="0"/>
        <w:rPr>
          <w:rStyle w:val="Corpsdutexte"/>
          <w:sz w:val="24"/>
          <w:szCs w:val="20"/>
          <w:shd w:val="clear" w:color="auto" w:fill="auto"/>
        </w:rPr>
      </w:pPr>
      <w:r w:rsidRPr="00070573">
        <w:rPr>
          <w:rStyle w:val="Corpsdutexte"/>
          <w:sz w:val="24"/>
          <w:szCs w:val="20"/>
          <w:shd w:val="clear" w:color="auto" w:fill="auto"/>
        </w:rPr>
        <w:t>A</w:t>
      </w:r>
      <w:r w:rsidR="00A668A9" w:rsidRPr="00070573">
        <w:rPr>
          <w:rStyle w:val="Corpsdutexte"/>
          <w:sz w:val="24"/>
          <w:szCs w:val="20"/>
          <w:shd w:val="clear" w:color="auto" w:fill="auto"/>
        </w:rPr>
        <w:t xml:space="preserve"> consultation strategy linked to this evaluation aims at ensuring that</w:t>
      </w:r>
      <w:r w:rsidR="006D6C93" w:rsidRPr="00070573">
        <w:rPr>
          <w:rStyle w:val="Corpsdutexte"/>
          <w:sz w:val="24"/>
          <w:szCs w:val="20"/>
          <w:shd w:val="clear" w:color="auto" w:fill="auto"/>
        </w:rPr>
        <w:t>,</w:t>
      </w:r>
      <w:r w:rsidR="00A668A9" w:rsidRPr="00070573">
        <w:rPr>
          <w:rStyle w:val="Corpsdutexte"/>
          <w:sz w:val="24"/>
          <w:szCs w:val="20"/>
          <w:shd w:val="clear" w:color="auto" w:fill="auto"/>
        </w:rPr>
        <w:t xml:space="preserve"> through various consultation activities</w:t>
      </w:r>
      <w:r w:rsidR="006D6C93" w:rsidRPr="00070573">
        <w:rPr>
          <w:rStyle w:val="Corpsdutexte"/>
          <w:sz w:val="24"/>
          <w:szCs w:val="20"/>
          <w:shd w:val="clear" w:color="auto" w:fill="auto"/>
        </w:rPr>
        <w:t>,</w:t>
      </w:r>
      <w:r w:rsidR="00A668A9" w:rsidRPr="00070573">
        <w:rPr>
          <w:rStyle w:val="Corpsdutexte"/>
          <w:sz w:val="24"/>
          <w:szCs w:val="20"/>
          <w:shd w:val="clear" w:color="auto" w:fill="auto"/>
        </w:rPr>
        <w:t xml:space="preserve"> all additional relevant information and views are collected from all stakeholders concerned.</w:t>
      </w:r>
    </w:p>
    <w:p w14:paraId="7E9490B8" w14:textId="77777777" w:rsidR="004553BD" w:rsidRPr="00070573" w:rsidRDefault="00CC5E58" w:rsidP="0015713F">
      <w:pPr>
        <w:pStyle w:val="Text2"/>
        <w:ind w:left="0"/>
        <w:rPr>
          <w:rStyle w:val="Corpsdutexte"/>
          <w:sz w:val="24"/>
          <w:szCs w:val="20"/>
          <w:shd w:val="clear" w:color="auto" w:fill="auto"/>
        </w:rPr>
      </w:pPr>
      <w:r w:rsidRPr="00070573">
        <w:rPr>
          <w:rStyle w:val="Corpsdutexte"/>
          <w:sz w:val="24"/>
          <w:szCs w:val="20"/>
          <w:shd w:val="clear" w:color="auto" w:fill="auto"/>
        </w:rPr>
        <w:t xml:space="preserve">The </w:t>
      </w:r>
      <w:r w:rsidR="004553BD" w:rsidRPr="00070573">
        <w:rPr>
          <w:rStyle w:val="Corpsdutexte"/>
          <w:sz w:val="24"/>
          <w:szCs w:val="20"/>
          <w:shd w:val="clear" w:color="auto" w:fill="auto"/>
        </w:rPr>
        <w:t xml:space="preserve">consultation </w:t>
      </w:r>
      <w:r w:rsidRPr="00070573">
        <w:rPr>
          <w:rStyle w:val="Corpsdutexte"/>
          <w:sz w:val="24"/>
          <w:szCs w:val="20"/>
          <w:shd w:val="clear" w:color="auto" w:fill="auto"/>
        </w:rPr>
        <w:t xml:space="preserve">strategy </w:t>
      </w:r>
      <w:r w:rsidR="004F31E3" w:rsidRPr="00070573">
        <w:rPr>
          <w:rStyle w:val="Corpsdutexte"/>
          <w:sz w:val="24"/>
          <w:szCs w:val="20"/>
          <w:shd w:val="clear" w:color="auto" w:fill="auto"/>
        </w:rPr>
        <w:t>foresees</w:t>
      </w:r>
      <w:r w:rsidRPr="00070573">
        <w:rPr>
          <w:rStyle w:val="Corpsdutexte"/>
          <w:sz w:val="24"/>
          <w:szCs w:val="20"/>
          <w:shd w:val="clear" w:color="auto" w:fill="auto"/>
        </w:rPr>
        <w:t xml:space="preserve"> that</w:t>
      </w:r>
      <w:r w:rsidR="0051401C" w:rsidRPr="00070573">
        <w:rPr>
          <w:rStyle w:val="Corpsdutexte"/>
          <w:sz w:val="24"/>
          <w:szCs w:val="20"/>
          <w:shd w:val="clear" w:color="auto" w:fill="auto"/>
        </w:rPr>
        <w:t>,</w:t>
      </w:r>
      <w:r w:rsidRPr="00070573">
        <w:rPr>
          <w:rStyle w:val="Corpsdutexte"/>
          <w:sz w:val="24"/>
          <w:szCs w:val="20"/>
          <w:shd w:val="clear" w:color="auto" w:fill="auto"/>
        </w:rPr>
        <w:t xml:space="preserve"> i</w:t>
      </w:r>
      <w:r w:rsidR="00A668A9" w:rsidRPr="00070573">
        <w:rPr>
          <w:rStyle w:val="Corpsdutexte"/>
          <w:sz w:val="24"/>
          <w:szCs w:val="20"/>
          <w:shd w:val="clear" w:color="auto" w:fill="auto"/>
        </w:rPr>
        <w:t>n parallel</w:t>
      </w:r>
      <w:r w:rsidR="004F31E3" w:rsidRPr="00070573">
        <w:rPr>
          <w:rStyle w:val="Corpsdutexte"/>
          <w:sz w:val="24"/>
          <w:szCs w:val="20"/>
          <w:shd w:val="clear" w:color="auto" w:fill="auto"/>
        </w:rPr>
        <w:t xml:space="preserve"> to the works on the evaluation</w:t>
      </w:r>
      <w:r w:rsidR="0051401C" w:rsidRPr="00070573">
        <w:rPr>
          <w:rStyle w:val="Corpsdutexte"/>
          <w:sz w:val="24"/>
          <w:szCs w:val="20"/>
          <w:shd w:val="clear" w:color="auto" w:fill="auto"/>
        </w:rPr>
        <w:t>,</w:t>
      </w:r>
      <w:r w:rsidR="00A668A9" w:rsidRPr="00070573">
        <w:rPr>
          <w:rStyle w:val="Corpsdutexte"/>
          <w:sz w:val="24"/>
          <w:szCs w:val="20"/>
          <w:shd w:val="clear" w:color="auto" w:fill="auto"/>
        </w:rPr>
        <w:t xml:space="preserve"> </w:t>
      </w:r>
      <w:r w:rsidRPr="00070573">
        <w:rPr>
          <w:rStyle w:val="Corpsdutexte"/>
          <w:sz w:val="24"/>
          <w:szCs w:val="20"/>
          <w:shd w:val="clear" w:color="auto" w:fill="auto"/>
        </w:rPr>
        <w:t xml:space="preserve">and in accordance with the Better Regulation principles, </w:t>
      </w:r>
      <w:r w:rsidR="00A668A9" w:rsidRPr="00070573">
        <w:rPr>
          <w:rStyle w:val="Corpsdutexte"/>
          <w:sz w:val="24"/>
          <w:szCs w:val="20"/>
          <w:shd w:val="clear" w:color="auto" w:fill="auto"/>
        </w:rPr>
        <w:t xml:space="preserve">an open internet-based public consultation in relation to practical experience with the implementation and the effects of the EU marketing standards will be conducted and made available on </w:t>
      </w:r>
      <w:r w:rsidR="00266EF6" w:rsidRPr="00070573">
        <w:rPr>
          <w:rStyle w:val="Corpsdutexte"/>
          <w:sz w:val="24"/>
          <w:szCs w:val="20"/>
          <w:shd w:val="clear" w:color="auto" w:fill="auto"/>
        </w:rPr>
        <w:t>a dedicated Commission website</w:t>
      </w:r>
      <w:r w:rsidR="00A668A9" w:rsidRPr="00070573">
        <w:rPr>
          <w:rStyle w:val="Corpsdutexte"/>
          <w:sz w:val="24"/>
          <w:szCs w:val="20"/>
          <w:shd w:val="clear" w:color="auto" w:fill="auto"/>
        </w:rPr>
        <w:t xml:space="preserve"> for 12 weeks.</w:t>
      </w:r>
      <w:r w:rsidR="004553BD" w:rsidRPr="00070573">
        <w:rPr>
          <w:rStyle w:val="Corpsdutexte"/>
          <w:sz w:val="24"/>
          <w:szCs w:val="20"/>
          <w:shd w:val="clear" w:color="auto" w:fill="auto"/>
        </w:rPr>
        <w:t xml:space="preserve"> </w:t>
      </w:r>
      <w:r w:rsidR="00A668A9" w:rsidRPr="00070573">
        <w:rPr>
          <w:rStyle w:val="Corpsdutexte"/>
          <w:sz w:val="24"/>
          <w:szCs w:val="20"/>
          <w:shd w:val="clear" w:color="auto" w:fill="auto"/>
        </w:rPr>
        <w:t xml:space="preserve">The results of the open public consultation will feed into the preparation of the </w:t>
      </w:r>
      <w:r w:rsidR="00266EF6" w:rsidRPr="00070573">
        <w:rPr>
          <w:rStyle w:val="Corpsdutexte"/>
          <w:sz w:val="24"/>
          <w:szCs w:val="20"/>
          <w:shd w:val="clear" w:color="auto" w:fill="auto"/>
        </w:rPr>
        <w:t xml:space="preserve">evaluation </w:t>
      </w:r>
      <w:r w:rsidR="00A668A9" w:rsidRPr="00070573">
        <w:rPr>
          <w:rStyle w:val="Corpsdutexte"/>
          <w:sz w:val="24"/>
          <w:szCs w:val="20"/>
          <w:shd w:val="clear" w:color="auto" w:fill="auto"/>
        </w:rPr>
        <w:t>Staff Working Document</w:t>
      </w:r>
      <w:r w:rsidR="00266EF6" w:rsidRPr="00070573">
        <w:rPr>
          <w:rStyle w:val="Corpsdutexte"/>
          <w:sz w:val="24"/>
          <w:szCs w:val="20"/>
          <w:shd w:val="clear" w:color="auto" w:fill="auto"/>
        </w:rPr>
        <w:t>, prepared by the Commission services</w:t>
      </w:r>
      <w:r w:rsidR="00A668A9" w:rsidRPr="00070573">
        <w:rPr>
          <w:rStyle w:val="Corpsdutexte"/>
          <w:sz w:val="24"/>
          <w:szCs w:val="20"/>
          <w:shd w:val="clear" w:color="auto" w:fill="auto"/>
        </w:rPr>
        <w:t xml:space="preserve">. </w:t>
      </w:r>
    </w:p>
    <w:p w14:paraId="7E9490B9" w14:textId="77777777" w:rsidR="00A668A9" w:rsidRPr="00A668A9" w:rsidRDefault="00266EF6" w:rsidP="0015713F">
      <w:pPr>
        <w:pStyle w:val="Text2"/>
        <w:ind w:left="0"/>
        <w:rPr>
          <w:rStyle w:val="Corpsdutexte"/>
          <w:sz w:val="24"/>
          <w:szCs w:val="20"/>
          <w:shd w:val="clear" w:color="auto" w:fill="auto"/>
        </w:rPr>
      </w:pPr>
      <w:r w:rsidRPr="00070573">
        <w:rPr>
          <w:rStyle w:val="Corpsdutexte"/>
          <w:sz w:val="24"/>
          <w:szCs w:val="20"/>
          <w:shd w:val="clear" w:color="auto" w:fill="auto"/>
        </w:rPr>
        <w:t xml:space="preserve">A </w:t>
      </w:r>
      <w:r w:rsidR="004553BD" w:rsidRPr="00070573">
        <w:rPr>
          <w:rStyle w:val="Corpsdutexte"/>
          <w:sz w:val="24"/>
          <w:szCs w:val="20"/>
          <w:shd w:val="clear" w:color="auto" w:fill="auto"/>
        </w:rPr>
        <w:t xml:space="preserve">questionnaire will have to be developed for the purpose of this public consultation. </w:t>
      </w:r>
      <w:r w:rsidR="00A668A9" w:rsidRPr="00070573">
        <w:rPr>
          <w:rStyle w:val="Corpsdutexte"/>
          <w:sz w:val="24"/>
          <w:szCs w:val="20"/>
          <w:shd w:val="clear" w:color="auto" w:fill="auto"/>
        </w:rPr>
        <w:t xml:space="preserve">The questions included in this survey </w:t>
      </w:r>
      <w:r w:rsidR="004F31E3" w:rsidRPr="00070573">
        <w:rPr>
          <w:rStyle w:val="Corpsdutexte"/>
          <w:sz w:val="24"/>
          <w:szCs w:val="20"/>
          <w:shd w:val="clear" w:color="auto" w:fill="auto"/>
        </w:rPr>
        <w:t>should</w:t>
      </w:r>
      <w:r w:rsidR="00A668A9" w:rsidRPr="00070573">
        <w:rPr>
          <w:rStyle w:val="Corpsdutexte"/>
          <w:sz w:val="24"/>
          <w:szCs w:val="20"/>
          <w:shd w:val="clear" w:color="auto" w:fill="auto"/>
        </w:rPr>
        <w:t xml:space="preserve"> cover</w:t>
      </w:r>
      <w:r w:rsidR="004553BD" w:rsidRPr="00070573">
        <w:rPr>
          <w:rStyle w:val="Corpsdutexte"/>
          <w:sz w:val="24"/>
          <w:szCs w:val="20"/>
          <w:shd w:val="clear" w:color="auto" w:fill="auto"/>
        </w:rPr>
        <w:t xml:space="preserve"> key aspects of the evaluation and target </w:t>
      </w:r>
      <w:r w:rsidR="00B70C5C" w:rsidRPr="00070573">
        <w:rPr>
          <w:rStyle w:val="Corpsdutexte"/>
          <w:sz w:val="24"/>
          <w:szCs w:val="20"/>
          <w:shd w:val="clear" w:color="auto" w:fill="auto"/>
        </w:rPr>
        <w:t>all relevant stakeholders (such as: farmer organisations, industries in retail sector, consumers &amp; consumer organisations, national public authorities, NGOs &amp; civil society, researchers/academics, general public)</w:t>
      </w:r>
      <w:r w:rsidR="0051401C" w:rsidRPr="00070573">
        <w:rPr>
          <w:rStyle w:val="Corpsdutexte"/>
          <w:sz w:val="24"/>
          <w:szCs w:val="20"/>
          <w:shd w:val="clear" w:color="auto" w:fill="auto"/>
        </w:rPr>
        <w:t>.</w:t>
      </w:r>
    </w:p>
    <w:p w14:paraId="7E9490BA" w14:textId="77777777" w:rsidR="00943B2D" w:rsidRPr="00DC0DB2" w:rsidRDefault="00943B2D" w:rsidP="006420A1">
      <w:pPr>
        <w:pStyle w:val="Heading2"/>
        <w:numPr>
          <w:ilvl w:val="2"/>
          <w:numId w:val="24"/>
        </w:numPr>
        <w:ind w:left="1225" w:hanging="505"/>
      </w:pPr>
      <w:bookmarkStart w:id="119" w:name="_Toc384732476"/>
      <w:bookmarkStart w:id="120" w:name="_Toc500931508"/>
      <w:bookmarkStart w:id="121" w:name="_Toc350251081"/>
      <w:bookmarkEnd w:id="117"/>
      <w:r w:rsidRPr="00DC0DB2">
        <w:t xml:space="preserve">Evaluation </w:t>
      </w:r>
      <w:r w:rsidR="00160212">
        <w:t xml:space="preserve">study </w:t>
      </w:r>
      <w:r w:rsidRPr="00DC0DB2">
        <w:t>questions</w:t>
      </w:r>
      <w:bookmarkEnd w:id="119"/>
      <w:bookmarkEnd w:id="120"/>
    </w:p>
    <w:p w14:paraId="7E9490BB" w14:textId="77777777" w:rsidR="00C20AB2" w:rsidRPr="00667B4B" w:rsidRDefault="00C20AB2" w:rsidP="00D61F52">
      <w:pPr>
        <w:pStyle w:val="Text2"/>
        <w:ind w:left="0"/>
      </w:pPr>
      <w:r w:rsidRPr="00667B4B">
        <w:t xml:space="preserve">The general evaluation questions (EQs) below must be addressed across all sectors mentioned under </w:t>
      </w:r>
      <w:r w:rsidR="00553F2D" w:rsidRPr="00667B4B">
        <w:t>section</w:t>
      </w:r>
      <w:r w:rsidRPr="00667B4B">
        <w:t xml:space="preserve"> 2.2.1.</w:t>
      </w:r>
    </w:p>
    <w:p w14:paraId="7E9490BC" w14:textId="77777777" w:rsidR="00553F2D" w:rsidRPr="00667B4B" w:rsidRDefault="00553F2D" w:rsidP="00553F2D">
      <w:pPr>
        <w:pStyle w:val="Text1"/>
        <w:rPr>
          <w:b w:val="0"/>
        </w:rPr>
      </w:pPr>
      <w:r w:rsidRPr="00667B4B">
        <w:rPr>
          <w:b w:val="0"/>
        </w:rPr>
        <w:t>To answer focused evaluation sub-questions, the evaluators may decide to target their analysis on a selected subset of Member States which are important in terms of production of a given product</w:t>
      </w:r>
      <w:r w:rsidR="00BA1F02" w:rsidRPr="00667B4B">
        <w:rPr>
          <w:b w:val="0"/>
        </w:rPr>
        <w:t>.</w:t>
      </w:r>
    </w:p>
    <w:p w14:paraId="7E9490BD" w14:textId="77777777" w:rsidR="00D61F52" w:rsidRPr="00667B4B" w:rsidRDefault="002126DD" w:rsidP="00D61F52">
      <w:pPr>
        <w:pStyle w:val="Text2"/>
        <w:ind w:left="0"/>
      </w:pPr>
      <w:r w:rsidRPr="00667B4B">
        <w:t xml:space="preserve">The questions are grouped under the following </w:t>
      </w:r>
      <w:r w:rsidR="000E24DB">
        <w:t>five</w:t>
      </w:r>
      <w:r w:rsidR="000E24DB" w:rsidRPr="00667B4B">
        <w:t xml:space="preserve"> </w:t>
      </w:r>
      <w:r w:rsidRPr="00667B4B">
        <w:t>themes.</w:t>
      </w:r>
      <w:r w:rsidR="00D61F52" w:rsidRPr="00667B4B">
        <w:t xml:space="preserve"> </w:t>
      </w:r>
    </w:p>
    <w:p w14:paraId="7E9490BE" w14:textId="77777777" w:rsidR="00440EB3" w:rsidRPr="00667B4B" w:rsidRDefault="001A5FC3" w:rsidP="00C54543">
      <w:pPr>
        <w:pStyle w:val="ListParagraph"/>
        <w:numPr>
          <w:ilvl w:val="3"/>
          <w:numId w:val="32"/>
        </w:numPr>
        <w:rPr>
          <w:b/>
        </w:rPr>
      </w:pPr>
      <w:bookmarkStart w:id="122" w:name="_Toc144611537"/>
      <w:r w:rsidRPr="00667B4B">
        <w:rPr>
          <w:b/>
        </w:rPr>
        <w:t xml:space="preserve">Theme </w:t>
      </w:r>
      <w:r w:rsidR="004D61B2">
        <w:rPr>
          <w:b/>
        </w:rPr>
        <w:t>I</w:t>
      </w:r>
      <w:r w:rsidRPr="00667B4B">
        <w:rPr>
          <w:b/>
        </w:rPr>
        <w:t xml:space="preserve"> </w:t>
      </w:r>
      <w:r w:rsidR="00534461" w:rsidRPr="00667B4B">
        <w:t>–</w:t>
      </w:r>
      <w:r w:rsidRPr="00667B4B">
        <w:rPr>
          <w:b/>
        </w:rPr>
        <w:t xml:space="preserve"> </w:t>
      </w:r>
      <w:r w:rsidR="00DC4E08" w:rsidRPr="00667B4B">
        <w:rPr>
          <w:b/>
        </w:rPr>
        <w:t>Effectiveness</w:t>
      </w:r>
    </w:p>
    <w:p w14:paraId="7E9490BF" w14:textId="77777777" w:rsidR="00DC4E08" w:rsidRPr="0015713F" w:rsidRDefault="00DC4E08" w:rsidP="00DC4E08">
      <w:pPr>
        <w:rPr>
          <w:b/>
        </w:rPr>
      </w:pPr>
      <w:r w:rsidRPr="006C3A82">
        <w:rPr>
          <w:b/>
        </w:rPr>
        <w:t xml:space="preserve">EQ </w:t>
      </w:r>
      <w:r w:rsidR="008B73FD" w:rsidRPr="006C3A82">
        <w:rPr>
          <w:b/>
        </w:rPr>
        <w:t>1</w:t>
      </w:r>
      <w:r w:rsidRPr="006C3A82">
        <w:rPr>
          <w:b/>
        </w:rPr>
        <w:t xml:space="preserve">: </w:t>
      </w:r>
      <w:r w:rsidRPr="0015713F">
        <w:rPr>
          <w:b/>
        </w:rPr>
        <w:t xml:space="preserve">To what extent </w:t>
      </w:r>
      <w:r w:rsidR="00DE7168" w:rsidRPr="0015713F">
        <w:rPr>
          <w:b/>
        </w:rPr>
        <w:t xml:space="preserve">has </w:t>
      </w:r>
      <w:r w:rsidRPr="0015713F">
        <w:rPr>
          <w:b/>
        </w:rPr>
        <w:t xml:space="preserve">the current framework of marketing standards been successful in achieving the </w:t>
      </w:r>
      <w:r w:rsidR="002D096C" w:rsidRPr="0015713F">
        <w:rPr>
          <w:b/>
        </w:rPr>
        <w:t xml:space="preserve">following </w:t>
      </w:r>
      <w:proofErr w:type="gramStart"/>
      <w:r w:rsidRPr="0015713F">
        <w:rPr>
          <w:b/>
        </w:rPr>
        <w:t>objectives:</w:t>
      </w:r>
      <w:proofErr w:type="gramEnd"/>
    </w:p>
    <w:p w14:paraId="7E9490C0" w14:textId="77777777" w:rsidR="00DC4E08" w:rsidRPr="00667B4B" w:rsidRDefault="00DC4E08" w:rsidP="00B21767">
      <w:pPr>
        <w:pStyle w:val="ListParagraph"/>
        <w:numPr>
          <w:ilvl w:val="0"/>
          <w:numId w:val="47"/>
        </w:numPr>
      </w:pPr>
      <w:r w:rsidRPr="00667B4B">
        <w:t xml:space="preserve">Contributing to improve the quality of </w:t>
      </w:r>
      <w:r w:rsidR="00D92137" w:rsidRPr="00667B4B">
        <w:t>the concerned</w:t>
      </w:r>
      <w:r w:rsidRPr="00667B4B">
        <w:t xml:space="preserve"> products in the interest of producers, traders and consumers;</w:t>
      </w:r>
    </w:p>
    <w:p w14:paraId="7E9490C1" w14:textId="77777777" w:rsidR="00DC4E08" w:rsidRPr="00667B4B" w:rsidRDefault="00DC4E08" w:rsidP="00B21767">
      <w:pPr>
        <w:pStyle w:val="ListParagraph"/>
        <w:numPr>
          <w:ilvl w:val="0"/>
          <w:numId w:val="47"/>
        </w:numPr>
      </w:pPr>
      <w:r w:rsidRPr="00667B4B">
        <w:t>Meeting the expectations of consumers of receiving adequate and transparent information;</w:t>
      </w:r>
    </w:p>
    <w:p w14:paraId="7E9490C2" w14:textId="77777777" w:rsidR="00DC4E08" w:rsidRPr="00667B4B" w:rsidRDefault="00DC4E08" w:rsidP="00B21767">
      <w:pPr>
        <w:pStyle w:val="ListParagraph"/>
        <w:numPr>
          <w:ilvl w:val="0"/>
          <w:numId w:val="47"/>
        </w:numPr>
      </w:pPr>
      <w:r w:rsidRPr="00667B4B">
        <w:t>Enabling the market to be easily supplied with products of a standardised and satisfactory quality.</w:t>
      </w:r>
    </w:p>
    <w:p w14:paraId="7E9490C3" w14:textId="77777777" w:rsidR="00D72C37" w:rsidRPr="0015713F" w:rsidRDefault="00D72C37" w:rsidP="0015713F">
      <w:r w:rsidRPr="0015713F">
        <w:t>In answering th</w:t>
      </w:r>
      <w:r w:rsidR="00B005AD">
        <w:t>i</w:t>
      </w:r>
      <w:r w:rsidRPr="0015713F">
        <w:t>s question, the following issues in particular should be considered:</w:t>
      </w:r>
    </w:p>
    <w:p w14:paraId="7E9490C4" w14:textId="77777777" w:rsidR="00D72C37" w:rsidRPr="0015713F" w:rsidRDefault="00D72C37" w:rsidP="00D72C37">
      <w:pPr>
        <w:pStyle w:val="ListParagraph"/>
        <w:numPr>
          <w:ilvl w:val="0"/>
          <w:numId w:val="47"/>
        </w:numPr>
      </w:pPr>
      <w:r w:rsidRPr="0015713F">
        <w:t xml:space="preserve">For olive oil: to what extent </w:t>
      </w:r>
      <w:r w:rsidR="00A46418" w:rsidRPr="0015713F">
        <w:t xml:space="preserve">have </w:t>
      </w:r>
      <w:r w:rsidRPr="0015713F">
        <w:t xml:space="preserve">marketing standards </w:t>
      </w:r>
      <w:r w:rsidR="00A46418" w:rsidRPr="0015713F">
        <w:t xml:space="preserve">for olive oil </w:t>
      </w:r>
      <w:r w:rsidRPr="0015713F">
        <w:t xml:space="preserve">been successful in taking into account the fact that the characteristics of olive oil </w:t>
      </w:r>
      <w:r w:rsidR="00076F56" w:rsidRPr="0015713F">
        <w:t xml:space="preserve">degrade </w:t>
      </w:r>
      <w:r w:rsidRPr="0015713F">
        <w:t>over time (durability)?</w:t>
      </w:r>
    </w:p>
    <w:p w14:paraId="7E9490C5" w14:textId="77777777" w:rsidR="006B412B" w:rsidRPr="0015713F" w:rsidRDefault="006B412B" w:rsidP="00D72C37">
      <w:pPr>
        <w:pStyle w:val="ListParagraph"/>
        <w:numPr>
          <w:ilvl w:val="0"/>
          <w:numId w:val="47"/>
        </w:numPr>
      </w:pPr>
      <w:r w:rsidRPr="0015713F">
        <w:lastRenderedPageBreak/>
        <w:t xml:space="preserve">For poultry: to what extent have the rules on the optional reserved terms (types of farming) been effective in </w:t>
      </w:r>
      <w:r w:rsidR="002D096C" w:rsidRPr="0015713F">
        <w:t xml:space="preserve">promoting </w:t>
      </w:r>
      <w:r w:rsidRPr="0015713F">
        <w:t xml:space="preserve">alternative production </w:t>
      </w:r>
      <w:r w:rsidR="002D096C" w:rsidRPr="0015713F">
        <w:t>systems</w:t>
      </w:r>
      <w:r w:rsidRPr="0015713F">
        <w:t xml:space="preserve"> for </w:t>
      </w:r>
      <w:proofErr w:type="spellStart"/>
      <w:r w:rsidRPr="0015713F">
        <w:t>poultrymeat</w:t>
      </w:r>
      <w:proofErr w:type="spellEnd"/>
      <w:r w:rsidRPr="0015713F">
        <w:t xml:space="preserve"> production in the EU</w:t>
      </w:r>
      <w:r w:rsidR="00612758" w:rsidRPr="0015713F">
        <w:t>?</w:t>
      </w:r>
    </w:p>
    <w:p w14:paraId="7E9490C6" w14:textId="77777777" w:rsidR="007334D0" w:rsidRPr="0015713F" w:rsidRDefault="007334D0" w:rsidP="007334D0">
      <w:pPr>
        <w:pStyle w:val="ListParagraph"/>
        <w:numPr>
          <w:ilvl w:val="0"/>
          <w:numId w:val="47"/>
        </w:numPr>
      </w:pPr>
      <w:r w:rsidRPr="0015713F">
        <w:t>For poultry</w:t>
      </w:r>
      <w:r w:rsidR="0083120A" w:rsidRPr="0015713F">
        <w:rPr>
          <w:lang w:val="en-US"/>
        </w:rPr>
        <w:t>:</w:t>
      </w:r>
      <w:r w:rsidRPr="0015713F">
        <w:t xml:space="preserve"> </w:t>
      </w:r>
      <w:r w:rsidR="0083120A" w:rsidRPr="0015713F">
        <w:t xml:space="preserve">to what extent have the provisions </w:t>
      </w:r>
      <w:r w:rsidRPr="0015713F">
        <w:t xml:space="preserve">on classification of </w:t>
      </w:r>
      <w:proofErr w:type="spellStart"/>
      <w:r w:rsidRPr="0015713F">
        <w:t>poultrymeat</w:t>
      </w:r>
      <w:proofErr w:type="spellEnd"/>
      <w:r w:rsidRPr="0015713F">
        <w:t xml:space="preserve"> adequately reflect</w:t>
      </w:r>
      <w:r w:rsidR="0083120A" w:rsidRPr="0015713F">
        <w:t>ed</w:t>
      </w:r>
      <w:r w:rsidRPr="0015713F">
        <w:t xml:space="preserve"> the current market reality?</w:t>
      </w:r>
    </w:p>
    <w:p w14:paraId="7E9490C7" w14:textId="77777777" w:rsidR="006B412B" w:rsidRPr="0015713F" w:rsidRDefault="006B412B" w:rsidP="006B412B">
      <w:pPr>
        <w:pStyle w:val="ListParagraph"/>
        <w:numPr>
          <w:ilvl w:val="0"/>
          <w:numId w:val="47"/>
        </w:numPr>
      </w:pPr>
      <w:r w:rsidRPr="0015713F">
        <w:t xml:space="preserve">For </w:t>
      </w:r>
      <w:r w:rsidR="007334D0" w:rsidRPr="0015713F">
        <w:t>eggs</w:t>
      </w:r>
      <w:r w:rsidRPr="0015713F">
        <w:t xml:space="preserve">: to what extent have the rules on the optional reserved terms (farming methods) been effective in </w:t>
      </w:r>
      <w:r w:rsidR="002D096C" w:rsidRPr="0015713F">
        <w:t>promoting</w:t>
      </w:r>
      <w:r w:rsidRPr="0015713F">
        <w:t xml:space="preserve"> alternative production methods </w:t>
      </w:r>
      <w:r w:rsidR="006F05F1" w:rsidRPr="0015713F">
        <w:t xml:space="preserve">and uses </w:t>
      </w:r>
      <w:r w:rsidRPr="0015713F">
        <w:t>o</w:t>
      </w:r>
      <w:r w:rsidR="00033E0E" w:rsidRPr="0015713F">
        <w:t>f</w:t>
      </w:r>
      <w:r w:rsidR="006B24FF" w:rsidRPr="0015713F">
        <w:t xml:space="preserve"> egg</w:t>
      </w:r>
      <w:r w:rsidRPr="0015713F">
        <w:t xml:space="preserve"> production in the EU</w:t>
      </w:r>
      <w:r w:rsidR="00612758" w:rsidRPr="0015713F">
        <w:t>?</w:t>
      </w:r>
    </w:p>
    <w:p w14:paraId="7E9490C8" w14:textId="77777777" w:rsidR="008B73FD" w:rsidRPr="0015713F" w:rsidRDefault="008B73FD" w:rsidP="00101B55">
      <w:pPr>
        <w:rPr>
          <w:b/>
        </w:rPr>
      </w:pPr>
      <w:r w:rsidRPr="0015713F">
        <w:rPr>
          <w:b/>
        </w:rPr>
        <w:t>EQ 2: To what extent the current framework of marketing standards has been successful in contributing to improve the economic conditions for production and marketing</w:t>
      </w:r>
      <w:r w:rsidR="00C74D87" w:rsidRPr="0015713F">
        <w:rPr>
          <w:b/>
        </w:rPr>
        <w:t xml:space="preserve"> </w:t>
      </w:r>
      <w:r w:rsidR="002D096C" w:rsidRPr="0015713F">
        <w:rPr>
          <w:b/>
        </w:rPr>
        <w:t xml:space="preserve">and </w:t>
      </w:r>
      <w:r w:rsidRPr="0015713F">
        <w:rPr>
          <w:b/>
        </w:rPr>
        <w:t>in particular creating a level playing field for producers, traders and retailers</w:t>
      </w:r>
      <w:r w:rsidR="002D096C" w:rsidRPr="0015713F">
        <w:rPr>
          <w:b/>
        </w:rPr>
        <w:t>?</w:t>
      </w:r>
    </w:p>
    <w:p w14:paraId="7E9490C9" w14:textId="77777777" w:rsidR="008B73FD" w:rsidRPr="0015713F" w:rsidRDefault="008B73FD" w:rsidP="008B73FD">
      <w:r w:rsidRPr="0015713F">
        <w:t>In answering th</w:t>
      </w:r>
      <w:r w:rsidR="002F4C3B">
        <w:t>i</w:t>
      </w:r>
      <w:r w:rsidRPr="0015713F">
        <w:t>s question, the following issues in particular should be considered:</w:t>
      </w:r>
    </w:p>
    <w:p w14:paraId="7E9490CA" w14:textId="77777777" w:rsidR="008B73FD" w:rsidRPr="0015713F" w:rsidRDefault="002D096C" w:rsidP="008B73FD">
      <w:pPr>
        <w:pStyle w:val="ListParagraph"/>
        <w:numPr>
          <w:ilvl w:val="0"/>
          <w:numId w:val="46"/>
        </w:numPr>
      </w:pPr>
      <w:r w:rsidRPr="0015713F">
        <w:t xml:space="preserve">To what extent </w:t>
      </w:r>
      <w:r w:rsidR="008B73FD" w:rsidRPr="0015713F">
        <w:t>the provisions on minimum brix level for reconstituted juices create a level playing field for producers?</w:t>
      </w:r>
    </w:p>
    <w:p w14:paraId="7E9490CB" w14:textId="77777777" w:rsidR="008B73FD" w:rsidRPr="0015713F" w:rsidRDefault="002D096C" w:rsidP="008B73FD">
      <w:pPr>
        <w:pStyle w:val="ListParagraph"/>
        <w:numPr>
          <w:ilvl w:val="0"/>
          <w:numId w:val="46"/>
        </w:numPr>
      </w:pPr>
      <w:r w:rsidRPr="0015713F">
        <w:t xml:space="preserve">To what extent </w:t>
      </w:r>
      <w:r w:rsidR="008B73FD" w:rsidRPr="0015713F">
        <w:t>the provisions on classification for fresh fruit and vegetables support the interests of producers and traders and do they facilitate trade?</w:t>
      </w:r>
    </w:p>
    <w:p w14:paraId="7E9490CC" w14:textId="77777777" w:rsidR="0079512D" w:rsidRPr="0015713F" w:rsidRDefault="0079512D" w:rsidP="008B73FD">
      <w:pPr>
        <w:pStyle w:val="ListParagraph"/>
        <w:numPr>
          <w:ilvl w:val="0"/>
          <w:numId w:val="46"/>
        </w:numPr>
      </w:pPr>
      <w:r w:rsidRPr="0015713F">
        <w:t xml:space="preserve">To what extent the provisions on the certification of hops create a level playing field </w:t>
      </w:r>
      <w:r w:rsidR="00215EA1" w:rsidRPr="0015713F">
        <w:t>f</w:t>
      </w:r>
      <w:r w:rsidRPr="0015713F">
        <w:t>or producer organisations/producer groups, traders, retailers?</w:t>
      </w:r>
    </w:p>
    <w:p w14:paraId="7E9490CD" w14:textId="77777777" w:rsidR="00DC4E08" w:rsidRPr="0015713F" w:rsidRDefault="00E81AC3" w:rsidP="00DC4E08">
      <w:pPr>
        <w:rPr>
          <w:b/>
        </w:rPr>
      </w:pPr>
      <w:r w:rsidRPr="006C3A82">
        <w:rPr>
          <w:b/>
        </w:rPr>
        <w:t xml:space="preserve">EQ </w:t>
      </w:r>
      <w:r w:rsidR="00FC145C" w:rsidRPr="006C3A82">
        <w:rPr>
          <w:b/>
        </w:rPr>
        <w:t>3</w:t>
      </w:r>
      <w:r w:rsidRPr="006C3A82">
        <w:rPr>
          <w:b/>
        </w:rPr>
        <w:t>:</w:t>
      </w:r>
      <w:r w:rsidRPr="0015713F">
        <w:rPr>
          <w:b/>
        </w:rPr>
        <w:t xml:space="preserve"> </w:t>
      </w:r>
      <w:r w:rsidR="002D096C" w:rsidRPr="0015713F">
        <w:rPr>
          <w:b/>
        </w:rPr>
        <w:t xml:space="preserve">To what extent have </w:t>
      </w:r>
      <w:r w:rsidR="00DC4E08" w:rsidRPr="0015713F" w:rsidDel="00027689">
        <w:rPr>
          <w:b/>
        </w:rPr>
        <w:t>the fact of replacing specific marketing standards for 26 types of fresh fruit and vegetables by a general marketing standard altered the effectiveness of the policy?</w:t>
      </w:r>
    </w:p>
    <w:p w14:paraId="7E9490CE" w14:textId="77777777" w:rsidR="0044161F" w:rsidRPr="00667B4B" w:rsidRDefault="00C00114" w:rsidP="00DA6023">
      <w:pPr>
        <w:pStyle w:val="ListParagraph"/>
        <w:numPr>
          <w:ilvl w:val="3"/>
          <w:numId w:val="32"/>
        </w:numPr>
        <w:rPr>
          <w:b/>
        </w:rPr>
      </w:pPr>
      <w:r w:rsidRPr="00667B4B">
        <w:rPr>
          <w:b/>
        </w:rPr>
        <w:t xml:space="preserve">Theme </w:t>
      </w:r>
      <w:r w:rsidR="004D61B2">
        <w:rPr>
          <w:b/>
        </w:rPr>
        <w:t>II</w:t>
      </w:r>
      <w:r w:rsidR="00443972" w:rsidRPr="00667B4B">
        <w:t xml:space="preserve"> </w:t>
      </w:r>
      <w:r w:rsidR="008B40AF" w:rsidRPr="00667B4B">
        <w:t>–</w:t>
      </w:r>
      <w:r w:rsidR="00A32197" w:rsidRPr="00667B4B">
        <w:t xml:space="preserve"> </w:t>
      </w:r>
      <w:r w:rsidR="00F8381C" w:rsidRPr="00667B4B">
        <w:rPr>
          <w:b/>
        </w:rPr>
        <w:t>Efficiency</w:t>
      </w:r>
    </w:p>
    <w:p w14:paraId="7E9490CF" w14:textId="77777777" w:rsidR="009432A0" w:rsidRPr="0015713F" w:rsidRDefault="008420FD" w:rsidP="009432A0">
      <w:pPr>
        <w:tabs>
          <w:tab w:val="left" w:pos="2160"/>
        </w:tabs>
        <w:rPr>
          <w:b/>
          <w:bCs/>
        </w:rPr>
      </w:pPr>
      <w:r w:rsidRPr="006C3A82">
        <w:rPr>
          <w:b/>
        </w:rPr>
        <w:t xml:space="preserve">EQ </w:t>
      </w:r>
      <w:r w:rsidR="00E449A3" w:rsidRPr="006C3A82">
        <w:rPr>
          <w:b/>
        </w:rPr>
        <w:t>4</w:t>
      </w:r>
      <w:r w:rsidRPr="006C3A82">
        <w:rPr>
          <w:b/>
        </w:rPr>
        <w:t>:</w:t>
      </w:r>
      <w:r w:rsidRPr="0015713F">
        <w:rPr>
          <w:b/>
        </w:rPr>
        <w:t xml:space="preserve"> </w:t>
      </w:r>
      <w:r w:rsidR="009432A0" w:rsidRPr="0015713F">
        <w:rPr>
          <w:b/>
          <w:bCs/>
        </w:rPr>
        <w:t>To what extent the incurred costs are justifiable and proportionate to the benefits achieved:</w:t>
      </w:r>
    </w:p>
    <w:p w14:paraId="7E9490D0" w14:textId="77777777" w:rsidR="006B24FF" w:rsidRPr="00667B4B" w:rsidRDefault="006B24FF" w:rsidP="006B24FF">
      <w:pPr>
        <w:numPr>
          <w:ilvl w:val="0"/>
          <w:numId w:val="48"/>
        </w:numPr>
        <w:tabs>
          <w:tab w:val="left" w:pos="2160"/>
        </w:tabs>
        <w:rPr>
          <w:bCs/>
        </w:rPr>
      </w:pPr>
      <w:r w:rsidRPr="00667B4B">
        <w:rPr>
          <w:bCs/>
        </w:rPr>
        <w:t xml:space="preserve">Cost </w:t>
      </w:r>
      <w:r w:rsidR="0083120A" w:rsidRPr="00667B4B">
        <w:rPr>
          <w:bCs/>
        </w:rPr>
        <w:t xml:space="preserve">and benefits </w:t>
      </w:r>
      <w:r w:rsidRPr="00667B4B">
        <w:rPr>
          <w:bCs/>
        </w:rPr>
        <w:t>of compliance with marketing standards for food business operators;</w:t>
      </w:r>
    </w:p>
    <w:p w14:paraId="7E9490D1" w14:textId="77777777" w:rsidR="006B24FF" w:rsidRPr="00667B4B" w:rsidRDefault="006B24FF" w:rsidP="006B24FF">
      <w:pPr>
        <w:pStyle w:val="ListParagraph"/>
        <w:numPr>
          <w:ilvl w:val="0"/>
          <w:numId w:val="48"/>
        </w:numPr>
        <w:rPr>
          <w:bCs/>
        </w:rPr>
      </w:pPr>
      <w:r w:rsidRPr="00667B4B">
        <w:rPr>
          <w:bCs/>
        </w:rPr>
        <w:t xml:space="preserve">Cost </w:t>
      </w:r>
      <w:r w:rsidR="0083120A" w:rsidRPr="00667B4B">
        <w:rPr>
          <w:bCs/>
        </w:rPr>
        <w:t xml:space="preserve">and benefits </w:t>
      </w:r>
      <w:r w:rsidRPr="00667B4B">
        <w:rPr>
          <w:bCs/>
        </w:rPr>
        <w:t>of controls for Member States;</w:t>
      </w:r>
    </w:p>
    <w:p w14:paraId="7E9490D2" w14:textId="77777777" w:rsidR="004F3CC6" w:rsidRPr="00667B4B" w:rsidRDefault="009432A0" w:rsidP="00B21767">
      <w:pPr>
        <w:numPr>
          <w:ilvl w:val="0"/>
          <w:numId w:val="48"/>
        </w:numPr>
        <w:tabs>
          <w:tab w:val="left" w:pos="2160"/>
        </w:tabs>
        <w:rPr>
          <w:bCs/>
        </w:rPr>
      </w:pPr>
      <w:r w:rsidRPr="00667B4B">
        <w:rPr>
          <w:bCs/>
        </w:rPr>
        <w:t>Cost</w:t>
      </w:r>
      <w:r w:rsidR="00C20AB2" w:rsidRPr="00667B4B">
        <w:rPr>
          <w:bCs/>
        </w:rPr>
        <w:t xml:space="preserve"> </w:t>
      </w:r>
      <w:r w:rsidRPr="00667B4B">
        <w:rPr>
          <w:bCs/>
        </w:rPr>
        <w:t>and usefulness</w:t>
      </w:r>
      <w:r w:rsidR="00BE7677" w:rsidRPr="00667B4B">
        <w:rPr>
          <w:bCs/>
        </w:rPr>
        <w:t xml:space="preserve"> </w:t>
      </w:r>
      <w:r w:rsidRPr="00667B4B">
        <w:rPr>
          <w:bCs/>
        </w:rPr>
        <w:t xml:space="preserve">of </w:t>
      </w:r>
      <w:r w:rsidR="006B24FF" w:rsidRPr="00667B4B">
        <w:rPr>
          <w:bCs/>
        </w:rPr>
        <w:t>marketing standards for consumers.</w:t>
      </w:r>
    </w:p>
    <w:p w14:paraId="7E9490D3" w14:textId="77777777" w:rsidR="002F4C3B" w:rsidRDefault="00215EA1" w:rsidP="0051726B">
      <w:pPr>
        <w:tabs>
          <w:tab w:val="left" w:pos="2160"/>
        </w:tabs>
        <w:ind w:left="360"/>
        <w:rPr>
          <w:bCs/>
        </w:rPr>
      </w:pPr>
      <w:r w:rsidRPr="00667B4B">
        <w:rPr>
          <w:bCs/>
        </w:rPr>
        <w:t>In answering this</w:t>
      </w:r>
      <w:r w:rsidR="0051726B" w:rsidRPr="00667B4B">
        <w:rPr>
          <w:bCs/>
        </w:rPr>
        <w:t xml:space="preserve"> question</w:t>
      </w:r>
      <w:r w:rsidRPr="00667B4B">
        <w:rPr>
          <w:bCs/>
        </w:rPr>
        <w:t>, the following issue</w:t>
      </w:r>
      <w:r w:rsidR="0051726B" w:rsidRPr="00667B4B">
        <w:rPr>
          <w:bCs/>
        </w:rPr>
        <w:t xml:space="preserve"> should be considered:</w:t>
      </w:r>
      <w:r w:rsidR="00F34153" w:rsidRPr="00667B4B">
        <w:rPr>
          <w:bCs/>
        </w:rPr>
        <w:t xml:space="preserve"> </w:t>
      </w:r>
    </w:p>
    <w:p w14:paraId="7E9490D4" w14:textId="77777777" w:rsidR="0051726B" w:rsidRPr="00667B4B" w:rsidRDefault="002F4C3B" w:rsidP="0051726B">
      <w:pPr>
        <w:tabs>
          <w:tab w:val="left" w:pos="2160"/>
        </w:tabs>
        <w:ind w:left="360"/>
        <w:rPr>
          <w:bCs/>
        </w:rPr>
      </w:pPr>
      <w:r>
        <w:rPr>
          <w:bCs/>
        </w:rPr>
        <w:t>- T</w:t>
      </w:r>
      <w:r w:rsidR="00F34153" w:rsidRPr="00667B4B">
        <w:rPr>
          <w:bCs/>
        </w:rPr>
        <w:t xml:space="preserve">o what extent the additional costs incurred for </w:t>
      </w:r>
      <w:r w:rsidR="0051726B" w:rsidRPr="00667B4B">
        <w:rPr>
          <w:bCs/>
        </w:rPr>
        <w:t>certification of hops</w:t>
      </w:r>
      <w:r w:rsidR="00F34153" w:rsidRPr="00667B4B">
        <w:rPr>
          <w:bCs/>
        </w:rPr>
        <w:t xml:space="preserve"> are justifiable and proportionate to the quality benefits achieved?</w:t>
      </w:r>
    </w:p>
    <w:p w14:paraId="7E9490D5" w14:textId="77777777" w:rsidR="002134BB" w:rsidRPr="0015713F" w:rsidRDefault="002134BB" w:rsidP="002134BB">
      <w:pPr>
        <w:tabs>
          <w:tab w:val="left" w:pos="2160"/>
        </w:tabs>
        <w:rPr>
          <w:b/>
          <w:bCs/>
        </w:rPr>
      </w:pPr>
      <w:r w:rsidRPr="006C3A82">
        <w:rPr>
          <w:b/>
          <w:bCs/>
        </w:rPr>
        <w:t>EQ 5:</w:t>
      </w:r>
      <w:r w:rsidRPr="0015713F">
        <w:rPr>
          <w:b/>
          <w:bCs/>
        </w:rPr>
        <w:t xml:space="preserve"> </w:t>
      </w:r>
      <w:r w:rsidR="002D096C" w:rsidRPr="0015713F">
        <w:rPr>
          <w:b/>
          <w:bCs/>
        </w:rPr>
        <w:t xml:space="preserve">To what extent there is a potential </w:t>
      </w:r>
      <w:r w:rsidRPr="0015713F">
        <w:rPr>
          <w:b/>
          <w:bCs/>
        </w:rPr>
        <w:t>for simplification</w:t>
      </w:r>
      <w:r w:rsidR="00B80E0F" w:rsidRPr="0015713F">
        <w:rPr>
          <w:b/>
          <w:bCs/>
        </w:rPr>
        <w:t xml:space="preserve"> of marketing standards</w:t>
      </w:r>
      <w:r w:rsidRPr="0015713F">
        <w:rPr>
          <w:b/>
          <w:bCs/>
        </w:rPr>
        <w:t>?</w:t>
      </w:r>
    </w:p>
    <w:p w14:paraId="7E9490D6" w14:textId="77777777" w:rsidR="00DF3590" w:rsidRPr="0015713F" w:rsidRDefault="003F361C" w:rsidP="0015713F">
      <w:pPr>
        <w:ind w:left="360"/>
        <w:rPr>
          <w:bCs/>
        </w:rPr>
      </w:pPr>
      <w:r w:rsidRPr="0015713F">
        <w:t>In answering th</w:t>
      </w:r>
      <w:r w:rsidR="002F4C3B">
        <w:t>i</w:t>
      </w:r>
      <w:r w:rsidRPr="0015713F">
        <w:t xml:space="preserve">s question, the following issues in particular should be </w:t>
      </w:r>
      <w:r w:rsidR="006B24FF" w:rsidRPr="0015713F">
        <w:t>examined</w:t>
      </w:r>
      <w:r w:rsidRPr="0015713F">
        <w:t>:</w:t>
      </w:r>
    </w:p>
    <w:p w14:paraId="7E9490D7" w14:textId="77777777" w:rsidR="00DF3590" w:rsidRPr="0015713F" w:rsidRDefault="00DF3590" w:rsidP="00DF3590">
      <w:pPr>
        <w:pStyle w:val="ListParagraph"/>
        <w:numPr>
          <w:ilvl w:val="0"/>
          <w:numId w:val="48"/>
        </w:numPr>
        <w:rPr>
          <w:bCs/>
        </w:rPr>
      </w:pPr>
      <w:r w:rsidRPr="0015713F">
        <w:rPr>
          <w:bCs/>
        </w:rPr>
        <w:lastRenderedPageBreak/>
        <w:t>To what extent efficiency gains can be achieved by harmonising the control and reporting requirements of the different marketing standards without jeopardising their effectiveness?</w:t>
      </w:r>
    </w:p>
    <w:p w14:paraId="7E9490D8" w14:textId="77777777" w:rsidR="00A604AC" w:rsidRPr="0015713F" w:rsidRDefault="000B4048" w:rsidP="00714111">
      <w:pPr>
        <w:numPr>
          <w:ilvl w:val="0"/>
          <w:numId w:val="48"/>
        </w:numPr>
        <w:tabs>
          <w:tab w:val="left" w:pos="2160"/>
        </w:tabs>
        <w:rPr>
          <w:bCs/>
        </w:rPr>
      </w:pPr>
      <w:r w:rsidRPr="0015713F">
        <w:rPr>
          <w:bCs/>
        </w:rPr>
        <w:t xml:space="preserve">For processed fruit and vegetables: </w:t>
      </w:r>
      <w:r w:rsidR="00A604AC" w:rsidRPr="0015713F">
        <w:rPr>
          <w:bCs/>
        </w:rPr>
        <w:t xml:space="preserve">provisions on </w:t>
      </w:r>
      <w:r w:rsidR="00D16485" w:rsidRPr="0015713F">
        <w:rPr>
          <w:bCs/>
        </w:rPr>
        <w:t xml:space="preserve">minimal </w:t>
      </w:r>
      <w:r w:rsidR="00A604AC" w:rsidRPr="0015713F">
        <w:rPr>
          <w:bCs/>
        </w:rPr>
        <w:t>sugar content in jams: consumer interest in assuring product preservation versus</w:t>
      </w:r>
      <w:r w:rsidR="00D16485" w:rsidRPr="0015713F">
        <w:rPr>
          <w:bCs/>
        </w:rPr>
        <w:t xml:space="preserve"> the practicalities of applying this measure (several national derogations justified by health concerns)</w:t>
      </w:r>
      <w:r w:rsidR="00BD3118" w:rsidRPr="0015713F">
        <w:rPr>
          <w:bCs/>
        </w:rPr>
        <w:t>;</w:t>
      </w:r>
    </w:p>
    <w:p w14:paraId="7E9490D9" w14:textId="77777777" w:rsidR="000B4048" w:rsidRPr="0015713F" w:rsidRDefault="000B4048" w:rsidP="00714111">
      <w:pPr>
        <w:numPr>
          <w:ilvl w:val="0"/>
          <w:numId w:val="48"/>
        </w:numPr>
        <w:tabs>
          <w:tab w:val="left" w:pos="2160"/>
        </w:tabs>
        <w:rPr>
          <w:bCs/>
        </w:rPr>
      </w:pPr>
      <w:r w:rsidRPr="0015713F">
        <w:rPr>
          <w:bCs/>
        </w:rPr>
        <w:t xml:space="preserve">For poultry: possibilities for simplification of the standards </w:t>
      </w:r>
      <w:r w:rsidR="006B24FF" w:rsidRPr="0015713F">
        <w:rPr>
          <w:bCs/>
        </w:rPr>
        <w:t xml:space="preserve">for </w:t>
      </w:r>
      <w:r w:rsidRPr="0015713F">
        <w:rPr>
          <w:bCs/>
        </w:rPr>
        <w:t>grading by weight</w:t>
      </w:r>
      <w:r w:rsidR="006B24FF" w:rsidRPr="0015713F">
        <w:rPr>
          <w:bCs/>
        </w:rPr>
        <w:t xml:space="preserve"> and </w:t>
      </w:r>
      <w:r w:rsidRPr="0015713F">
        <w:rPr>
          <w:bCs/>
        </w:rPr>
        <w:t>rules o</w:t>
      </w:r>
      <w:r w:rsidR="006B24FF" w:rsidRPr="0015713F">
        <w:rPr>
          <w:bCs/>
        </w:rPr>
        <w:t>n</w:t>
      </w:r>
      <w:r w:rsidRPr="0015713F">
        <w:rPr>
          <w:bCs/>
        </w:rPr>
        <w:t xml:space="preserve"> packaging</w:t>
      </w:r>
      <w:r w:rsidR="006B24FF" w:rsidRPr="0015713F">
        <w:rPr>
          <w:bCs/>
        </w:rPr>
        <w:t xml:space="preserve"> (under Article 9 of Commission Regulation (EC) No 543/2008)</w:t>
      </w:r>
      <w:r w:rsidRPr="0015713F">
        <w:rPr>
          <w:bCs/>
        </w:rPr>
        <w:t>;</w:t>
      </w:r>
    </w:p>
    <w:p w14:paraId="7E9490DA" w14:textId="77777777" w:rsidR="003E7472" w:rsidRPr="0015713F" w:rsidRDefault="000B4048" w:rsidP="00714111">
      <w:pPr>
        <w:numPr>
          <w:ilvl w:val="0"/>
          <w:numId w:val="48"/>
        </w:numPr>
        <w:tabs>
          <w:tab w:val="left" w:pos="2160"/>
        </w:tabs>
        <w:rPr>
          <w:bCs/>
        </w:rPr>
      </w:pPr>
      <w:r w:rsidRPr="0015713F">
        <w:rPr>
          <w:bCs/>
        </w:rPr>
        <w:t>For poultry: possibilities for simplification of control systems</w:t>
      </w:r>
      <w:r w:rsidR="006B24FF" w:rsidRPr="0015713F">
        <w:rPr>
          <w:bCs/>
        </w:rPr>
        <w:t>, in particular</w:t>
      </w:r>
      <w:r w:rsidR="003E7472" w:rsidRPr="0015713F">
        <w:rPr>
          <w:bCs/>
        </w:rPr>
        <w:t>:</w:t>
      </w:r>
    </w:p>
    <w:p w14:paraId="7E9490DB" w14:textId="77777777" w:rsidR="000B4048" w:rsidRPr="0015713F" w:rsidRDefault="00612758" w:rsidP="006D771A">
      <w:pPr>
        <w:numPr>
          <w:ilvl w:val="1"/>
          <w:numId w:val="48"/>
        </w:numPr>
        <w:tabs>
          <w:tab w:val="left" w:pos="2160"/>
        </w:tabs>
        <w:rPr>
          <w:bCs/>
        </w:rPr>
      </w:pPr>
      <w:r w:rsidRPr="0015713F">
        <w:rPr>
          <w:bCs/>
        </w:rPr>
        <w:t>o</w:t>
      </w:r>
      <w:r w:rsidR="003E7472" w:rsidRPr="0015713F">
        <w:rPr>
          <w:bCs/>
        </w:rPr>
        <w:t xml:space="preserve">fficial </w:t>
      </w:r>
      <w:r w:rsidR="006B24FF" w:rsidRPr="0015713F">
        <w:rPr>
          <w:bCs/>
        </w:rPr>
        <w:t xml:space="preserve">checks </w:t>
      </w:r>
      <w:r w:rsidR="003E7472" w:rsidRPr="0015713F">
        <w:rPr>
          <w:bCs/>
        </w:rPr>
        <w:t xml:space="preserve">of </w:t>
      </w:r>
      <w:proofErr w:type="spellStart"/>
      <w:r w:rsidR="006B24FF" w:rsidRPr="0015713F">
        <w:rPr>
          <w:bCs/>
        </w:rPr>
        <w:t>poultrymeat</w:t>
      </w:r>
      <w:proofErr w:type="spellEnd"/>
      <w:r w:rsidR="006B24FF" w:rsidRPr="0015713F">
        <w:rPr>
          <w:bCs/>
        </w:rPr>
        <w:t xml:space="preserve"> presentation and classification under Article 8 of Commission Regulation (EC) No 543/2008</w:t>
      </w:r>
      <w:r w:rsidR="000B4048" w:rsidRPr="0015713F">
        <w:rPr>
          <w:bCs/>
        </w:rPr>
        <w:t>;</w:t>
      </w:r>
    </w:p>
    <w:p w14:paraId="7E9490DC" w14:textId="77777777" w:rsidR="003E7472" w:rsidRPr="0015713F" w:rsidRDefault="003E7472" w:rsidP="006D771A">
      <w:pPr>
        <w:numPr>
          <w:ilvl w:val="1"/>
          <w:numId w:val="48"/>
        </w:numPr>
        <w:tabs>
          <w:tab w:val="left" w:pos="2160"/>
        </w:tabs>
        <w:rPr>
          <w:bCs/>
        </w:rPr>
      </w:pPr>
      <w:r w:rsidRPr="0015713F">
        <w:rPr>
          <w:bCs/>
        </w:rPr>
        <w:t xml:space="preserve">official checks and registration requirements of </w:t>
      </w:r>
      <w:proofErr w:type="spellStart"/>
      <w:r w:rsidRPr="0015713F">
        <w:rPr>
          <w:bCs/>
        </w:rPr>
        <w:t>poultrymeat</w:t>
      </w:r>
      <w:proofErr w:type="spellEnd"/>
      <w:r w:rsidRPr="0015713F">
        <w:rPr>
          <w:bCs/>
        </w:rPr>
        <w:t xml:space="preserve"> produced in alternative production systems under Article 11</w:t>
      </w:r>
      <w:r w:rsidR="003962CC" w:rsidRPr="0015713F">
        <w:rPr>
          <w:bCs/>
        </w:rPr>
        <w:t>-12</w:t>
      </w:r>
      <w:r w:rsidRPr="0015713F">
        <w:rPr>
          <w:bCs/>
        </w:rPr>
        <w:t xml:space="preserve"> of Commission Regulation (EC) No 543/2008;</w:t>
      </w:r>
    </w:p>
    <w:p w14:paraId="7E9490DD" w14:textId="77777777" w:rsidR="003E7472" w:rsidRPr="0015713F" w:rsidRDefault="004F3CC6" w:rsidP="006D771A">
      <w:pPr>
        <w:numPr>
          <w:ilvl w:val="1"/>
          <w:numId w:val="48"/>
        </w:numPr>
        <w:tabs>
          <w:tab w:val="left" w:pos="2160"/>
        </w:tabs>
        <w:rPr>
          <w:bCs/>
        </w:rPr>
      </w:pPr>
      <w:proofErr w:type="gramStart"/>
      <w:r w:rsidRPr="0015713F">
        <w:rPr>
          <w:bCs/>
        </w:rPr>
        <w:t>regular</w:t>
      </w:r>
      <w:proofErr w:type="gramEnd"/>
      <w:r w:rsidRPr="0015713F">
        <w:rPr>
          <w:bCs/>
        </w:rPr>
        <w:t xml:space="preserve"> checks in the slaughterhouses and </w:t>
      </w:r>
      <w:r w:rsidR="003E7472" w:rsidRPr="0015713F">
        <w:rPr>
          <w:bCs/>
        </w:rPr>
        <w:t xml:space="preserve">official checks on the water absorption in </w:t>
      </w:r>
      <w:proofErr w:type="spellStart"/>
      <w:r w:rsidR="003E7472" w:rsidRPr="0015713F">
        <w:rPr>
          <w:bCs/>
        </w:rPr>
        <w:t>poultrymeat</w:t>
      </w:r>
      <w:proofErr w:type="spellEnd"/>
      <w:r w:rsidR="003E7472" w:rsidRPr="0015713F">
        <w:rPr>
          <w:bCs/>
        </w:rPr>
        <w:t xml:space="preserve"> under Articles 16-18 and Article 20 of Commission Regulation (EC) No 543/2008.</w:t>
      </w:r>
    </w:p>
    <w:p w14:paraId="7E9490DE" w14:textId="77777777" w:rsidR="000B4048" w:rsidRPr="0015713F" w:rsidRDefault="00671548" w:rsidP="00714111">
      <w:pPr>
        <w:numPr>
          <w:ilvl w:val="0"/>
          <w:numId w:val="48"/>
        </w:numPr>
        <w:tabs>
          <w:tab w:val="left" w:pos="2160"/>
        </w:tabs>
        <w:rPr>
          <w:bCs/>
        </w:rPr>
      </w:pPr>
      <w:r w:rsidRPr="0015713F">
        <w:rPr>
          <w:bCs/>
        </w:rPr>
        <w:t>For fresh fruit and vegetables:</w:t>
      </w:r>
      <w:r w:rsidR="00027689" w:rsidRPr="0015713F" w:rsidDel="00027689">
        <w:rPr>
          <w:bCs/>
        </w:rPr>
        <w:t xml:space="preserve"> replacing specific </w:t>
      </w:r>
      <w:r w:rsidR="000F01F9" w:rsidRPr="0015713F">
        <w:rPr>
          <w:bCs/>
        </w:rPr>
        <w:t xml:space="preserve">EU </w:t>
      </w:r>
      <w:r w:rsidR="00027689" w:rsidRPr="0015713F" w:rsidDel="00027689">
        <w:rPr>
          <w:bCs/>
        </w:rPr>
        <w:t xml:space="preserve">marketing standards </w:t>
      </w:r>
      <w:r w:rsidR="006125AF" w:rsidRPr="0015713F">
        <w:rPr>
          <w:bCs/>
        </w:rPr>
        <w:t>with</w:t>
      </w:r>
      <w:r w:rsidR="002D096C" w:rsidRPr="0015713F">
        <w:rPr>
          <w:bCs/>
        </w:rPr>
        <w:t xml:space="preserve"> </w:t>
      </w:r>
      <w:r w:rsidR="000F01F9" w:rsidRPr="0015713F">
        <w:rPr>
          <w:bCs/>
        </w:rPr>
        <w:t xml:space="preserve">general EU marketing standard </w:t>
      </w:r>
      <w:r w:rsidR="006125AF" w:rsidRPr="0015713F">
        <w:rPr>
          <w:bCs/>
        </w:rPr>
        <w:t xml:space="preserve">or having </w:t>
      </w:r>
      <w:r w:rsidR="000F01F9" w:rsidRPr="0015713F">
        <w:rPr>
          <w:bCs/>
        </w:rPr>
        <w:t>no EU standards?</w:t>
      </w:r>
    </w:p>
    <w:p w14:paraId="7E9490DF" w14:textId="77777777" w:rsidR="0051726B" w:rsidRPr="0015713F" w:rsidRDefault="00F95A1A" w:rsidP="001C10A5">
      <w:pPr>
        <w:numPr>
          <w:ilvl w:val="0"/>
          <w:numId w:val="48"/>
        </w:numPr>
        <w:tabs>
          <w:tab w:val="left" w:pos="2160"/>
        </w:tabs>
        <w:rPr>
          <w:bCs/>
        </w:rPr>
      </w:pPr>
      <w:r w:rsidRPr="0015713F">
        <w:rPr>
          <w:bCs/>
        </w:rPr>
        <w:t xml:space="preserve">For olive oil: </w:t>
      </w:r>
      <w:r w:rsidR="00076F56" w:rsidRPr="0015713F">
        <w:rPr>
          <w:bCs/>
        </w:rPr>
        <w:t>Possibility for simplification of the control system, in particular as regards the system of verification requests between different Member States (Article 8 of Regulation (EU) 29/2012) and as regards the determination of the responsibility of the operator and of the relevant penalty to be applied in case a non-conformity is found</w:t>
      </w:r>
      <w:r w:rsidR="002F4C3B">
        <w:rPr>
          <w:bCs/>
        </w:rPr>
        <w:t>;</w:t>
      </w:r>
    </w:p>
    <w:p w14:paraId="7E9490E0" w14:textId="77777777" w:rsidR="00DF3590" w:rsidRPr="0015713F" w:rsidRDefault="0051726B" w:rsidP="001C10A5">
      <w:pPr>
        <w:numPr>
          <w:ilvl w:val="0"/>
          <w:numId w:val="48"/>
        </w:numPr>
        <w:tabs>
          <w:tab w:val="left" w:pos="2160"/>
        </w:tabs>
        <w:rPr>
          <w:bCs/>
        </w:rPr>
      </w:pPr>
      <w:r w:rsidRPr="0015713F">
        <w:rPr>
          <w:bCs/>
        </w:rPr>
        <w:t xml:space="preserve">For hops: possibilities of simplification </w:t>
      </w:r>
      <w:r w:rsidR="00FF21AF" w:rsidRPr="0015713F">
        <w:rPr>
          <w:bCs/>
        </w:rPr>
        <w:t>f</w:t>
      </w:r>
      <w:r w:rsidRPr="0015713F">
        <w:rPr>
          <w:bCs/>
        </w:rPr>
        <w:t>or the certification o</w:t>
      </w:r>
      <w:r w:rsidR="002F4C3B">
        <w:rPr>
          <w:bCs/>
        </w:rPr>
        <w:t>f</w:t>
      </w:r>
      <w:r w:rsidRPr="0015713F">
        <w:rPr>
          <w:bCs/>
        </w:rPr>
        <w:t xml:space="preserve"> hops</w:t>
      </w:r>
      <w:r w:rsidR="002F4C3B">
        <w:rPr>
          <w:bCs/>
        </w:rPr>
        <w:t>.</w:t>
      </w:r>
    </w:p>
    <w:p w14:paraId="7E9490E1" w14:textId="77777777" w:rsidR="00FC145C" w:rsidRPr="00667B4B" w:rsidRDefault="00FC145C" w:rsidP="0015713F">
      <w:pPr>
        <w:pStyle w:val="ListParagraph"/>
        <w:numPr>
          <w:ilvl w:val="3"/>
          <w:numId w:val="32"/>
        </w:numPr>
      </w:pPr>
      <w:r w:rsidRPr="00667B4B">
        <w:rPr>
          <w:b/>
        </w:rPr>
        <w:t xml:space="preserve">Theme </w:t>
      </w:r>
      <w:r w:rsidR="004D61B2">
        <w:rPr>
          <w:b/>
        </w:rPr>
        <w:t>III</w:t>
      </w:r>
      <w:r w:rsidRPr="00667B4B">
        <w:t xml:space="preserve"> – </w:t>
      </w:r>
      <w:r w:rsidRPr="00667B4B">
        <w:rPr>
          <w:b/>
        </w:rPr>
        <w:t>Relevance</w:t>
      </w:r>
    </w:p>
    <w:p w14:paraId="7E9490E2" w14:textId="77777777" w:rsidR="00FC145C" w:rsidRPr="0015713F" w:rsidRDefault="00FC145C" w:rsidP="00FC145C">
      <w:pPr>
        <w:rPr>
          <w:b/>
        </w:rPr>
      </w:pPr>
      <w:r w:rsidRPr="006C3A82">
        <w:rPr>
          <w:b/>
        </w:rPr>
        <w:t xml:space="preserve">EQ </w:t>
      </w:r>
      <w:r w:rsidR="00590977" w:rsidRPr="006C3A82">
        <w:rPr>
          <w:b/>
        </w:rPr>
        <w:t>6</w:t>
      </w:r>
      <w:r w:rsidRPr="006C3A82">
        <w:rPr>
          <w:b/>
        </w:rPr>
        <w:t>:</w:t>
      </w:r>
      <w:r w:rsidRPr="0015713F">
        <w:rPr>
          <w:b/>
        </w:rPr>
        <w:t xml:space="preserve"> To what extent does the existing marketing standards framework correspond to the actual needs of stakeholders?</w:t>
      </w:r>
    </w:p>
    <w:p w14:paraId="7E9490E3" w14:textId="77777777" w:rsidR="00FC145C" w:rsidRPr="0015713F" w:rsidRDefault="00FC145C" w:rsidP="00FC145C">
      <w:pPr>
        <w:rPr>
          <w:bCs/>
        </w:rPr>
      </w:pPr>
      <w:r w:rsidRPr="0015713F">
        <w:rPr>
          <w:bCs/>
        </w:rPr>
        <w:t xml:space="preserve">In answering this question, the following groups of stakeholders should be considered: </w:t>
      </w:r>
      <w:r w:rsidRPr="0015713F">
        <w:t>producers, processors, traders, retailers, consumers, Member States administrations.</w:t>
      </w:r>
    </w:p>
    <w:p w14:paraId="7E9490E4" w14:textId="77777777" w:rsidR="00FC145C" w:rsidRPr="0015713F" w:rsidRDefault="00FC145C" w:rsidP="00FC145C">
      <w:pPr>
        <w:rPr>
          <w:bCs/>
        </w:rPr>
      </w:pPr>
      <w:r w:rsidRPr="0015713F">
        <w:rPr>
          <w:bCs/>
        </w:rPr>
        <w:t>In answering this question, in particular the following sectors</w:t>
      </w:r>
      <w:r w:rsidR="00C6605E" w:rsidRPr="0015713F">
        <w:rPr>
          <w:bCs/>
        </w:rPr>
        <w:t xml:space="preserve"> and issues</w:t>
      </w:r>
      <w:r w:rsidRPr="0015713F">
        <w:rPr>
          <w:bCs/>
        </w:rPr>
        <w:t xml:space="preserve"> should be considered: </w:t>
      </w:r>
    </w:p>
    <w:p w14:paraId="7E9490E5" w14:textId="77777777" w:rsidR="00FC145C" w:rsidRPr="0015713F" w:rsidRDefault="00C6605E" w:rsidP="00C6605E">
      <w:pPr>
        <w:pStyle w:val="ListDash"/>
      </w:pPr>
      <w:r w:rsidRPr="0015713F">
        <w:t>P</w:t>
      </w:r>
      <w:r w:rsidR="00FC145C" w:rsidRPr="0015713F">
        <w:t>rocessed</w:t>
      </w:r>
      <w:r w:rsidRPr="0015713F">
        <w:t xml:space="preserve"> Fruit and vegetables:</w:t>
      </w:r>
      <w:r w:rsidRPr="0015713F">
        <w:rPr>
          <w:bCs/>
        </w:rPr>
        <w:t xml:space="preserve"> provisions on minimal sugar content in jams: consumer interest in assuring product preservation versus the practicalities of applying this measure (several national derogations justified by health concerns);</w:t>
      </w:r>
    </w:p>
    <w:p w14:paraId="7E9490E6" w14:textId="77777777" w:rsidR="00FC145C" w:rsidRPr="0015713F" w:rsidRDefault="00FC145C" w:rsidP="00FC145C">
      <w:pPr>
        <w:pStyle w:val="ListDash"/>
      </w:pPr>
      <w:r w:rsidRPr="0015713F">
        <w:t>Poultry</w:t>
      </w:r>
      <w:r w:rsidR="00C6605E" w:rsidRPr="0015713F">
        <w:t>:</w:t>
      </w:r>
      <w:r w:rsidR="00C6605E" w:rsidRPr="0015713F">
        <w:rPr>
          <w:bCs/>
        </w:rPr>
        <w:t xml:space="preserve"> relevance of the scope of the standards</w:t>
      </w:r>
      <w:r w:rsidR="00BE7677" w:rsidRPr="0015713F">
        <w:rPr>
          <w:bCs/>
        </w:rPr>
        <w:t xml:space="preserve"> and the </w:t>
      </w:r>
      <w:r w:rsidR="00C6605E" w:rsidRPr="0015713F">
        <w:rPr>
          <w:bCs/>
        </w:rPr>
        <w:t>provided definitions;</w:t>
      </w:r>
    </w:p>
    <w:p w14:paraId="7E9490E7" w14:textId="77777777" w:rsidR="00387763" w:rsidRPr="0015713F" w:rsidRDefault="00387763" w:rsidP="00387763">
      <w:pPr>
        <w:pStyle w:val="ListDash"/>
      </w:pPr>
      <w:r w:rsidRPr="0015713F">
        <w:rPr>
          <w:bCs/>
        </w:rPr>
        <w:t xml:space="preserve">Poultry: </w:t>
      </w:r>
      <w:r w:rsidR="00BE4DAF" w:rsidRPr="0015713F">
        <w:rPr>
          <w:bCs/>
        </w:rPr>
        <w:t xml:space="preserve">to what extent has </w:t>
      </w:r>
      <w:r w:rsidRPr="0015713F">
        <w:rPr>
          <w:bCs/>
        </w:rPr>
        <w:t xml:space="preserve">the foie </w:t>
      </w:r>
      <w:proofErr w:type="spellStart"/>
      <w:r w:rsidRPr="0015713F">
        <w:rPr>
          <w:bCs/>
        </w:rPr>
        <w:t>gras</w:t>
      </w:r>
      <w:proofErr w:type="spellEnd"/>
      <w:r w:rsidRPr="0015713F">
        <w:rPr>
          <w:bCs/>
        </w:rPr>
        <w:t xml:space="preserve"> definition</w:t>
      </w:r>
      <w:r w:rsidR="00BE4DAF" w:rsidRPr="0015713F">
        <w:rPr>
          <w:bCs/>
        </w:rPr>
        <w:t xml:space="preserve"> been </w:t>
      </w:r>
      <w:r w:rsidR="000F01F9" w:rsidRPr="0015713F">
        <w:rPr>
          <w:bCs/>
        </w:rPr>
        <w:t>adequate</w:t>
      </w:r>
      <w:r w:rsidR="00BE4DAF" w:rsidRPr="0015713F">
        <w:rPr>
          <w:bCs/>
        </w:rPr>
        <w:t xml:space="preserve"> to achieve the objective of avoiding fraudulent practices</w:t>
      </w:r>
      <w:r w:rsidRPr="0015713F">
        <w:rPr>
          <w:bCs/>
        </w:rPr>
        <w:t xml:space="preserve">;  </w:t>
      </w:r>
    </w:p>
    <w:p w14:paraId="7E9490E8" w14:textId="77777777" w:rsidR="00FC145C" w:rsidRPr="0015713F" w:rsidRDefault="00FC145C" w:rsidP="008F3675">
      <w:pPr>
        <w:pStyle w:val="ListDash"/>
      </w:pPr>
      <w:r w:rsidRPr="0015713F">
        <w:t>Dairy</w:t>
      </w:r>
      <w:r w:rsidR="00C6605E" w:rsidRPr="0015713F">
        <w:t xml:space="preserve">: </w:t>
      </w:r>
      <w:r w:rsidR="008F3675" w:rsidRPr="0015713F">
        <w:t xml:space="preserve">relevance of existing definitions and reserved terms, </w:t>
      </w:r>
      <w:r w:rsidR="00C6605E" w:rsidRPr="0015713F">
        <w:t>absence of an EU definition of Cheese</w:t>
      </w:r>
      <w:r w:rsidR="00BE7677" w:rsidRPr="0015713F">
        <w:t>;</w:t>
      </w:r>
    </w:p>
    <w:p w14:paraId="7E9490E9" w14:textId="77777777" w:rsidR="00FC145C" w:rsidRDefault="00FC145C" w:rsidP="00B71091">
      <w:pPr>
        <w:pStyle w:val="ListDash"/>
      </w:pPr>
      <w:r w:rsidRPr="006C3A82">
        <w:t>Olive oil</w:t>
      </w:r>
      <w:r w:rsidR="005F7216" w:rsidRPr="006C3A82">
        <w:t xml:space="preserve">: </w:t>
      </w:r>
      <w:r w:rsidR="00B71091" w:rsidRPr="0015713F">
        <w:t>Do the different categories defined by Member States reflect the needs of the market?</w:t>
      </w:r>
    </w:p>
    <w:p w14:paraId="7E9490EA" w14:textId="77777777" w:rsidR="0015713F" w:rsidRDefault="0015713F" w:rsidP="0015713F">
      <w:pPr>
        <w:pStyle w:val="ListDash"/>
        <w:numPr>
          <w:ilvl w:val="0"/>
          <w:numId w:val="0"/>
        </w:numPr>
        <w:ind w:left="283" w:hanging="283"/>
      </w:pPr>
    </w:p>
    <w:p w14:paraId="7E9490EB" w14:textId="77777777" w:rsidR="00E65B6A" w:rsidRPr="006570D6" w:rsidRDefault="00766C3A" w:rsidP="00C54543">
      <w:pPr>
        <w:pStyle w:val="ListParagraph"/>
        <w:numPr>
          <w:ilvl w:val="3"/>
          <w:numId w:val="32"/>
        </w:numPr>
        <w:rPr>
          <w:b/>
        </w:rPr>
      </w:pPr>
      <w:r w:rsidRPr="006570D6">
        <w:rPr>
          <w:b/>
        </w:rPr>
        <w:t xml:space="preserve">Theme </w:t>
      </w:r>
      <w:r w:rsidR="004D61B2">
        <w:rPr>
          <w:b/>
        </w:rPr>
        <w:t>IV</w:t>
      </w:r>
      <w:r w:rsidRPr="006570D6">
        <w:rPr>
          <w:b/>
        </w:rPr>
        <w:t xml:space="preserve"> </w:t>
      </w:r>
      <w:r w:rsidR="00534461" w:rsidRPr="006570D6">
        <w:rPr>
          <w:b/>
        </w:rPr>
        <w:t>–</w:t>
      </w:r>
      <w:r w:rsidRPr="006570D6">
        <w:rPr>
          <w:b/>
        </w:rPr>
        <w:t xml:space="preserve"> </w:t>
      </w:r>
      <w:r w:rsidR="009432A0" w:rsidRPr="006570D6">
        <w:rPr>
          <w:b/>
        </w:rPr>
        <w:t>Coherence</w:t>
      </w:r>
    </w:p>
    <w:p w14:paraId="7E9490EC" w14:textId="77777777" w:rsidR="005D5BAE" w:rsidRPr="0015713F" w:rsidRDefault="005D5BAE" w:rsidP="005D5BAE">
      <w:pPr>
        <w:rPr>
          <w:b/>
        </w:rPr>
      </w:pPr>
      <w:r w:rsidRPr="006C3A82">
        <w:rPr>
          <w:b/>
        </w:rPr>
        <w:t xml:space="preserve">EQ </w:t>
      </w:r>
      <w:r w:rsidR="00590977" w:rsidRPr="006C3A82">
        <w:rPr>
          <w:b/>
        </w:rPr>
        <w:t>7</w:t>
      </w:r>
      <w:r w:rsidRPr="006C3A82">
        <w:rPr>
          <w:b/>
        </w:rPr>
        <w:t>:</w:t>
      </w:r>
      <w:r w:rsidRPr="0015713F">
        <w:rPr>
          <w:b/>
        </w:rPr>
        <w:t xml:space="preserve"> </w:t>
      </w:r>
      <w:r w:rsidR="00D77803" w:rsidRPr="0015713F">
        <w:rPr>
          <w:b/>
        </w:rPr>
        <w:t>T</w:t>
      </w:r>
      <w:r w:rsidRPr="0015713F">
        <w:rPr>
          <w:b/>
        </w:rPr>
        <w:t xml:space="preserve">o what extent </w:t>
      </w:r>
      <w:r w:rsidR="00FC5E1F" w:rsidRPr="0015713F">
        <w:rPr>
          <w:b/>
        </w:rPr>
        <w:t>has</w:t>
      </w:r>
      <w:r w:rsidR="00D77803" w:rsidRPr="0015713F">
        <w:rPr>
          <w:b/>
        </w:rPr>
        <w:t xml:space="preserve"> the implementation of marketing standards </w:t>
      </w:r>
      <w:r w:rsidR="00447C19" w:rsidRPr="0015713F">
        <w:rPr>
          <w:b/>
        </w:rPr>
        <w:t>caused</w:t>
      </w:r>
      <w:r w:rsidRPr="0015713F">
        <w:rPr>
          <w:b/>
        </w:rPr>
        <w:t xml:space="preserve"> unexpected or unintended effects?</w:t>
      </w:r>
    </w:p>
    <w:p w14:paraId="7E9490ED" w14:textId="77777777" w:rsidR="005D5BAE" w:rsidRPr="0015713F" w:rsidRDefault="005D5BAE" w:rsidP="0015713F">
      <w:r w:rsidRPr="0015713F">
        <w:t>In answering th</w:t>
      </w:r>
      <w:r w:rsidR="00B005AD">
        <w:t>i</w:t>
      </w:r>
      <w:r w:rsidRPr="0015713F">
        <w:t>s question, the following issues in particular should be considered:</w:t>
      </w:r>
    </w:p>
    <w:p w14:paraId="7E9490EE" w14:textId="77777777" w:rsidR="005D5BAE" w:rsidRPr="0015713F" w:rsidRDefault="005D5BAE" w:rsidP="005D5BAE">
      <w:pPr>
        <w:pStyle w:val="ListParagraph"/>
        <w:numPr>
          <w:ilvl w:val="0"/>
          <w:numId w:val="47"/>
        </w:numPr>
      </w:pPr>
      <w:r w:rsidRPr="0015713F">
        <w:t xml:space="preserve">food waste; </w:t>
      </w:r>
    </w:p>
    <w:p w14:paraId="7E9490EF" w14:textId="7BF35814" w:rsidR="005D5BAE" w:rsidRPr="0015713F" w:rsidRDefault="005D5BAE" w:rsidP="00D77803">
      <w:pPr>
        <w:pStyle w:val="ListParagraph"/>
        <w:numPr>
          <w:ilvl w:val="0"/>
          <w:numId w:val="47"/>
        </w:numPr>
      </w:pPr>
      <w:r w:rsidRPr="0015713F">
        <w:t>animal welfare</w:t>
      </w:r>
      <w:r w:rsidR="000F01F9" w:rsidRPr="0015713F">
        <w:t>;</w:t>
      </w:r>
    </w:p>
    <w:p w14:paraId="7E9490F0" w14:textId="77777777" w:rsidR="000F01F9" w:rsidRPr="0015713F" w:rsidRDefault="000F01F9" w:rsidP="00D77803">
      <w:pPr>
        <w:pStyle w:val="ListParagraph"/>
        <w:numPr>
          <w:ilvl w:val="0"/>
          <w:numId w:val="47"/>
        </w:numPr>
      </w:pPr>
      <w:proofErr w:type="gramStart"/>
      <w:r w:rsidRPr="0015713F">
        <w:t>potential</w:t>
      </w:r>
      <w:proofErr w:type="gramEnd"/>
      <w:r w:rsidRPr="0015713F">
        <w:t xml:space="preserve"> of abuse by market actors.</w:t>
      </w:r>
    </w:p>
    <w:p w14:paraId="7E9490F1" w14:textId="77777777" w:rsidR="00FC3293" w:rsidRPr="0015713F" w:rsidRDefault="00EE3716" w:rsidP="00FC3293">
      <w:pPr>
        <w:tabs>
          <w:tab w:val="left" w:pos="2160"/>
        </w:tabs>
        <w:rPr>
          <w:b/>
        </w:rPr>
      </w:pPr>
      <w:r w:rsidRPr="006C3A82">
        <w:rPr>
          <w:b/>
        </w:rPr>
        <w:t xml:space="preserve">EQ </w:t>
      </w:r>
      <w:r w:rsidR="00590977" w:rsidRPr="006C3A82">
        <w:rPr>
          <w:b/>
        </w:rPr>
        <w:t>8</w:t>
      </w:r>
      <w:r w:rsidR="00651A03" w:rsidRPr="006C3A82">
        <w:rPr>
          <w:b/>
        </w:rPr>
        <w:t>:</w:t>
      </w:r>
      <w:r w:rsidR="00FC3293" w:rsidRPr="0015713F">
        <w:rPr>
          <w:b/>
        </w:rPr>
        <w:t xml:space="preserve"> To what extent </w:t>
      </w:r>
      <w:r w:rsidR="00BE7677" w:rsidRPr="0015713F">
        <w:rPr>
          <w:b/>
        </w:rPr>
        <w:t xml:space="preserve">are </w:t>
      </w:r>
      <w:r w:rsidR="00FC3293" w:rsidRPr="0015713F">
        <w:rPr>
          <w:b/>
        </w:rPr>
        <w:t xml:space="preserve">various instruments of </w:t>
      </w:r>
      <w:r w:rsidR="008A1180" w:rsidRPr="0015713F">
        <w:rPr>
          <w:b/>
        </w:rPr>
        <w:t xml:space="preserve">EU </w:t>
      </w:r>
      <w:r w:rsidR="00BE7677" w:rsidRPr="0015713F">
        <w:rPr>
          <w:b/>
        </w:rPr>
        <w:t>m</w:t>
      </w:r>
      <w:r w:rsidR="00FC3293" w:rsidRPr="0015713F">
        <w:rPr>
          <w:b/>
        </w:rPr>
        <w:t xml:space="preserve">arketing </w:t>
      </w:r>
      <w:r w:rsidR="00BE7677" w:rsidRPr="0015713F">
        <w:rPr>
          <w:b/>
        </w:rPr>
        <w:t>s</w:t>
      </w:r>
      <w:r w:rsidR="00FC3293" w:rsidRPr="0015713F">
        <w:rPr>
          <w:b/>
        </w:rPr>
        <w:t xml:space="preserve">tandards coherent </w:t>
      </w:r>
      <w:r w:rsidR="00345C6F" w:rsidRPr="0015713F">
        <w:rPr>
          <w:b/>
        </w:rPr>
        <w:t>between each other</w:t>
      </w:r>
      <w:r w:rsidR="00FC3293" w:rsidRPr="0015713F">
        <w:rPr>
          <w:b/>
        </w:rPr>
        <w:t>?</w:t>
      </w:r>
    </w:p>
    <w:p w14:paraId="7E9490F2" w14:textId="77777777" w:rsidR="00FC3293" w:rsidRPr="0015713F" w:rsidRDefault="00FC3293" w:rsidP="00FC3293">
      <w:pPr>
        <w:tabs>
          <w:tab w:val="left" w:pos="2160"/>
        </w:tabs>
        <w:rPr>
          <w:b/>
        </w:rPr>
      </w:pPr>
      <w:r w:rsidRPr="006C3A82">
        <w:rPr>
          <w:b/>
        </w:rPr>
        <w:t xml:space="preserve">EQ </w:t>
      </w:r>
      <w:r w:rsidR="00590977" w:rsidRPr="006C3A82">
        <w:rPr>
          <w:b/>
        </w:rPr>
        <w:t>9</w:t>
      </w:r>
      <w:r w:rsidRPr="006C3A82">
        <w:rPr>
          <w:b/>
        </w:rPr>
        <w:t>:</w:t>
      </w:r>
      <w:r w:rsidRPr="0015713F">
        <w:rPr>
          <w:b/>
        </w:rPr>
        <w:t xml:space="preserve"> To what extent are they coherent with other EU rules (e.g. EU rules on food safety, </w:t>
      </w:r>
      <w:r w:rsidR="00345C6F" w:rsidRPr="0015713F">
        <w:rPr>
          <w:b/>
        </w:rPr>
        <w:t xml:space="preserve">food information to consumers, </w:t>
      </w:r>
      <w:r w:rsidRPr="0015713F">
        <w:rPr>
          <w:b/>
        </w:rPr>
        <w:t>geographical indications</w:t>
      </w:r>
      <w:r w:rsidR="00345C6F" w:rsidRPr="0015713F">
        <w:rPr>
          <w:b/>
        </w:rPr>
        <w:t xml:space="preserve"> or</w:t>
      </w:r>
      <w:r w:rsidR="00D77803" w:rsidRPr="0015713F">
        <w:rPr>
          <w:b/>
        </w:rPr>
        <w:t xml:space="preserve"> </w:t>
      </w:r>
      <w:r w:rsidR="00345C6F" w:rsidRPr="0015713F">
        <w:rPr>
          <w:b/>
        </w:rPr>
        <w:t>organic products</w:t>
      </w:r>
      <w:r w:rsidRPr="0015713F">
        <w:rPr>
          <w:b/>
        </w:rPr>
        <w:t>)?</w:t>
      </w:r>
    </w:p>
    <w:p w14:paraId="7E9490F3" w14:textId="77777777" w:rsidR="0099429C" w:rsidRPr="0015713F" w:rsidRDefault="00FC3293" w:rsidP="00FC3293">
      <w:pPr>
        <w:tabs>
          <w:tab w:val="left" w:pos="2160"/>
        </w:tabs>
        <w:rPr>
          <w:b/>
        </w:rPr>
      </w:pPr>
      <w:r w:rsidRPr="006C3A82">
        <w:rPr>
          <w:b/>
        </w:rPr>
        <w:t xml:space="preserve">EQ </w:t>
      </w:r>
      <w:r w:rsidR="00D77803" w:rsidRPr="006C3A82">
        <w:rPr>
          <w:b/>
        </w:rPr>
        <w:t>1</w:t>
      </w:r>
      <w:r w:rsidR="00590977" w:rsidRPr="006C3A82">
        <w:rPr>
          <w:b/>
        </w:rPr>
        <w:t>0</w:t>
      </w:r>
      <w:r w:rsidRPr="006C3A82">
        <w:rPr>
          <w:b/>
        </w:rPr>
        <w:t>:</w:t>
      </w:r>
      <w:r w:rsidRPr="0015713F">
        <w:rPr>
          <w:b/>
        </w:rPr>
        <w:t xml:space="preserve"> To what extent are EU instruments coherent with international marketing standards (Codex, UNECE, </w:t>
      </w:r>
      <w:proofErr w:type="spellStart"/>
      <w:r w:rsidRPr="0015713F">
        <w:rPr>
          <w:b/>
        </w:rPr>
        <w:t>etc</w:t>
      </w:r>
      <w:proofErr w:type="spellEnd"/>
      <w:r w:rsidRPr="0015713F">
        <w:rPr>
          <w:b/>
        </w:rPr>
        <w:t xml:space="preserve">) </w:t>
      </w:r>
      <w:r w:rsidR="00753DC5" w:rsidRPr="0015713F">
        <w:rPr>
          <w:b/>
        </w:rPr>
        <w:t>and</w:t>
      </w:r>
      <w:r w:rsidRPr="0015713F">
        <w:rPr>
          <w:b/>
        </w:rPr>
        <w:t xml:space="preserve"> with private marketing standards?</w:t>
      </w:r>
    </w:p>
    <w:p w14:paraId="7E9490F4" w14:textId="77777777" w:rsidR="005169AC" w:rsidRPr="006570D6" w:rsidRDefault="00134B3D" w:rsidP="008367AF">
      <w:pPr>
        <w:pStyle w:val="ListParagraph"/>
        <w:numPr>
          <w:ilvl w:val="3"/>
          <w:numId w:val="24"/>
        </w:numPr>
      </w:pPr>
      <w:r w:rsidRPr="006570D6">
        <w:rPr>
          <w:b/>
        </w:rPr>
        <w:t xml:space="preserve">Theme </w:t>
      </w:r>
      <w:r w:rsidR="004D61B2">
        <w:rPr>
          <w:b/>
        </w:rPr>
        <w:t>V</w:t>
      </w:r>
      <w:r w:rsidRPr="006570D6">
        <w:rPr>
          <w:b/>
        </w:rPr>
        <w:t xml:space="preserve"> </w:t>
      </w:r>
      <w:r w:rsidRPr="006570D6">
        <w:t>-</w:t>
      </w:r>
      <w:r w:rsidRPr="006570D6">
        <w:rPr>
          <w:b/>
        </w:rPr>
        <w:t xml:space="preserve"> EU added value</w:t>
      </w:r>
    </w:p>
    <w:p w14:paraId="7E9490F5" w14:textId="77777777" w:rsidR="000E089B" w:rsidRPr="0015713F" w:rsidRDefault="00651A03" w:rsidP="000E089B">
      <w:pPr>
        <w:rPr>
          <w:b/>
        </w:rPr>
      </w:pPr>
      <w:r w:rsidRPr="006C3A82">
        <w:rPr>
          <w:b/>
        </w:rPr>
        <w:t xml:space="preserve">EQ </w:t>
      </w:r>
      <w:r w:rsidR="00EE3716" w:rsidRPr="006C3A82">
        <w:rPr>
          <w:b/>
        </w:rPr>
        <w:t>1</w:t>
      </w:r>
      <w:r w:rsidR="00590977" w:rsidRPr="006C3A82">
        <w:rPr>
          <w:b/>
        </w:rPr>
        <w:t>1</w:t>
      </w:r>
      <w:r w:rsidR="001F29FD" w:rsidRPr="006C3A82">
        <w:rPr>
          <w:b/>
        </w:rPr>
        <w:t>:</w:t>
      </w:r>
      <w:r w:rsidR="001F29FD" w:rsidRPr="0015713F">
        <w:rPr>
          <w:b/>
        </w:rPr>
        <w:t xml:space="preserve"> </w:t>
      </w:r>
      <w:bookmarkStart w:id="123" w:name="_Toc384732482"/>
      <w:bookmarkEnd w:id="122"/>
      <w:r w:rsidR="000E089B" w:rsidRPr="0015713F">
        <w:rPr>
          <w:b/>
        </w:rPr>
        <w:t xml:space="preserve">To what extent separate EU Marketing Standards are justifiable and provide added value in addition to international marketing standards (Codex, UNECE, </w:t>
      </w:r>
      <w:proofErr w:type="spellStart"/>
      <w:r w:rsidR="000E089B" w:rsidRPr="0015713F">
        <w:rPr>
          <w:b/>
        </w:rPr>
        <w:t>etc</w:t>
      </w:r>
      <w:proofErr w:type="spellEnd"/>
      <w:r w:rsidR="000E089B" w:rsidRPr="0015713F">
        <w:rPr>
          <w:b/>
        </w:rPr>
        <w:t xml:space="preserve">) and the applicable private standards? </w:t>
      </w:r>
      <w:bookmarkStart w:id="124" w:name="_Toc201375756"/>
      <w:bookmarkStart w:id="125" w:name="_Toc350251082"/>
      <w:bookmarkEnd w:id="121"/>
      <w:bookmarkEnd w:id="123"/>
    </w:p>
    <w:p w14:paraId="7E9490F6" w14:textId="77777777" w:rsidR="000E089B" w:rsidRPr="006C3A82" w:rsidRDefault="000E089B" w:rsidP="00D77803">
      <w:r w:rsidRPr="006C3A82">
        <w:rPr>
          <w:b/>
        </w:rPr>
        <w:t xml:space="preserve">EQ </w:t>
      </w:r>
      <w:r w:rsidR="00835C86" w:rsidRPr="006C3A82">
        <w:rPr>
          <w:b/>
        </w:rPr>
        <w:t>1</w:t>
      </w:r>
      <w:r w:rsidR="00590977" w:rsidRPr="006C3A82">
        <w:rPr>
          <w:b/>
        </w:rPr>
        <w:t>2</w:t>
      </w:r>
      <w:r w:rsidRPr="006C3A82">
        <w:rPr>
          <w:b/>
        </w:rPr>
        <w:t>:</w:t>
      </w:r>
      <w:r w:rsidRPr="0015713F">
        <w:rPr>
          <w:b/>
        </w:rPr>
        <w:t xml:space="preserve"> </w:t>
      </w:r>
      <w:r w:rsidR="00D77803" w:rsidRPr="0015713F">
        <w:rPr>
          <w:b/>
        </w:rPr>
        <w:t xml:space="preserve">To what extent </w:t>
      </w:r>
      <w:r w:rsidR="00345C6F" w:rsidRPr="0015713F">
        <w:rPr>
          <w:b/>
        </w:rPr>
        <w:t xml:space="preserve">would establishment </w:t>
      </w:r>
      <w:r w:rsidR="005B565D" w:rsidRPr="0015713F">
        <w:rPr>
          <w:b/>
        </w:rPr>
        <w:t xml:space="preserve">of </w:t>
      </w:r>
      <w:r w:rsidR="00345C6F" w:rsidRPr="0015713F">
        <w:rPr>
          <w:b/>
        </w:rPr>
        <w:t xml:space="preserve">EU </w:t>
      </w:r>
      <w:r w:rsidR="00D77803" w:rsidRPr="0015713F">
        <w:rPr>
          <w:b/>
        </w:rPr>
        <w:t xml:space="preserve">marketing standards </w:t>
      </w:r>
      <w:r w:rsidR="000F01F9" w:rsidRPr="0015713F">
        <w:rPr>
          <w:b/>
        </w:rPr>
        <w:t xml:space="preserve">for the sectors/products currently not covered, </w:t>
      </w:r>
      <w:r w:rsidR="00D77803" w:rsidRPr="0015713F">
        <w:rPr>
          <w:b/>
        </w:rPr>
        <w:t>create an EU added value</w:t>
      </w:r>
      <w:r w:rsidRPr="0015713F">
        <w:rPr>
          <w:b/>
        </w:rPr>
        <w:t>?</w:t>
      </w:r>
      <w:r w:rsidRPr="006C3A82">
        <w:t xml:space="preserve"> </w:t>
      </w:r>
    </w:p>
    <w:p w14:paraId="7E9490F7" w14:textId="77777777" w:rsidR="00315D41" w:rsidRPr="0015713F" w:rsidRDefault="00315D41" w:rsidP="00D77803">
      <w:r w:rsidRPr="0015713F">
        <w:t>In answering those questions, the following issues in particular should be considered:</w:t>
      </w:r>
    </w:p>
    <w:p w14:paraId="7E9490F8" w14:textId="77777777" w:rsidR="00162868" w:rsidRPr="0015713F" w:rsidRDefault="00162868" w:rsidP="00530BA5">
      <w:pPr>
        <w:pStyle w:val="ListDash"/>
      </w:pPr>
      <w:r w:rsidRPr="0015713F">
        <w:t>absence of an EU definition of Cheese</w:t>
      </w:r>
      <w:r w:rsidR="00B005AD">
        <w:t>;</w:t>
      </w:r>
    </w:p>
    <w:p w14:paraId="7E9490F9" w14:textId="77777777" w:rsidR="00671548" w:rsidRPr="0015713F" w:rsidRDefault="00671548" w:rsidP="00530BA5">
      <w:pPr>
        <w:pStyle w:val="ListDash"/>
      </w:pPr>
      <w:proofErr w:type="gramStart"/>
      <w:r w:rsidRPr="0015713F">
        <w:t>absence</w:t>
      </w:r>
      <w:proofErr w:type="gramEnd"/>
      <w:r w:rsidRPr="0015713F">
        <w:t xml:space="preserve"> of an EU definition for Cider requested by the industry and the resulting multiple national legislation with a potential trade and competition distortive effects</w:t>
      </w:r>
      <w:r w:rsidR="00B005AD">
        <w:t>.</w:t>
      </w:r>
    </w:p>
    <w:p w14:paraId="7E9490FA" w14:textId="77777777" w:rsidR="0073358F" w:rsidRPr="00515076" w:rsidRDefault="00F07130" w:rsidP="0073358F">
      <w:pPr>
        <w:pStyle w:val="ListParagraph"/>
        <w:numPr>
          <w:ilvl w:val="3"/>
          <w:numId w:val="24"/>
        </w:numPr>
        <w:rPr>
          <w:b/>
        </w:rPr>
      </w:pPr>
      <w:r w:rsidRPr="00515076">
        <w:rPr>
          <w:b/>
        </w:rPr>
        <w:t>Conclusions &amp; recommendations</w:t>
      </w:r>
    </w:p>
    <w:p w14:paraId="7E9490FB" w14:textId="77777777" w:rsidR="00D40D0E" w:rsidRDefault="00B25D4D" w:rsidP="0015713F">
      <w:pPr>
        <w:rPr>
          <w:rStyle w:val="Corpsdutexte"/>
          <w:color w:val="000000"/>
          <w:sz w:val="24"/>
          <w:szCs w:val="24"/>
          <w:highlight w:val="cyan"/>
        </w:rPr>
      </w:pPr>
      <w:r w:rsidRPr="0015713F">
        <w:t xml:space="preserve">The conclusions and recommendations </w:t>
      </w:r>
      <w:r w:rsidR="00515076" w:rsidRPr="009A7BE3">
        <w:t>should be elaborated on the basis of the typology developed in the descriptive part of the evaluation and the replies to the evaluation questions</w:t>
      </w:r>
      <w:r w:rsidR="00515076" w:rsidRPr="00515076">
        <w:t xml:space="preserve"> </w:t>
      </w:r>
      <w:r w:rsidR="00515076">
        <w:t xml:space="preserve">and </w:t>
      </w:r>
      <w:r w:rsidRPr="0015713F">
        <w:t>should</w:t>
      </w:r>
      <w:r w:rsidRPr="00515076">
        <w:t xml:space="preserve"> pay particular attention </w:t>
      </w:r>
      <w:r w:rsidR="00BF0EA7">
        <w:t xml:space="preserve">to elucidating </w:t>
      </w:r>
      <w:r w:rsidRPr="0015713F">
        <w:t>which marketing standards can be considered as good practices, or bad examples, independently from the sector, but with regard to thei</w:t>
      </w:r>
      <w:r w:rsidR="00BF0EA7" w:rsidRPr="00BF0EA7">
        <w:t xml:space="preserve">r type and targeted </w:t>
      </w:r>
      <w:r w:rsidR="00BF0EA7">
        <w:t>stakeholder.</w:t>
      </w:r>
    </w:p>
    <w:p w14:paraId="7E9490FC" w14:textId="77777777" w:rsidR="00D40D0E" w:rsidRDefault="00D40D0E" w:rsidP="0015713F">
      <w:pPr>
        <w:pStyle w:val="Heading2"/>
        <w:numPr>
          <w:ilvl w:val="2"/>
          <w:numId w:val="24"/>
        </w:numPr>
        <w:ind w:left="1225" w:hanging="505"/>
      </w:pPr>
      <w:bookmarkStart w:id="126" w:name="_Toc500931509"/>
      <w:r w:rsidRPr="0015713F">
        <w:lastRenderedPageBreak/>
        <w:t>Study tasks</w:t>
      </w:r>
      <w:bookmarkEnd w:id="126"/>
    </w:p>
    <w:p w14:paraId="7E9490FD" w14:textId="77777777" w:rsidR="00D40D0E" w:rsidRPr="0015713F" w:rsidRDefault="00D40D0E" w:rsidP="0015713F">
      <w:pPr>
        <w:pStyle w:val="Corpsdutexte1"/>
        <w:shd w:val="clear" w:color="auto" w:fill="auto"/>
        <w:spacing w:before="100" w:beforeAutospacing="1" w:after="240" w:line="274" w:lineRule="exact"/>
        <w:ind w:right="40" w:firstLine="0"/>
        <w:rPr>
          <w:rStyle w:val="Corpsdutexte"/>
          <w:color w:val="000000"/>
          <w:sz w:val="24"/>
          <w:szCs w:val="24"/>
          <w:lang w:eastAsia="en-US"/>
        </w:rPr>
      </w:pPr>
      <w:r w:rsidRPr="0015713F">
        <w:rPr>
          <w:rStyle w:val="Corpsdutexte"/>
          <w:color w:val="000000"/>
          <w:sz w:val="24"/>
          <w:szCs w:val="24"/>
          <w:lang w:eastAsia="en-US"/>
        </w:rPr>
        <w:t>To obtain the expected results, the contractor is required to follow the tasks defined below. The interim and final deliverables will reflect these tasks and be built progressively, incorporating the results of each task.</w:t>
      </w:r>
    </w:p>
    <w:p w14:paraId="7E9490FE" w14:textId="77777777" w:rsidR="00D107CD" w:rsidRPr="006570D6" w:rsidRDefault="00D107CD" w:rsidP="006420A1">
      <w:pPr>
        <w:pStyle w:val="Heading2"/>
        <w:numPr>
          <w:ilvl w:val="3"/>
          <w:numId w:val="24"/>
        </w:numPr>
      </w:pPr>
      <w:bookmarkStart w:id="127" w:name="_Toc384732483"/>
      <w:bookmarkStart w:id="128" w:name="_Toc500931510"/>
      <w:r w:rsidRPr="006570D6">
        <w:t>Task 1: Structuring</w:t>
      </w:r>
      <w:bookmarkEnd w:id="124"/>
      <w:bookmarkEnd w:id="125"/>
      <w:bookmarkEnd w:id="127"/>
      <w:bookmarkEnd w:id="128"/>
    </w:p>
    <w:p w14:paraId="7E9490FF" w14:textId="77777777" w:rsidR="00F51138" w:rsidRPr="006570D6" w:rsidRDefault="00A30E4E" w:rsidP="001544D5">
      <w:pPr>
        <w:pStyle w:val="Corpsdutexte1"/>
        <w:shd w:val="clear" w:color="auto" w:fill="auto"/>
        <w:spacing w:before="100" w:beforeAutospacing="1" w:after="240" w:line="274" w:lineRule="exact"/>
        <w:ind w:right="40" w:firstLine="0"/>
        <w:rPr>
          <w:rStyle w:val="Corpsdutexte"/>
          <w:color w:val="000000"/>
          <w:sz w:val="24"/>
          <w:szCs w:val="24"/>
          <w:lang w:eastAsia="en-US"/>
        </w:rPr>
      </w:pPr>
      <w:r w:rsidRPr="006570D6">
        <w:rPr>
          <w:rStyle w:val="Corpsdutexte"/>
          <w:color w:val="000000"/>
          <w:sz w:val="24"/>
          <w:szCs w:val="24"/>
          <w:lang w:eastAsia="en-US"/>
        </w:rPr>
        <w:t>With respect to structuring, the contractor will elaborate the following elements:</w:t>
      </w:r>
    </w:p>
    <w:p w14:paraId="7E949100" w14:textId="77777777" w:rsidR="002824BD" w:rsidRPr="0015713F" w:rsidRDefault="002824BD" w:rsidP="00435802">
      <w:pPr>
        <w:pStyle w:val="Corpsdutexte1"/>
        <w:shd w:val="clear" w:color="auto" w:fill="auto"/>
        <w:spacing w:before="0" w:after="180" w:line="274" w:lineRule="exact"/>
        <w:ind w:left="1701" w:right="20" w:hanging="1701"/>
        <w:rPr>
          <w:sz w:val="24"/>
          <w:szCs w:val="24"/>
        </w:rPr>
      </w:pPr>
      <w:bookmarkStart w:id="129" w:name="_Toc201375757"/>
      <w:bookmarkStart w:id="130" w:name="_Toc350251083"/>
      <w:bookmarkStart w:id="131" w:name="_Toc384732484"/>
      <w:r w:rsidRPr="0015713F">
        <w:rPr>
          <w:rStyle w:val="CorpsdutexteGras"/>
          <w:color w:val="000000"/>
          <w:sz w:val="24"/>
          <w:szCs w:val="24"/>
          <w:lang w:eastAsia="en-US"/>
        </w:rPr>
        <w:t xml:space="preserve">Task </w:t>
      </w:r>
      <w:r w:rsidRPr="0015713F">
        <w:rPr>
          <w:rStyle w:val="CorpsdutexteGras"/>
          <w:color w:val="000000"/>
          <w:sz w:val="24"/>
          <w:szCs w:val="24"/>
          <w:lang w:eastAsia="sl-SI"/>
        </w:rPr>
        <w:t xml:space="preserve">1.1: </w:t>
      </w:r>
      <w:r w:rsidRPr="0015713F">
        <w:rPr>
          <w:rStyle w:val="CorpsdutexteGras"/>
          <w:color w:val="000000"/>
          <w:sz w:val="24"/>
          <w:szCs w:val="24"/>
          <w:lang w:eastAsia="sl-SI"/>
        </w:rPr>
        <w:tab/>
      </w:r>
      <w:r w:rsidR="000B0E61" w:rsidRPr="0015713F">
        <w:rPr>
          <w:rStyle w:val="CorpsdutexteGras"/>
          <w:color w:val="000000"/>
          <w:sz w:val="24"/>
          <w:szCs w:val="24"/>
          <w:lang w:eastAsia="en-US"/>
        </w:rPr>
        <w:t>Draft a model of the intervention logic</w:t>
      </w:r>
      <w:r w:rsidRPr="0015713F">
        <w:rPr>
          <w:rStyle w:val="CorpsdutexteGras"/>
          <w:color w:val="000000"/>
          <w:sz w:val="24"/>
          <w:szCs w:val="24"/>
          <w:lang w:eastAsia="en-US"/>
        </w:rPr>
        <w:t>,</w:t>
      </w:r>
      <w:r w:rsidRPr="0015713F">
        <w:rPr>
          <w:rStyle w:val="Corpsdutexte"/>
          <w:color w:val="000000"/>
          <w:sz w:val="24"/>
          <w:szCs w:val="24"/>
          <w:lang w:eastAsia="en-US"/>
        </w:rPr>
        <w:t xml:space="preserve"> </w:t>
      </w:r>
      <w:r w:rsidR="000B0E61" w:rsidRPr="0015713F">
        <w:rPr>
          <w:rStyle w:val="Corpsdutexte"/>
          <w:color w:val="000000"/>
          <w:sz w:val="24"/>
          <w:szCs w:val="24"/>
          <w:lang w:eastAsia="en-US"/>
        </w:rPr>
        <w:t xml:space="preserve">showing the relationships between the measures, the expected impacts, the objectives of the </w:t>
      </w:r>
      <w:r w:rsidR="00167EED" w:rsidRPr="0015713F">
        <w:rPr>
          <w:rStyle w:val="Corpsdutexte"/>
          <w:color w:val="000000"/>
          <w:sz w:val="24"/>
          <w:szCs w:val="24"/>
          <w:lang w:eastAsia="en-US"/>
        </w:rPr>
        <w:t>instruments</w:t>
      </w:r>
      <w:r w:rsidR="000B0E61" w:rsidRPr="0015713F">
        <w:rPr>
          <w:rStyle w:val="Corpsdutexte"/>
          <w:color w:val="000000"/>
          <w:sz w:val="24"/>
          <w:szCs w:val="24"/>
          <w:lang w:eastAsia="en-US"/>
        </w:rPr>
        <w:t xml:space="preserve"> and the </w:t>
      </w:r>
      <w:r w:rsidR="00167EED" w:rsidRPr="0015713F">
        <w:rPr>
          <w:rStyle w:val="Corpsdutexte"/>
          <w:color w:val="000000"/>
          <w:sz w:val="24"/>
          <w:szCs w:val="24"/>
          <w:lang w:eastAsia="en-US"/>
        </w:rPr>
        <w:t>various stakeholders.</w:t>
      </w:r>
    </w:p>
    <w:p w14:paraId="7E949101" w14:textId="77777777" w:rsidR="002824BD" w:rsidRPr="0015713F" w:rsidRDefault="002824BD" w:rsidP="00F61DC6">
      <w:pPr>
        <w:pStyle w:val="Corpsdutexte1"/>
        <w:shd w:val="clear" w:color="auto" w:fill="auto"/>
        <w:spacing w:before="0" w:after="0" w:line="274" w:lineRule="exact"/>
        <w:ind w:left="1701" w:right="20" w:hanging="1701"/>
        <w:rPr>
          <w:rStyle w:val="CorpsdutexteGras"/>
          <w:sz w:val="24"/>
          <w:szCs w:val="24"/>
        </w:rPr>
      </w:pPr>
      <w:bookmarkStart w:id="132" w:name="bookmark33"/>
      <w:r w:rsidRPr="0015713F">
        <w:rPr>
          <w:rStyle w:val="CorpsdutexteGras"/>
          <w:sz w:val="24"/>
          <w:szCs w:val="24"/>
        </w:rPr>
        <w:t xml:space="preserve">Task </w:t>
      </w:r>
      <w:r w:rsidRPr="0015713F">
        <w:rPr>
          <w:rStyle w:val="CorpsdutexteGras"/>
          <w:sz w:val="24"/>
          <w:szCs w:val="24"/>
          <w:lang w:eastAsia="en-US"/>
        </w:rPr>
        <w:t>1.</w:t>
      </w:r>
      <w:r w:rsidR="00435802" w:rsidRPr="0015713F">
        <w:rPr>
          <w:rStyle w:val="CorpsdutexteGras"/>
          <w:sz w:val="24"/>
          <w:szCs w:val="24"/>
          <w:lang w:eastAsia="en-US"/>
        </w:rPr>
        <w:t>2</w:t>
      </w:r>
      <w:r w:rsidRPr="0015713F">
        <w:rPr>
          <w:rStyle w:val="CorpsdutexteGras"/>
          <w:sz w:val="24"/>
          <w:szCs w:val="24"/>
          <w:lang w:eastAsia="en-US"/>
        </w:rPr>
        <w:t xml:space="preserve">: </w:t>
      </w:r>
      <w:r w:rsidRPr="0015713F">
        <w:rPr>
          <w:rStyle w:val="CorpsdutexteGras"/>
          <w:sz w:val="24"/>
          <w:szCs w:val="24"/>
          <w:lang w:eastAsia="en-US"/>
        </w:rPr>
        <w:tab/>
      </w:r>
      <w:r w:rsidR="00E742D1">
        <w:rPr>
          <w:rStyle w:val="CorpsdutexteGras"/>
        </w:rPr>
        <w:t>Elaborate the general approach and prepare</w:t>
      </w:r>
      <w:r w:rsidR="00E742D1" w:rsidRPr="00F61DC6">
        <w:rPr>
          <w:rStyle w:val="CorpsdutexteGras"/>
        </w:rPr>
        <w:t xml:space="preserve"> the </w:t>
      </w:r>
      <w:r w:rsidR="00E742D1">
        <w:rPr>
          <w:rStyle w:val="CorpsdutexteGras"/>
        </w:rPr>
        <w:t xml:space="preserve">evaluation </w:t>
      </w:r>
      <w:r w:rsidR="00E742D1" w:rsidRPr="00F61DC6">
        <w:rPr>
          <w:rStyle w:val="CorpsdutexteGras"/>
        </w:rPr>
        <w:t xml:space="preserve">tools for assessment of each evaluation </w:t>
      </w:r>
      <w:r w:rsidR="00E742D1">
        <w:rPr>
          <w:rStyle w:val="CorpsdutexteGras"/>
        </w:rPr>
        <w:t xml:space="preserve">study </w:t>
      </w:r>
      <w:r w:rsidR="00E742D1" w:rsidRPr="00F61DC6">
        <w:rPr>
          <w:rStyle w:val="CorpsdutexteGras"/>
        </w:rPr>
        <w:t>question</w:t>
      </w:r>
      <w:r w:rsidR="00E742D1">
        <w:rPr>
          <w:rStyle w:val="CorpsdutexteGras"/>
        </w:rPr>
        <w:t xml:space="preserve"> and define judgement criteria</w:t>
      </w:r>
      <w:bookmarkEnd w:id="132"/>
      <w:r w:rsidR="002723F9" w:rsidRPr="0015713F">
        <w:rPr>
          <w:rStyle w:val="CorpsdutexteGras"/>
          <w:sz w:val="24"/>
          <w:szCs w:val="24"/>
        </w:rPr>
        <w:t>;</w:t>
      </w:r>
    </w:p>
    <w:p w14:paraId="7E949102" w14:textId="77777777" w:rsidR="00E742D1" w:rsidRPr="001139C3" w:rsidRDefault="00E742D1" w:rsidP="00E742D1">
      <w:pPr>
        <w:widowControl w:val="0"/>
        <w:spacing w:before="0" w:beforeAutospacing="0" w:after="180" w:afterAutospacing="0" w:line="274" w:lineRule="exact"/>
        <w:ind w:left="1701" w:right="40"/>
        <w:rPr>
          <w:bCs/>
          <w:color w:val="000000"/>
          <w:sz w:val="23"/>
          <w:szCs w:val="23"/>
        </w:rPr>
      </w:pPr>
      <w:r>
        <w:rPr>
          <w:bCs/>
          <w:color w:val="000000"/>
          <w:sz w:val="23"/>
          <w:szCs w:val="23"/>
        </w:rPr>
        <w:t>Provide a detailed description of</w:t>
      </w:r>
      <w:r w:rsidRPr="001139C3">
        <w:rPr>
          <w:bCs/>
          <w:color w:val="000000"/>
          <w:sz w:val="23"/>
          <w:szCs w:val="23"/>
        </w:rPr>
        <w:t xml:space="preserve"> the</w:t>
      </w:r>
      <w:r>
        <w:rPr>
          <w:bCs/>
          <w:color w:val="000000"/>
          <w:sz w:val="23"/>
          <w:szCs w:val="23"/>
        </w:rPr>
        <w:t>se</w:t>
      </w:r>
      <w:r w:rsidRPr="001139C3">
        <w:rPr>
          <w:bCs/>
          <w:color w:val="000000"/>
          <w:sz w:val="23"/>
          <w:szCs w:val="23"/>
        </w:rPr>
        <w:t xml:space="preserve"> </w:t>
      </w:r>
      <w:r>
        <w:rPr>
          <w:bCs/>
          <w:color w:val="000000"/>
          <w:sz w:val="23"/>
          <w:szCs w:val="23"/>
        </w:rPr>
        <w:t xml:space="preserve">evaluation </w:t>
      </w:r>
      <w:r w:rsidRPr="001139C3">
        <w:rPr>
          <w:bCs/>
          <w:color w:val="000000"/>
          <w:sz w:val="23"/>
          <w:szCs w:val="23"/>
        </w:rPr>
        <w:t>tools (e.g. interviews, questionnaires, queries for extractions from databases, guidelines for fieldwork, etc.)</w:t>
      </w:r>
      <w:r w:rsidRPr="003C47DD">
        <w:rPr>
          <w:sz w:val="23"/>
          <w:szCs w:val="23"/>
        </w:rPr>
        <w:t>, including their contribution to answering the evaluation study questions.</w:t>
      </w:r>
      <w:r w:rsidRPr="001139C3">
        <w:rPr>
          <w:bCs/>
          <w:color w:val="000000"/>
          <w:sz w:val="23"/>
          <w:szCs w:val="23"/>
        </w:rPr>
        <w:t xml:space="preserve"> </w:t>
      </w:r>
    </w:p>
    <w:p w14:paraId="7E949103" w14:textId="77777777" w:rsidR="00E742D1" w:rsidRPr="001139C3" w:rsidRDefault="00E742D1" w:rsidP="00E742D1">
      <w:pPr>
        <w:widowControl w:val="0"/>
        <w:spacing w:before="0" w:beforeAutospacing="0" w:after="180" w:afterAutospacing="0" w:line="274" w:lineRule="exact"/>
        <w:ind w:left="1701" w:right="40"/>
        <w:rPr>
          <w:bCs/>
          <w:color w:val="000000"/>
          <w:sz w:val="23"/>
          <w:szCs w:val="23"/>
        </w:rPr>
      </w:pPr>
      <w:r>
        <w:rPr>
          <w:bCs/>
          <w:color w:val="000000"/>
          <w:sz w:val="23"/>
          <w:szCs w:val="23"/>
        </w:rPr>
        <w:t>The contractor</w:t>
      </w:r>
      <w:r w:rsidRPr="001139C3">
        <w:rPr>
          <w:bCs/>
          <w:color w:val="000000"/>
          <w:sz w:val="23"/>
          <w:szCs w:val="23"/>
        </w:rPr>
        <w:t xml:space="preserve"> </w:t>
      </w:r>
      <w:r>
        <w:rPr>
          <w:bCs/>
          <w:color w:val="000000"/>
          <w:sz w:val="23"/>
          <w:szCs w:val="23"/>
        </w:rPr>
        <w:t xml:space="preserve">should also provide </w:t>
      </w:r>
      <w:r w:rsidRPr="001139C3">
        <w:rPr>
          <w:bCs/>
          <w:color w:val="000000"/>
          <w:sz w:val="23"/>
          <w:szCs w:val="23"/>
        </w:rPr>
        <w:t>detail</w:t>
      </w:r>
      <w:r>
        <w:rPr>
          <w:bCs/>
          <w:color w:val="000000"/>
          <w:sz w:val="23"/>
          <w:szCs w:val="23"/>
        </w:rPr>
        <w:t>s on the</w:t>
      </w:r>
      <w:r w:rsidRPr="001139C3">
        <w:rPr>
          <w:bCs/>
          <w:color w:val="000000"/>
          <w:sz w:val="23"/>
          <w:szCs w:val="23"/>
        </w:rPr>
        <w:t xml:space="preserve"> method for </w:t>
      </w:r>
      <w:r>
        <w:rPr>
          <w:bCs/>
          <w:color w:val="000000"/>
          <w:sz w:val="23"/>
          <w:szCs w:val="23"/>
        </w:rPr>
        <w:t xml:space="preserve">selecting the </w:t>
      </w:r>
      <w:r w:rsidRPr="009A7BE3">
        <w:rPr>
          <w:rStyle w:val="CorpsdutexteGras"/>
          <w:b w:val="0"/>
          <w:sz w:val="24"/>
          <w:szCs w:val="24"/>
        </w:rPr>
        <w:t>stakeholders to be involved</w:t>
      </w:r>
      <w:r w:rsidRPr="00C0768F">
        <w:rPr>
          <w:bCs/>
          <w:color w:val="000000"/>
          <w:sz w:val="23"/>
          <w:szCs w:val="23"/>
          <w:lang w:val="en-US"/>
        </w:rPr>
        <w:t xml:space="preserve"> </w:t>
      </w:r>
      <w:r>
        <w:rPr>
          <w:bCs/>
          <w:color w:val="000000"/>
          <w:sz w:val="23"/>
          <w:szCs w:val="23"/>
          <w:lang w:val="en-US"/>
        </w:rPr>
        <w:t>in</w:t>
      </w:r>
      <w:r w:rsidRPr="00C0768F">
        <w:rPr>
          <w:bCs/>
          <w:color w:val="000000"/>
          <w:sz w:val="23"/>
          <w:szCs w:val="23"/>
          <w:lang w:val="en-US"/>
        </w:rPr>
        <w:t xml:space="preserve"> answer</w:t>
      </w:r>
      <w:r>
        <w:rPr>
          <w:bCs/>
          <w:color w:val="000000"/>
          <w:sz w:val="23"/>
          <w:szCs w:val="23"/>
          <w:lang w:val="en-US"/>
        </w:rPr>
        <w:t>ing</w:t>
      </w:r>
      <w:r w:rsidRPr="00C0768F">
        <w:rPr>
          <w:bCs/>
          <w:color w:val="000000"/>
          <w:sz w:val="23"/>
          <w:szCs w:val="23"/>
          <w:lang w:val="en-US"/>
        </w:rPr>
        <w:t xml:space="preserve"> the evaluation </w:t>
      </w:r>
      <w:r>
        <w:rPr>
          <w:bCs/>
          <w:color w:val="000000"/>
          <w:sz w:val="23"/>
          <w:szCs w:val="23"/>
          <w:lang w:val="en-US"/>
        </w:rPr>
        <w:t xml:space="preserve">study </w:t>
      </w:r>
      <w:r w:rsidRPr="00C0768F">
        <w:rPr>
          <w:bCs/>
          <w:color w:val="000000"/>
          <w:sz w:val="23"/>
          <w:szCs w:val="23"/>
          <w:lang w:val="en-US"/>
        </w:rPr>
        <w:t>questions</w:t>
      </w:r>
      <w:r w:rsidRPr="001139C3">
        <w:rPr>
          <w:bCs/>
          <w:color w:val="000000"/>
          <w:sz w:val="23"/>
          <w:szCs w:val="23"/>
        </w:rPr>
        <w:t xml:space="preserve">. </w:t>
      </w:r>
    </w:p>
    <w:p w14:paraId="7E949104" w14:textId="77777777" w:rsidR="00E742D1" w:rsidRDefault="00E742D1" w:rsidP="0015713F">
      <w:pPr>
        <w:pStyle w:val="Corpsdutexte1"/>
        <w:shd w:val="clear" w:color="auto" w:fill="auto"/>
        <w:spacing w:before="0" w:after="0" w:line="274" w:lineRule="exact"/>
        <w:ind w:left="1701" w:right="20" w:firstLine="0"/>
        <w:rPr>
          <w:rStyle w:val="CorpsdutexteGras"/>
          <w:sz w:val="24"/>
          <w:szCs w:val="24"/>
        </w:rPr>
      </w:pPr>
      <w:r w:rsidRPr="000054A6">
        <w:rPr>
          <w:bCs/>
          <w:color w:val="000000"/>
          <w:u w:val="single"/>
        </w:rPr>
        <w:t xml:space="preserve">The </w:t>
      </w:r>
      <w:r>
        <w:rPr>
          <w:bCs/>
          <w:color w:val="000000"/>
          <w:u w:val="single"/>
        </w:rPr>
        <w:t xml:space="preserve">details of the </w:t>
      </w:r>
      <w:r w:rsidRPr="000054A6">
        <w:rPr>
          <w:bCs/>
          <w:color w:val="000000"/>
          <w:u w:val="single"/>
        </w:rPr>
        <w:t xml:space="preserve">methodology and tools </w:t>
      </w:r>
      <w:r>
        <w:rPr>
          <w:bCs/>
          <w:color w:val="000000"/>
          <w:u w:val="single"/>
        </w:rPr>
        <w:t xml:space="preserve">to be implemented </w:t>
      </w:r>
      <w:r w:rsidRPr="000054A6">
        <w:rPr>
          <w:bCs/>
          <w:color w:val="000000"/>
          <w:u w:val="single"/>
        </w:rPr>
        <w:t>under this task will have to be discussed and validated by the Steering Group before the collection of information starts (Task 2.1).</w:t>
      </w:r>
    </w:p>
    <w:p w14:paraId="7E949105" w14:textId="77777777" w:rsidR="000B0B47" w:rsidRPr="0015713F" w:rsidRDefault="000B0B47" w:rsidP="00F61DC6">
      <w:pPr>
        <w:pStyle w:val="Corpsdutexte1"/>
        <w:shd w:val="clear" w:color="auto" w:fill="auto"/>
        <w:spacing w:before="0" w:after="0" w:line="274" w:lineRule="exact"/>
        <w:ind w:left="1701" w:right="20" w:hanging="1701"/>
        <w:rPr>
          <w:rStyle w:val="CorpsdutexteGras"/>
          <w:color w:val="000000"/>
          <w:sz w:val="24"/>
          <w:szCs w:val="24"/>
          <w:lang w:eastAsia="en-US"/>
        </w:rPr>
      </w:pPr>
    </w:p>
    <w:p w14:paraId="7E949106" w14:textId="77777777" w:rsidR="00956D93" w:rsidRPr="0015713F" w:rsidRDefault="00756BBB" w:rsidP="009D363D">
      <w:pPr>
        <w:widowControl w:val="0"/>
        <w:spacing w:before="0" w:beforeAutospacing="0" w:after="180" w:afterAutospacing="0" w:line="274" w:lineRule="exact"/>
        <w:ind w:left="1701" w:right="40" w:hanging="1701"/>
        <w:rPr>
          <w:color w:val="000000"/>
          <w:szCs w:val="24"/>
          <w:shd w:val="clear" w:color="auto" w:fill="FFFFFF"/>
        </w:rPr>
      </w:pPr>
      <w:r w:rsidRPr="0015713F">
        <w:rPr>
          <w:b/>
          <w:bCs/>
          <w:color w:val="000000"/>
          <w:szCs w:val="24"/>
        </w:rPr>
        <w:t xml:space="preserve">Task </w:t>
      </w:r>
      <w:r w:rsidRPr="0015713F">
        <w:rPr>
          <w:b/>
          <w:bCs/>
          <w:color w:val="000000"/>
          <w:szCs w:val="24"/>
          <w:lang w:eastAsia="sl-SI"/>
        </w:rPr>
        <w:t>1.</w:t>
      </w:r>
      <w:r w:rsidR="00435802" w:rsidRPr="0015713F">
        <w:rPr>
          <w:b/>
          <w:bCs/>
          <w:color w:val="000000"/>
          <w:szCs w:val="24"/>
          <w:lang w:eastAsia="sl-SI"/>
        </w:rPr>
        <w:t>3</w:t>
      </w:r>
      <w:r w:rsidRPr="0015713F">
        <w:rPr>
          <w:b/>
          <w:bCs/>
          <w:color w:val="000000"/>
          <w:szCs w:val="24"/>
          <w:lang w:eastAsia="sl-SI"/>
        </w:rPr>
        <w:t>:</w:t>
      </w:r>
      <w:r w:rsidRPr="0015713F">
        <w:rPr>
          <w:color w:val="000000"/>
          <w:szCs w:val="24"/>
          <w:shd w:val="clear" w:color="auto" w:fill="FFFFFF"/>
          <w:lang w:eastAsia="sl-SI"/>
        </w:rPr>
        <w:t xml:space="preserve"> </w:t>
      </w:r>
      <w:r w:rsidRPr="0015713F">
        <w:rPr>
          <w:color w:val="000000"/>
          <w:szCs w:val="24"/>
          <w:shd w:val="clear" w:color="auto" w:fill="FFFFFF"/>
          <w:lang w:eastAsia="sl-SI"/>
        </w:rPr>
        <w:tab/>
      </w:r>
      <w:r w:rsidR="000B0E61" w:rsidRPr="00E11915">
        <w:rPr>
          <w:rStyle w:val="CorpsdutexteGras"/>
          <w:sz w:val="24"/>
          <w:szCs w:val="24"/>
        </w:rPr>
        <w:t>Identify</w:t>
      </w:r>
      <w:r w:rsidR="000B0E61" w:rsidRPr="005B036E">
        <w:rPr>
          <w:rStyle w:val="CorpsdutexteGras"/>
          <w:sz w:val="24"/>
          <w:szCs w:val="24"/>
        </w:rPr>
        <w:t xml:space="preserve"> information sources,</w:t>
      </w:r>
      <w:r w:rsidR="000B0E61" w:rsidRPr="0015713F">
        <w:rPr>
          <w:color w:val="000000"/>
          <w:szCs w:val="24"/>
          <w:shd w:val="clear" w:color="auto" w:fill="FFFFFF"/>
        </w:rPr>
        <w:t xml:space="preserve"> quantitative and qualitative, for answering each evaluation </w:t>
      </w:r>
      <w:r w:rsidR="00EF15B1" w:rsidRPr="0015713F">
        <w:rPr>
          <w:color w:val="000000"/>
          <w:szCs w:val="24"/>
          <w:shd w:val="clear" w:color="auto" w:fill="FFFFFF"/>
        </w:rPr>
        <w:t xml:space="preserve">study </w:t>
      </w:r>
      <w:r w:rsidR="000B0E61" w:rsidRPr="0015713F">
        <w:rPr>
          <w:color w:val="000000"/>
          <w:szCs w:val="24"/>
          <w:shd w:val="clear" w:color="auto" w:fill="FFFFFF"/>
        </w:rPr>
        <w:t>question (as specified in section 2.2.3).</w:t>
      </w:r>
      <w:r w:rsidR="006B1DCC" w:rsidRPr="0015713F">
        <w:rPr>
          <w:color w:val="000000"/>
          <w:szCs w:val="24"/>
          <w:shd w:val="clear" w:color="auto" w:fill="FFFFFF"/>
        </w:rPr>
        <w:t xml:space="preserve"> </w:t>
      </w:r>
    </w:p>
    <w:p w14:paraId="7E949107" w14:textId="77777777" w:rsidR="00575107" w:rsidRPr="0015713F" w:rsidRDefault="00575107" w:rsidP="009D363D">
      <w:pPr>
        <w:widowControl w:val="0"/>
        <w:spacing w:before="0" w:beforeAutospacing="0" w:after="180" w:afterAutospacing="0" w:line="274" w:lineRule="exact"/>
        <w:ind w:left="1701" w:right="40" w:hanging="1701"/>
        <w:rPr>
          <w:color w:val="000000"/>
          <w:szCs w:val="24"/>
          <w:shd w:val="clear" w:color="auto" w:fill="FFFFFF"/>
        </w:rPr>
      </w:pPr>
      <w:r w:rsidRPr="0015713F">
        <w:rPr>
          <w:b/>
          <w:bCs/>
          <w:color w:val="000000"/>
          <w:szCs w:val="24"/>
        </w:rPr>
        <w:t>Task 1.4:</w:t>
      </w:r>
      <w:r w:rsidRPr="0015713F">
        <w:rPr>
          <w:b/>
          <w:bCs/>
          <w:color w:val="000000"/>
          <w:szCs w:val="24"/>
        </w:rPr>
        <w:tab/>
      </w:r>
      <w:r w:rsidR="004318A4" w:rsidRPr="0015713F">
        <w:rPr>
          <w:b/>
          <w:bCs/>
          <w:color w:val="000000"/>
          <w:szCs w:val="24"/>
        </w:rPr>
        <w:t>Develop</w:t>
      </w:r>
      <w:r w:rsidR="009E7AA2" w:rsidRPr="0015713F">
        <w:rPr>
          <w:b/>
          <w:bCs/>
          <w:color w:val="000000"/>
          <w:szCs w:val="24"/>
        </w:rPr>
        <w:t xml:space="preserve"> </w:t>
      </w:r>
      <w:r w:rsidR="00070573">
        <w:rPr>
          <w:b/>
          <w:bCs/>
          <w:color w:val="000000"/>
          <w:szCs w:val="24"/>
        </w:rPr>
        <w:t xml:space="preserve">and finalise </w:t>
      </w:r>
      <w:r w:rsidR="009E7AA2" w:rsidRPr="0015713F">
        <w:rPr>
          <w:b/>
          <w:bCs/>
          <w:color w:val="000000"/>
          <w:szCs w:val="24"/>
        </w:rPr>
        <w:t>the questionnaire covering the key aspects of the evaluation which will be used for the public consultation</w:t>
      </w:r>
      <w:r w:rsidR="00E11915">
        <w:rPr>
          <w:b/>
          <w:bCs/>
          <w:color w:val="000000"/>
          <w:szCs w:val="24"/>
        </w:rPr>
        <w:t>.</w:t>
      </w:r>
    </w:p>
    <w:p w14:paraId="7E949108" w14:textId="77777777" w:rsidR="002824BD" w:rsidRPr="0015713F" w:rsidRDefault="002824BD" w:rsidP="002824BD">
      <w:pPr>
        <w:pStyle w:val="Corpsdutexte21"/>
        <w:shd w:val="clear" w:color="auto" w:fill="auto"/>
        <w:spacing w:after="263" w:line="230" w:lineRule="exact"/>
        <w:ind w:left="1701" w:hanging="1701"/>
        <w:rPr>
          <w:rStyle w:val="Corpsdutexte2NonGras"/>
          <w:b w:val="0"/>
          <w:bCs w:val="0"/>
          <w:color w:val="000000"/>
          <w:sz w:val="24"/>
          <w:szCs w:val="24"/>
          <w:lang w:eastAsia="en-US"/>
        </w:rPr>
      </w:pPr>
      <w:r w:rsidRPr="0015713F">
        <w:rPr>
          <w:rStyle w:val="Corpsdutexte2"/>
          <w:b/>
          <w:bCs/>
          <w:color w:val="000000"/>
          <w:sz w:val="24"/>
          <w:szCs w:val="24"/>
          <w:lang w:eastAsia="en-US"/>
        </w:rPr>
        <w:t xml:space="preserve">Task </w:t>
      </w:r>
      <w:r w:rsidR="00756BBB" w:rsidRPr="0015713F">
        <w:rPr>
          <w:rStyle w:val="Corpsdutexte2"/>
          <w:b/>
          <w:bCs/>
          <w:color w:val="000000"/>
          <w:sz w:val="24"/>
          <w:szCs w:val="24"/>
          <w:lang w:eastAsia="sl-SI"/>
        </w:rPr>
        <w:t>1.</w:t>
      </w:r>
      <w:r w:rsidR="00575107" w:rsidRPr="0015713F">
        <w:rPr>
          <w:rStyle w:val="Corpsdutexte2"/>
          <w:b/>
          <w:bCs/>
          <w:color w:val="000000"/>
          <w:sz w:val="24"/>
          <w:szCs w:val="24"/>
          <w:lang w:eastAsia="sl-SI"/>
        </w:rPr>
        <w:t>5</w:t>
      </w:r>
      <w:r w:rsidRPr="0015713F">
        <w:rPr>
          <w:rStyle w:val="Corpsdutexte2"/>
          <w:b/>
          <w:bCs/>
          <w:color w:val="000000"/>
          <w:sz w:val="24"/>
          <w:szCs w:val="24"/>
          <w:lang w:eastAsia="sl-SI"/>
        </w:rPr>
        <w:t>:</w:t>
      </w:r>
      <w:r w:rsidRPr="0015713F">
        <w:rPr>
          <w:rStyle w:val="Corpsdutexte2NonGras"/>
          <w:b w:val="0"/>
          <w:bCs w:val="0"/>
          <w:color w:val="000000"/>
          <w:sz w:val="24"/>
          <w:szCs w:val="24"/>
          <w:lang w:eastAsia="sl-SI"/>
        </w:rPr>
        <w:t xml:space="preserve"> </w:t>
      </w:r>
      <w:r w:rsidRPr="0015713F">
        <w:rPr>
          <w:rStyle w:val="Corpsdutexte2NonGras"/>
          <w:b w:val="0"/>
          <w:bCs w:val="0"/>
          <w:color w:val="000000"/>
          <w:sz w:val="24"/>
          <w:szCs w:val="24"/>
          <w:lang w:eastAsia="sl-SI"/>
        </w:rPr>
        <w:tab/>
      </w:r>
      <w:r w:rsidRPr="0015713F">
        <w:rPr>
          <w:rStyle w:val="Corpsdutexte2NonGras"/>
          <w:bCs w:val="0"/>
          <w:color w:val="000000"/>
          <w:sz w:val="24"/>
          <w:szCs w:val="24"/>
          <w:lang w:eastAsia="en-US"/>
        </w:rPr>
        <w:t>Draft a</w:t>
      </w:r>
      <w:r w:rsidRPr="0015713F">
        <w:rPr>
          <w:rStyle w:val="Corpsdutexte2"/>
          <w:b/>
          <w:bCs/>
          <w:color w:val="000000"/>
          <w:sz w:val="24"/>
          <w:szCs w:val="24"/>
          <w:lang w:eastAsia="en-US"/>
        </w:rPr>
        <w:t xml:space="preserve"> detailed time schedule</w:t>
      </w:r>
      <w:r w:rsidRPr="0015713F">
        <w:rPr>
          <w:rStyle w:val="Corpsdutexte2NonGras"/>
          <w:b w:val="0"/>
          <w:bCs w:val="0"/>
          <w:color w:val="000000"/>
          <w:sz w:val="24"/>
          <w:szCs w:val="24"/>
          <w:lang w:eastAsia="en-US"/>
        </w:rPr>
        <w:t xml:space="preserve"> for the work</w:t>
      </w:r>
      <w:r w:rsidR="002723F9" w:rsidRPr="0015713F">
        <w:rPr>
          <w:rStyle w:val="Corpsdutexte2NonGras"/>
          <w:b w:val="0"/>
          <w:bCs w:val="0"/>
          <w:color w:val="000000"/>
          <w:sz w:val="24"/>
          <w:szCs w:val="24"/>
          <w:lang w:eastAsia="en-US"/>
        </w:rPr>
        <w:t>;</w:t>
      </w:r>
    </w:p>
    <w:p w14:paraId="7E949109" w14:textId="77777777" w:rsidR="00F049DF" w:rsidRDefault="002824BD" w:rsidP="0015713F">
      <w:pPr>
        <w:pStyle w:val="Corpsdutexte1"/>
        <w:shd w:val="clear" w:color="auto" w:fill="auto"/>
        <w:spacing w:before="0" w:after="180" w:line="274" w:lineRule="exact"/>
        <w:ind w:left="1701" w:right="40" w:hanging="1701"/>
        <w:rPr>
          <w:rStyle w:val="Corpsdutexte"/>
          <w:b/>
          <w:bCs/>
          <w:color w:val="000000"/>
          <w:sz w:val="24"/>
          <w:szCs w:val="24"/>
          <w:lang w:eastAsia="en-US"/>
        </w:rPr>
      </w:pPr>
      <w:r w:rsidRPr="0015713F">
        <w:rPr>
          <w:rStyle w:val="CorpsdutexteGras36"/>
          <w:color w:val="000000"/>
          <w:sz w:val="24"/>
          <w:szCs w:val="24"/>
          <w:lang w:eastAsia="en-US"/>
        </w:rPr>
        <w:t xml:space="preserve">Task </w:t>
      </w:r>
      <w:r w:rsidRPr="0015713F">
        <w:rPr>
          <w:rStyle w:val="CorpsdutexteGras36"/>
          <w:color w:val="000000"/>
          <w:sz w:val="24"/>
          <w:szCs w:val="24"/>
          <w:lang w:eastAsia="sl-SI"/>
        </w:rPr>
        <w:t>1.</w:t>
      </w:r>
      <w:r w:rsidR="00575107" w:rsidRPr="0015713F">
        <w:rPr>
          <w:rStyle w:val="CorpsdutexteGras36"/>
          <w:color w:val="000000"/>
          <w:sz w:val="24"/>
          <w:szCs w:val="24"/>
          <w:lang w:eastAsia="sl-SI"/>
        </w:rPr>
        <w:t>6</w:t>
      </w:r>
      <w:r w:rsidRPr="0015713F">
        <w:rPr>
          <w:rStyle w:val="CorpsdutexteGras36"/>
          <w:color w:val="000000"/>
          <w:sz w:val="24"/>
          <w:szCs w:val="24"/>
          <w:lang w:eastAsia="sl-SI"/>
        </w:rPr>
        <w:t>:</w:t>
      </w:r>
      <w:r w:rsidRPr="0015713F">
        <w:rPr>
          <w:rStyle w:val="Corpsdutexte"/>
          <w:color w:val="000000"/>
          <w:sz w:val="24"/>
          <w:szCs w:val="24"/>
          <w:lang w:eastAsia="sl-SI"/>
        </w:rPr>
        <w:t xml:space="preserve"> </w:t>
      </w:r>
      <w:r w:rsidRPr="0015713F">
        <w:rPr>
          <w:rStyle w:val="Corpsdutexte"/>
          <w:color w:val="000000"/>
          <w:sz w:val="24"/>
          <w:szCs w:val="24"/>
          <w:lang w:eastAsia="sl-SI"/>
        </w:rPr>
        <w:tab/>
      </w:r>
      <w:r w:rsidRPr="0015713F">
        <w:rPr>
          <w:rStyle w:val="Corpsdutexte"/>
          <w:b/>
          <w:color w:val="000000"/>
          <w:sz w:val="24"/>
          <w:szCs w:val="24"/>
          <w:lang w:eastAsia="en-US"/>
        </w:rPr>
        <w:t>Define a</w:t>
      </w:r>
      <w:r w:rsidRPr="0015713F">
        <w:rPr>
          <w:rStyle w:val="CorpsdutexteGras36"/>
          <w:color w:val="000000"/>
          <w:sz w:val="24"/>
          <w:szCs w:val="24"/>
          <w:lang w:eastAsia="en-US"/>
        </w:rPr>
        <w:t xml:space="preserve"> detailed structure</w:t>
      </w:r>
      <w:r w:rsidRPr="0015713F">
        <w:rPr>
          <w:rStyle w:val="Corpsdutexte"/>
          <w:color w:val="000000"/>
          <w:sz w:val="24"/>
          <w:szCs w:val="24"/>
          <w:lang w:eastAsia="en-US"/>
        </w:rPr>
        <w:t xml:space="preserve"> for the final deliverable, present a draft cover page which is in line with the current Commission communication standards.</w:t>
      </w:r>
    </w:p>
    <w:p w14:paraId="7E94910A" w14:textId="77777777" w:rsidR="00F049DF" w:rsidRPr="0015713F" w:rsidRDefault="00F049DF" w:rsidP="0015713F">
      <w:pPr>
        <w:pStyle w:val="Corpsdutexte1"/>
        <w:shd w:val="clear" w:color="auto" w:fill="auto"/>
        <w:spacing w:before="0" w:after="263" w:line="274" w:lineRule="exact"/>
        <w:ind w:left="1701" w:right="40" w:hanging="1701"/>
        <w:rPr>
          <w:sz w:val="24"/>
          <w:szCs w:val="24"/>
        </w:rPr>
      </w:pPr>
      <w:r w:rsidRPr="000351FD">
        <w:rPr>
          <w:rStyle w:val="CorpsdutexteGras"/>
          <w:color w:val="000000"/>
          <w:lang w:eastAsia="en-US"/>
        </w:rPr>
        <w:t xml:space="preserve">Task </w:t>
      </w:r>
      <w:r>
        <w:rPr>
          <w:rStyle w:val="CorpsdutexteGras"/>
          <w:color w:val="000000"/>
          <w:lang w:eastAsia="sl-SI"/>
        </w:rPr>
        <w:t>1.7</w:t>
      </w:r>
      <w:r w:rsidRPr="000351FD">
        <w:rPr>
          <w:rStyle w:val="CorpsdutexteGras"/>
          <w:color w:val="000000"/>
          <w:lang w:eastAsia="sl-SI"/>
        </w:rPr>
        <w:t>:</w:t>
      </w:r>
      <w:r w:rsidRPr="000351FD">
        <w:rPr>
          <w:rStyle w:val="Corpsdutexte"/>
          <w:color w:val="000000"/>
          <w:lang w:eastAsia="sl-SI"/>
        </w:rPr>
        <w:t xml:space="preserve"> </w:t>
      </w:r>
      <w:r w:rsidRPr="000351FD">
        <w:rPr>
          <w:rStyle w:val="Corpsdutexte"/>
          <w:color w:val="000000"/>
          <w:lang w:eastAsia="sl-SI"/>
        </w:rPr>
        <w:tab/>
      </w:r>
      <w:r w:rsidR="009A043E">
        <w:rPr>
          <w:rStyle w:val="Corpsdutexte"/>
          <w:b/>
          <w:color w:val="000000"/>
          <w:lang w:eastAsia="sl-SI"/>
        </w:rPr>
        <w:t>Establish a d</w:t>
      </w:r>
      <w:r>
        <w:rPr>
          <w:rStyle w:val="CorpsdutexteGras"/>
        </w:rPr>
        <w:t xml:space="preserve">raft descriptive chapter, </w:t>
      </w:r>
      <w:r>
        <w:rPr>
          <w:rStyle w:val="CorpsdutexteGras"/>
          <w:b w:val="0"/>
        </w:rPr>
        <w:t>including the elements described under section 2.2.2.1.</w:t>
      </w:r>
    </w:p>
    <w:p w14:paraId="7E94910B" w14:textId="77777777" w:rsidR="00D107CD" w:rsidRPr="005B036E" w:rsidRDefault="00D107CD" w:rsidP="009B27B6">
      <w:pPr>
        <w:pStyle w:val="Heading2"/>
        <w:numPr>
          <w:ilvl w:val="3"/>
          <w:numId w:val="24"/>
        </w:numPr>
        <w:rPr>
          <w:szCs w:val="24"/>
        </w:rPr>
      </w:pPr>
      <w:bookmarkStart w:id="133" w:name="_Toc500931511"/>
      <w:r w:rsidRPr="005B036E">
        <w:rPr>
          <w:szCs w:val="24"/>
        </w:rPr>
        <w:t>Task 2:</w:t>
      </w:r>
      <w:bookmarkStart w:id="134" w:name="_Toc327947616"/>
      <w:bookmarkEnd w:id="129"/>
      <w:r w:rsidRPr="005B036E">
        <w:rPr>
          <w:szCs w:val="24"/>
        </w:rPr>
        <w:t xml:space="preserve"> </w:t>
      </w:r>
      <w:r w:rsidR="009D2BED" w:rsidRPr="005B036E">
        <w:rPr>
          <w:szCs w:val="24"/>
        </w:rPr>
        <w:t>Observing</w:t>
      </w:r>
      <w:bookmarkEnd w:id="130"/>
      <w:bookmarkEnd w:id="131"/>
      <w:bookmarkEnd w:id="134"/>
      <w:bookmarkEnd w:id="133"/>
    </w:p>
    <w:p w14:paraId="7E94910C" w14:textId="77777777" w:rsidR="00753495" w:rsidRPr="005B036E" w:rsidRDefault="00753495" w:rsidP="009B27B6">
      <w:pPr>
        <w:ind w:left="1383" w:hanging="1383"/>
        <w:rPr>
          <w:szCs w:val="24"/>
        </w:rPr>
      </w:pPr>
      <w:bookmarkStart w:id="135" w:name="_Toc133293291"/>
      <w:bookmarkStart w:id="136" w:name="_Toc201375758"/>
      <w:bookmarkStart w:id="137" w:name="_Toc350251084"/>
      <w:r w:rsidRPr="005B036E">
        <w:rPr>
          <w:szCs w:val="24"/>
        </w:rPr>
        <w:t xml:space="preserve">With respect to observing, the contractor will elaborate the following elements: </w:t>
      </w:r>
    </w:p>
    <w:p w14:paraId="7E94910D" w14:textId="77777777" w:rsidR="002824BD" w:rsidRPr="0015713F" w:rsidRDefault="002824BD" w:rsidP="002824BD">
      <w:pPr>
        <w:pStyle w:val="Corpsdutexte1"/>
        <w:spacing w:before="0" w:after="395" w:line="274" w:lineRule="exact"/>
        <w:ind w:left="1701" w:right="20" w:hanging="1701"/>
        <w:rPr>
          <w:rStyle w:val="CorpsdutexteGras36"/>
          <w:color w:val="000000"/>
          <w:sz w:val="24"/>
          <w:szCs w:val="24"/>
          <w:lang w:eastAsia="en-US"/>
        </w:rPr>
      </w:pPr>
      <w:bookmarkStart w:id="138" w:name="_Toc384732485"/>
      <w:r w:rsidRPr="0015713F">
        <w:rPr>
          <w:rStyle w:val="CorpsdutexteGras36"/>
          <w:color w:val="000000"/>
          <w:sz w:val="24"/>
          <w:szCs w:val="24"/>
          <w:lang w:eastAsia="en-US"/>
        </w:rPr>
        <w:t>Task 2.</w:t>
      </w:r>
      <w:r w:rsidR="00C00114" w:rsidRPr="0015713F">
        <w:rPr>
          <w:rStyle w:val="CorpsdutexteGras36"/>
          <w:color w:val="000000"/>
          <w:sz w:val="24"/>
          <w:szCs w:val="24"/>
          <w:lang w:eastAsia="en-US"/>
        </w:rPr>
        <w:t>1</w:t>
      </w:r>
      <w:r w:rsidRPr="0015713F">
        <w:rPr>
          <w:rStyle w:val="CorpsdutexteGras36"/>
          <w:color w:val="000000"/>
          <w:sz w:val="24"/>
          <w:szCs w:val="24"/>
          <w:lang w:eastAsia="en-US"/>
        </w:rPr>
        <w:t>:</w:t>
      </w:r>
      <w:r w:rsidRPr="0015713F">
        <w:rPr>
          <w:rStyle w:val="CorpsdutexteGras36"/>
          <w:color w:val="000000"/>
          <w:sz w:val="24"/>
          <w:szCs w:val="24"/>
          <w:lang w:eastAsia="en-US"/>
        </w:rPr>
        <w:tab/>
        <w:t xml:space="preserve">Collect information and report about it: </w:t>
      </w:r>
    </w:p>
    <w:p w14:paraId="7E94910E" w14:textId="77777777" w:rsidR="005223EC" w:rsidRPr="0015713F" w:rsidRDefault="002824BD" w:rsidP="002D1C38">
      <w:pPr>
        <w:pStyle w:val="Corpsdutexte1"/>
        <w:spacing w:before="0" w:after="0" w:line="274" w:lineRule="exact"/>
        <w:ind w:left="1701" w:right="23" w:firstLine="0"/>
        <w:rPr>
          <w:rStyle w:val="CorpsdutexteGras36"/>
          <w:b w:val="0"/>
          <w:color w:val="000000"/>
          <w:sz w:val="24"/>
          <w:szCs w:val="24"/>
          <w:lang w:eastAsia="en-US"/>
        </w:rPr>
      </w:pPr>
      <w:r w:rsidRPr="0015713F">
        <w:rPr>
          <w:rStyle w:val="CorpsdutexteGras36"/>
          <w:b w:val="0"/>
          <w:color w:val="000000"/>
          <w:sz w:val="24"/>
          <w:szCs w:val="24"/>
          <w:lang w:eastAsia="en-US"/>
        </w:rPr>
        <w:lastRenderedPageBreak/>
        <w:t xml:space="preserve">Collect the data necessary to apply the methodology and/or </w:t>
      </w:r>
      <w:r w:rsidR="002723F9" w:rsidRPr="0015713F">
        <w:rPr>
          <w:rStyle w:val="CorpsdutexteGras36"/>
          <w:b w:val="0"/>
          <w:color w:val="000000"/>
          <w:sz w:val="24"/>
          <w:szCs w:val="24"/>
          <w:lang w:eastAsia="en-US"/>
        </w:rPr>
        <w:t xml:space="preserve">to </w:t>
      </w:r>
      <w:r w:rsidRPr="0015713F">
        <w:rPr>
          <w:rStyle w:val="CorpsdutexteGras36"/>
          <w:b w:val="0"/>
          <w:color w:val="000000"/>
          <w:sz w:val="24"/>
          <w:szCs w:val="24"/>
          <w:lang w:eastAsia="en-US"/>
        </w:rPr>
        <w:t xml:space="preserve">feed </w:t>
      </w:r>
      <w:r w:rsidR="00D05BA1" w:rsidRPr="0015713F">
        <w:rPr>
          <w:rStyle w:val="CorpsdutexteGras36"/>
          <w:b w:val="0"/>
          <w:color w:val="000000"/>
          <w:sz w:val="24"/>
          <w:szCs w:val="24"/>
          <w:lang w:eastAsia="en-US"/>
        </w:rPr>
        <w:t>the tools defined under task 1.2</w:t>
      </w:r>
      <w:r w:rsidRPr="0015713F">
        <w:rPr>
          <w:rStyle w:val="CorpsdutexteGras36"/>
          <w:b w:val="0"/>
          <w:color w:val="000000"/>
          <w:sz w:val="24"/>
          <w:szCs w:val="24"/>
          <w:lang w:eastAsia="en-US"/>
        </w:rPr>
        <w:t xml:space="preserve">, including the data needed to feed the quantitative analysis, carry out </w:t>
      </w:r>
      <w:r w:rsidR="00F46D27" w:rsidRPr="0015713F">
        <w:rPr>
          <w:rStyle w:val="CorpsdutexteGras36"/>
          <w:b w:val="0"/>
          <w:color w:val="000000"/>
          <w:sz w:val="24"/>
          <w:szCs w:val="24"/>
          <w:lang w:eastAsia="en-US"/>
        </w:rPr>
        <w:t xml:space="preserve">the </w:t>
      </w:r>
      <w:r w:rsidRPr="0015713F">
        <w:rPr>
          <w:rStyle w:val="CorpsdutexteGras36"/>
          <w:b w:val="0"/>
          <w:color w:val="000000"/>
          <w:sz w:val="24"/>
          <w:szCs w:val="24"/>
          <w:lang w:eastAsia="en-US"/>
        </w:rPr>
        <w:t>interviews and survey/s,</w:t>
      </w:r>
      <w:r w:rsidR="002723F9" w:rsidRPr="0015713F">
        <w:rPr>
          <w:rStyle w:val="CorpsdutexteGras36"/>
          <w:b w:val="0"/>
          <w:color w:val="000000"/>
          <w:sz w:val="24"/>
          <w:szCs w:val="24"/>
          <w:lang w:eastAsia="en-US"/>
        </w:rPr>
        <w:t xml:space="preserve"> and </w:t>
      </w:r>
      <w:r w:rsidRPr="0015713F">
        <w:rPr>
          <w:rStyle w:val="CorpsdutexteGras36"/>
          <w:b w:val="0"/>
          <w:color w:val="000000"/>
          <w:sz w:val="24"/>
          <w:szCs w:val="24"/>
          <w:lang w:eastAsia="en-US"/>
        </w:rPr>
        <w:t>assess the validity of the information used</w:t>
      </w:r>
      <w:r w:rsidR="002723F9" w:rsidRPr="0015713F">
        <w:rPr>
          <w:rStyle w:val="CorpsdutexteGras36"/>
          <w:b w:val="0"/>
          <w:color w:val="000000"/>
          <w:sz w:val="24"/>
          <w:szCs w:val="24"/>
          <w:lang w:eastAsia="en-US"/>
        </w:rPr>
        <w:t>;</w:t>
      </w:r>
    </w:p>
    <w:p w14:paraId="7E94910F" w14:textId="77777777" w:rsidR="002D1C38" w:rsidRPr="0015713F" w:rsidRDefault="002D1C38" w:rsidP="002D1C38">
      <w:pPr>
        <w:pStyle w:val="Corpsdutexte1"/>
        <w:spacing w:before="0" w:after="0" w:line="274" w:lineRule="exact"/>
        <w:ind w:left="1701" w:right="23" w:firstLine="0"/>
        <w:rPr>
          <w:rStyle w:val="CorpsdutexteGras36"/>
          <w:b w:val="0"/>
          <w:color w:val="000000"/>
          <w:sz w:val="24"/>
          <w:szCs w:val="24"/>
          <w:lang w:eastAsia="en-US"/>
        </w:rPr>
      </w:pPr>
    </w:p>
    <w:p w14:paraId="7E949110" w14:textId="77777777" w:rsidR="00C753A4" w:rsidRPr="0015713F" w:rsidRDefault="00756BBB" w:rsidP="00DA7865">
      <w:pPr>
        <w:pStyle w:val="Corpsdutexte1"/>
        <w:spacing w:before="0" w:after="395" w:line="274" w:lineRule="exact"/>
        <w:ind w:left="1701" w:right="20" w:hanging="1701"/>
        <w:rPr>
          <w:rStyle w:val="CorpsdutexteGras36"/>
          <w:color w:val="000000"/>
          <w:sz w:val="24"/>
          <w:szCs w:val="24"/>
          <w:lang w:val="en-US" w:eastAsia="en-US"/>
        </w:rPr>
      </w:pPr>
      <w:r w:rsidRPr="0015713F">
        <w:rPr>
          <w:rStyle w:val="CorpsdutexteGras36"/>
          <w:color w:val="000000"/>
          <w:sz w:val="24"/>
          <w:szCs w:val="24"/>
          <w:lang w:eastAsia="en-US"/>
        </w:rPr>
        <w:t>Task 2.</w:t>
      </w:r>
      <w:r w:rsidR="004C1C19" w:rsidRPr="0015713F">
        <w:rPr>
          <w:rStyle w:val="CorpsdutexteGras36"/>
          <w:color w:val="000000"/>
          <w:sz w:val="24"/>
          <w:szCs w:val="24"/>
          <w:lang w:eastAsia="en-US"/>
        </w:rPr>
        <w:t>2</w:t>
      </w:r>
      <w:r w:rsidRPr="0015713F">
        <w:rPr>
          <w:rStyle w:val="CorpsdutexteGras36"/>
          <w:color w:val="000000"/>
          <w:sz w:val="24"/>
          <w:szCs w:val="24"/>
          <w:lang w:eastAsia="en-US"/>
        </w:rPr>
        <w:t>:</w:t>
      </w:r>
      <w:r w:rsidRPr="0015713F">
        <w:rPr>
          <w:rStyle w:val="CorpsdutexteGras36"/>
          <w:color w:val="000000"/>
          <w:sz w:val="24"/>
          <w:szCs w:val="24"/>
          <w:lang w:eastAsia="en-US"/>
        </w:rPr>
        <w:tab/>
      </w:r>
      <w:r w:rsidR="00F049DF">
        <w:rPr>
          <w:rStyle w:val="CorpsdutexteGras36"/>
          <w:color w:val="000000"/>
          <w:sz w:val="24"/>
          <w:szCs w:val="24"/>
          <w:lang w:eastAsia="en-US"/>
        </w:rPr>
        <w:t>F</w:t>
      </w:r>
      <w:r w:rsidR="00325BC3" w:rsidRPr="0015713F">
        <w:rPr>
          <w:rStyle w:val="CorpsdutexteGras36"/>
          <w:color w:val="000000"/>
          <w:sz w:val="24"/>
          <w:szCs w:val="24"/>
          <w:lang w:eastAsia="en-US"/>
        </w:rPr>
        <w:t xml:space="preserve">inalise </w:t>
      </w:r>
      <w:r w:rsidR="00435802" w:rsidRPr="0015713F">
        <w:rPr>
          <w:rStyle w:val="CorpsdutexteGras36"/>
          <w:color w:val="000000"/>
          <w:sz w:val="24"/>
          <w:szCs w:val="24"/>
          <w:lang w:eastAsia="en-US"/>
        </w:rPr>
        <w:t>the</w:t>
      </w:r>
      <w:r w:rsidRPr="0015713F">
        <w:rPr>
          <w:rStyle w:val="CorpsdutexteGras36"/>
          <w:color w:val="000000"/>
          <w:sz w:val="24"/>
          <w:szCs w:val="24"/>
          <w:lang w:eastAsia="en-US"/>
        </w:rPr>
        <w:t xml:space="preserve"> descriptive chapter</w:t>
      </w:r>
      <w:r w:rsidR="003962CC" w:rsidRPr="0015713F">
        <w:rPr>
          <w:rStyle w:val="CorpsdutexteGras36"/>
          <w:color w:val="000000"/>
          <w:sz w:val="24"/>
          <w:szCs w:val="24"/>
          <w:lang w:eastAsia="en-US"/>
        </w:rPr>
        <w:t xml:space="preserve"> </w:t>
      </w:r>
    </w:p>
    <w:p w14:paraId="7E949111" w14:textId="77777777" w:rsidR="00D107CD" w:rsidRPr="005B036E" w:rsidRDefault="00D107CD" w:rsidP="006420A1">
      <w:pPr>
        <w:pStyle w:val="Heading2"/>
        <w:numPr>
          <w:ilvl w:val="3"/>
          <w:numId w:val="24"/>
        </w:numPr>
        <w:rPr>
          <w:szCs w:val="24"/>
        </w:rPr>
      </w:pPr>
      <w:bookmarkStart w:id="139" w:name="_Toc500931512"/>
      <w:r w:rsidRPr="005B036E">
        <w:rPr>
          <w:szCs w:val="24"/>
        </w:rPr>
        <w:t xml:space="preserve">Task 3: </w:t>
      </w:r>
      <w:bookmarkEnd w:id="135"/>
      <w:bookmarkEnd w:id="136"/>
      <w:r w:rsidRPr="005B036E">
        <w:rPr>
          <w:szCs w:val="24"/>
        </w:rPr>
        <w:t>Analysing</w:t>
      </w:r>
      <w:bookmarkEnd w:id="137"/>
      <w:bookmarkEnd w:id="138"/>
      <w:bookmarkEnd w:id="139"/>
    </w:p>
    <w:p w14:paraId="7E949112" w14:textId="77777777" w:rsidR="002824BD" w:rsidRPr="0015713F" w:rsidRDefault="002824BD" w:rsidP="002824BD">
      <w:pPr>
        <w:pStyle w:val="Corpsdutexte1"/>
        <w:shd w:val="clear" w:color="auto" w:fill="auto"/>
        <w:spacing w:before="0" w:after="180" w:line="274" w:lineRule="exact"/>
        <w:ind w:left="20" w:right="20" w:firstLine="0"/>
        <w:rPr>
          <w:sz w:val="24"/>
          <w:szCs w:val="24"/>
        </w:rPr>
      </w:pPr>
      <w:bookmarkStart w:id="140" w:name="_Toc202148796"/>
      <w:bookmarkStart w:id="141" w:name="_Toc202238580"/>
      <w:bookmarkStart w:id="142" w:name="_Toc201375759"/>
      <w:bookmarkStart w:id="143" w:name="_Toc350251086"/>
      <w:bookmarkStart w:id="144" w:name="_Toc384732486"/>
      <w:bookmarkEnd w:id="140"/>
      <w:bookmarkEnd w:id="141"/>
      <w:r w:rsidRPr="0015713F">
        <w:rPr>
          <w:rStyle w:val="Corpsdutexte"/>
          <w:color w:val="000000"/>
          <w:sz w:val="24"/>
          <w:szCs w:val="24"/>
          <w:lang w:eastAsia="en-US"/>
        </w:rPr>
        <w:t xml:space="preserve">The analysis must refer to the well-established and acknowledged evaluation method or </w:t>
      </w:r>
      <w:r w:rsidR="002723F9" w:rsidRPr="0015713F">
        <w:rPr>
          <w:rStyle w:val="Corpsdutexte"/>
          <w:color w:val="000000"/>
          <w:sz w:val="24"/>
          <w:szCs w:val="24"/>
          <w:lang w:eastAsia="en-US"/>
        </w:rPr>
        <w:t xml:space="preserve">to the </w:t>
      </w:r>
      <w:r w:rsidRPr="0015713F">
        <w:rPr>
          <w:rStyle w:val="Corpsdutexte"/>
          <w:color w:val="000000"/>
          <w:sz w:val="24"/>
          <w:szCs w:val="24"/>
          <w:lang w:eastAsia="en-US"/>
        </w:rPr>
        <w:t>methods used and the limits thereof; the drafting must describe precisely the reasoning followed in the analysis, indicating</w:t>
      </w:r>
      <w:r w:rsidR="002723F9" w:rsidRPr="0015713F">
        <w:rPr>
          <w:rStyle w:val="Corpsdutexte"/>
          <w:color w:val="000000"/>
          <w:sz w:val="24"/>
          <w:szCs w:val="24"/>
          <w:lang w:eastAsia="en-US"/>
        </w:rPr>
        <w:t>,</w:t>
      </w:r>
      <w:r w:rsidRPr="0015713F">
        <w:rPr>
          <w:rStyle w:val="Corpsdutexte"/>
          <w:color w:val="000000"/>
          <w:sz w:val="24"/>
          <w:szCs w:val="24"/>
          <w:lang w:eastAsia="en-US"/>
        </w:rPr>
        <w:t xml:space="preserve"> among other things</w:t>
      </w:r>
      <w:r w:rsidR="002723F9" w:rsidRPr="0015713F">
        <w:rPr>
          <w:rStyle w:val="Corpsdutexte"/>
          <w:color w:val="000000"/>
          <w:sz w:val="24"/>
          <w:szCs w:val="24"/>
          <w:lang w:eastAsia="en-US"/>
        </w:rPr>
        <w:t>,</w:t>
      </w:r>
      <w:r w:rsidRPr="0015713F">
        <w:rPr>
          <w:rStyle w:val="Corpsdutexte"/>
          <w:color w:val="000000"/>
          <w:sz w:val="24"/>
          <w:szCs w:val="24"/>
          <w:lang w:eastAsia="en-US"/>
        </w:rPr>
        <w:t xml:space="preserve"> the underlying hypotheses of the reasoning and the validity limits of that reasoning</w:t>
      </w:r>
      <w:r w:rsidR="002723F9" w:rsidRPr="0015713F">
        <w:rPr>
          <w:rStyle w:val="Corpsdutexte"/>
          <w:color w:val="000000"/>
          <w:sz w:val="24"/>
          <w:szCs w:val="24"/>
          <w:lang w:eastAsia="en-US"/>
        </w:rPr>
        <w:t>;</w:t>
      </w:r>
    </w:p>
    <w:p w14:paraId="7E949113" w14:textId="77777777" w:rsidR="002824BD" w:rsidRPr="0015713F" w:rsidRDefault="002824BD" w:rsidP="002824BD">
      <w:pPr>
        <w:widowControl w:val="0"/>
        <w:spacing w:before="0" w:beforeAutospacing="0" w:after="180" w:afterAutospacing="0" w:line="274" w:lineRule="exact"/>
        <w:ind w:left="1701" w:right="20" w:hanging="1701"/>
        <w:rPr>
          <w:szCs w:val="24"/>
          <w:lang w:eastAsia="en-GB"/>
        </w:rPr>
      </w:pPr>
      <w:r w:rsidRPr="0015713F">
        <w:rPr>
          <w:b/>
          <w:bCs/>
          <w:color w:val="000000"/>
          <w:szCs w:val="24"/>
        </w:rPr>
        <w:t xml:space="preserve">Task </w:t>
      </w:r>
      <w:r w:rsidRPr="0015713F">
        <w:rPr>
          <w:b/>
          <w:bCs/>
          <w:color w:val="000000"/>
          <w:szCs w:val="24"/>
          <w:lang w:eastAsia="sl-SI"/>
        </w:rPr>
        <w:t xml:space="preserve">3.1: </w:t>
      </w:r>
      <w:r w:rsidRPr="0015713F">
        <w:rPr>
          <w:b/>
          <w:bCs/>
          <w:color w:val="000000"/>
          <w:szCs w:val="24"/>
          <w:lang w:eastAsia="sl-SI"/>
        </w:rPr>
        <w:tab/>
        <w:t xml:space="preserve">Based on the output of tasks 1 and 2, draft replies to the </w:t>
      </w:r>
      <w:r w:rsidR="00C00114" w:rsidRPr="0015713F">
        <w:rPr>
          <w:b/>
          <w:bCs/>
          <w:color w:val="000000"/>
          <w:szCs w:val="24"/>
          <w:lang w:eastAsia="sl-SI"/>
        </w:rPr>
        <w:t>theme</w:t>
      </w:r>
      <w:r w:rsidR="004B12C3" w:rsidRPr="0015713F">
        <w:rPr>
          <w:b/>
          <w:bCs/>
          <w:color w:val="000000"/>
          <w:szCs w:val="24"/>
          <w:lang w:eastAsia="sl-SI"/>
        </w:rPr>
        <w:t>s</w:t>
      </w:r>
      <w:r w:rsidR="00C00114" w:rsidRPr="0015713F">
        <w:rPr>
          <w:b/>
          <w:bCs/>
          <w:color w:val="000000"/>
          <w:szCs w:val="24"/>
          <w:lang w:eastAsia="sl-SI"/>
        </w:rPr>
        <w:t xml:space="preserve"> </w:t>
      </w:r>
      <w:r w:rsidR="0095545E" w:rsidRPr="0015713F">
        <w:rPr>
          <w:b/>
          <w:bCs/>
          <w:color w:val="000000"/>
          <w:szCs w:val="24"/>
          <w:lang w:eastAsia="sl-SI"/>
        </w:rPr>
        <w:t>I</w:t>
      </w:r>
      <w:r w:rsidR="00443ECD" w:rsidRPr="0015713F">
        <w:rPr>
          <w:b/>
          <w:bCs/>
          <w:color w:val="000000"/>
          <w:szCs w:val="24"/>
          <w:lang w:eastAsia="sl-SI"/>
        </w:rPr>
        <w:t xml:space="preserve">, </w:t>
      </w:r>
      <w:r w:rsidR="0095545E" w:rsidRPr="0015713F">
        <w:rPr>
          <w:b/>
          <w:bCs/>
          <w:color w:val="000000"/>
          <w:szCs w:val="24"/>
          <w:lang w:eastAsia="sl-SI"/>
        </w:rPr>
        <w:t>II</w:t>
      </w:r>
      <w:r w:rsidR="008E5E76" w:rsidRPr="0015713F">
        <w:rPr>
          <w:b/>
          <w:bCs/>
          <w:color w:val="000000"/>
          <w:szCs w:val="24"/>
          <w:lang w:eastAsia="sl-SI"/>
        </w:rPr>
        <w:t xml:space="preserve"> and </w:t>
      </w:r>
      <w:r w:rsidR="0095545E" w:rsidRPr="0015713F">
        <w:rPr>
          <w:b/>
          <w:bCs/>
          <w:color w:val="000000"/>
          <w:szCs w:val="24"/>
          <w:lang w:eastAsia="sl-SI"/>
        </w:rPr>
        <w:t>III</w:t>
      </w:r>
      <w:r w:rsidR="002723F9" w:rsidRPr="0015713F">
        <w:rPr>
          <w:b/>
          <w:bCs/>
          <w:color w:val="000000"/>
          <w:szCs w:val="24"/>
          <w:lang w:eastAsia="sl-SI"/>
        </w:rPr>
        <w:t>;</w:t>
      </w:r>
    </w:p>
    <w:p w14:paraId="7E949114" w14:textId="77777777" w:rsidR="002824BD" w:rsidRPr="005B036E" w:rsidRDefault="002824BD" w:rsidP="002824BD">
      <w:pPr>
        <w:pStyle w:val="Text2"/>
        <w:ind w:left="1701" w:hanging="1701"/>
        <w:rPr>
          <w:b/>
          <w:i/>
          <w:szCs w:val="24"/>
        </w:rPr>
      </w:pPr>
      <w:r w:rsidRPr="0015713F">
        <w:rPr>
          <w:b/>
          <w:bCs/>
          <w:color w:val="000000"/>
          <w:szCs w:val="24"/>
        </w:rPr>
        <w:t>Task 3</w:t>
      </w:r>
      <w:r w:rsidRPr="005B036E">
        <w:rPr>
          <w:b/>
          <w:szCs w:val="24"/>
        </w:rPr>
        <w:t>.</w:t>
      </w:r>
      <w:r w:rsidR="004B12C3" w:rsidRPr="005B036E">
        <w:rPr>
          <w:b/>
          <w:szCs w:val="24"/>
        </w:rPr>
        <w:t>2</w:t>
      </w:r>
      <w:r w:rsidR="002723F9" w:rsidRPr="005B036E">
        <w:rPr>
          <w:b/>
          <w:szCs w:val="24"/>
        </w:rPr>
        <w:t>:</w:t>
      </w:r>
      <w:r w:rsidRPr="005B036E">
        <w:rPr>
          <w:b/>
          <w:szCs w:val="24"/>
        </w:rPr>
        <w:tab/>
      </w:r>
      <w:r w:rsidRPr="0015713F">
        <w:rPr>
          <w:b/>
          <w:bCs/>
          <w:color w:val="000000"/>
          <w:szCs w:val="24"/>
        </w:rPr>
        <w:t>Based on the output of tasks 1 and 2, draft repl</w:t>
      </w:r>
      <w:r w:rsidR="00756BBB" w:rsidRPr="0015713F">
        <w:rPr>
          <w:b/>
          <w:bCs/>
          <w:color w:val="000000"/>
          <w:szCs w:val="24"/>
        </w:rPr>
        <w:t xml:space="preserve">ies to the </w:t>
      </w:r>
      <w:r w:rsidR="00C00114" w:rsidRPr="0015713F">
        <w:rPr>
          <w:b/>
          <w:bCs/>
          <w:color w:val="000000"/>
          <w:szCs w:val="24"/>
        </w:rPr>
        <w:t>theme</w:t>
      </w:r>
      <w:r w:rsidR="008C60A3" w:rsidRPr="0015713F">
        <w:rPr>
          <w:b/>
          <w:bCs/>
          <w:color w:val="000000"/>
          <w:szCs w:val="24"/>
        </w:rPr>
        <w:t>s</w:t>
      </w:r>
      <w:r w:rsidR="00443ECD" w:rsidRPr="0015713F">
        <w:rPr>
          <w:b/>
          <w:bCs/>
          <w:color w:val="000000"/>
          <w:szCs w:val="24"/>
        </w:rPr>
        <w:t xml:space="preserve"> </w:t>
      </w:r>
      <w:r w:rsidR="0095545E" w:rsidRPr="0015713F">
        <w:rPr>
          <w:b/>
          <w:bCs/>
          <w:color w:val="000000"/>
          <w:szCs w:val="24"/>
        </w:rPr>
        <w:t>IV</w:t>
      </w:r>
      <w:r w:rsidR="00F8214F">
        <w:rPr>
          <w:b/>
          <w:bCs/>
          <w:color w:val="000000"/>
          <w:szCs w:val="24"/>
        </w:rPr>
        <w:t xml:space="preserve"> and </w:t>
      </w:r>
      <w:r w:rsidR="0095545E" w:rsidRPr="0015713F">
        <w:rPr>
          <w:b/>
          <w:bCs/>
          <w:color w:val="000000"/>
          <w:szCs w:val="24"/>
        </w:rPr>
        <w:t>V</w:t>
      </w:r>
      <w:r w:rsidR="002723F9" w:rsidRPr="0015713F">
        <w:rPr>
          <w:b/>
          <w:bCs/>
          <w:szCs w:val="24"/>
        </w:rPr>
        <w:t>;</w:t>
      </w:r>
    </w:p>
    <w:p w14:paraId="7E949115" w14:textId="77777777" w:rsidR="00D107CD" w:rsidRPr="005B036E" w:rsidRDefault="00D107CD" w:rsidP="006420A1">
      <w:pPr>
        <w:pStyle w:val="Heading2"/>
        <w:numPr>
          <w:ilvl w:val="3"/>
          <w:numId w:val="24"/>
        </w:numPr>
        <w:rPr>
          <w:szCs w:val="24"/>
        </w:rPr>
      </w:pPr>
      <w:bookmarkStart w:id="145" w:name="_Toc500931513"/>
      <w:r w:rsidRPr="005B036E">
        <w:rPr>
          <w:szCs w:val="24"/>
        </w:rPr>
        <w:t xml:space="preserve">Task </w:t>
      </w:r>
      <w:r w:rsidR="00D71F56" w:rsidRPr="005B036E">
        <w:rPr>
          <w:szCs w:val="24"/>
        </w:rPr>
        <w:t>4</w:t>
      </w:r>
      <w:r w:rsidRPr="005B036E">
        <w:rPr>
          <w:szCs w:val="24"/>
        </w:rPr>
        <w:t xml:space="preserve">: </w:t>
      </w:r>
      <w:bookmarkEnd w:id="142"/>
      <w:bookmarkEnd w:id="143"/>
      <w:r w:rsidR="00F075D1" w:rsidRPr="005B036E">
        <w:rPr>
          <w:szCs w:val="24"/>
        </w:rPr>
        <w:t>Judging</w:t>
      </w:r>
      <w:bookmarkEnd w:id="144"/>
      <w:bookmarkEnd w:id="145"/>
      <w:r w:rsidR="00D71F56" w:rsidRPr="005B036E">
        <w:rPr>
          <w:szCs w:val="24"/>
        </w:rPr>
        <w:t xml:space="preserve"> </w:t>
      </w:r>
    </w:p>
    <w:p w14:paraId="7E949116" w14:textId="77777777" w:rsidR="002824BD" w:rsidRPr="0015713F" w:rsidRDefault="002824BD" w:rsidP="002824BD">
      <w:pPr>
        <w:widowControl w:val="0"/>
        <w:shd w:val="clear" w:color="auto" w:fill="FFFFFF"/>
        <w:spacing w:before="0" w:beforeAutospacing="0" w:after="180" w:afterAutospacing="0" w:line="274" w:lineRule="exact"/>
        <w:ind w:left="1701" w:right="20" w:hanging="1701"/>
        <w:rPr>
          <w:szCs w:val="24"/>
          <w:lang w:eastAsia="en-GB"/>
        </w:rPr>
      </w:pPr>
      <w:bookmarkStart w:id="146" w:name="_Toc202238563"/>
      <w:bookmarkStart w:id="147" w:name="_Toc279001514"/>
      <w:bookmarkStart w:id="148" w:name="_Toc286930323"/>
      <w:bookmarkStart w:id="149" w:name="_Toc384732487"/>
      <w:bookmarkEnd w:id="72"/>
      <w:bookmarkEnd w:id="73"/>
      <w:bookmarkEnd w:id="74"/>
      <w:bookmarkEnd w:id="146"/>
      <w:r w:rsidRPr="0015713F">
        <w:rPr>
          <w:b/>
          <w:bCs/>
          <w:color w:val="000000"/>
          <w:szCs w:val="24"/>
        </w:rPr>
        <w:t xml:space="preserve">Task </w:t>
      </w:r>
      <w:r w:rsidRPr="0015713F">
        <w:rPr>
          <w:b/>
          <w:bCs/>
          <w:color w:val="000000"/>
          <w:szCs w:val="24"/>
          <w:lang w:eastAsia="sl-SI"/>
        </w:rPr>
        <w:t xml:space="preserve">4.1: </w:t>
      </w:r>
      <w:r w:rsidRPr="0015713F">
        <w:rPr>
          <w:b/>
          <w:bCs/>
          <w:color w:val="000000"/>
          <w:szCs w:val="24"/>
          <w:lang w:eastAsia="sl-SI"/>
        </w:rPr>
        <w:tab/>
      </w:r>
      <w:r w:rsidRPr="0015713F">
        <w:rPr>
          <w:b/>
          <w:bCs/>
          <w:color w:val="000000"/>
          <w:szCs w:val="24"/>
        </w:rPr>
        <w:t>Draft the conclusions and recommendations:</w:t>
      </w:r>
      <w:r w:rsidRPr="0015713F">
        <w:rPr>
          <w:color w:val="000000"/>
          <w:szCs w:val="24"/>
          <w:shd w:val="clear" w:color="auto" w:fill="FFFFFF"/>
        </w:rPr>
        <w:t xml:space="preserve"> the contractor will have to provide a judgement covering the </w:t>
      </w:r>
      <w:r w:rsidR="00170A57" w:rsidRPr="0015713F">
        <w:rPr>
          <w:color w:val="000000"/>
          <w:szCs w:val="24"/>
          <w:shd w:val="clear" w:color="auto" w:fill="FFFFFF"/>
        </w:rPr>
        <w:t xml:space="preserve">elements </w:t>
      </w:r>
      <w:r w:rsidRPr="0015713F">
        <w:rPr>
          <w:color w:val="000000"/>
          <w:szCs w:val="24"/>
          <w:shd w:val="clear" w:color="auto" w:fill="FFFFFF"/>
        </w:rPr>
        <w:t>studied. The conclusions and recommendations must be strictly based on the analysis carried out under the other tasks.</w:t>
      </w:r>
    </w:p>
    <w:p w14:paraId="7E949117" w14:textId="77777777" w:rsidR="002824BD" w:rsidRPr="0015713F" w:rsidRDefault="002824BD" w:rsidP="002824BD">
      <w:pPr>
        <w:widowControl w:val="0"/>
        <w:spacing w:before="0" w:beforeAutospacing="0" w:after="215" w:afterAutospacing="0" w:line="274" w:lineRule="exact"/>
        <w:ind w:left="1701" w:right="20" w:hanging="1701"/>
        <w:rPr>
          <w:szCs w:val="24"/>
          <w:lang w:eastAsia="en-GB"/>
        </w:rPr>
      </w:pPr>
      <w:r w:rsidRPr="0015713F">
        <w:rPr>
          <w:b/>
          <w:bCs/>
          <w:color w:val="000000"/>
          <w:szCs w:val="24"/>
        </w:rPr>
        <w:t xml:space="preserve">Task </w:t>
      </w:r>
      <w:r w:rsidRPr="0015713F">
        <w:rPr>
          <w:b/>
          <w:bCs/>
          <w:color w:val="000000"/>
          <w:szCs w:val="24"/>
          <w:lang w:eastAsia="sl-SI"/>
        </w:rPr>
        <w:t xml:space="preserve">4.2: </w:t>
      </w:r>
      <w:r w:rsidRPr="0015713F">
        <w:rPr>
          <w:b/>
          <w:bCs/>
          <w:color w:val="000000"/>
          <w:szCs w:val="24"/>
          <w:lang w:eastAsia="sl-SI"/>
        </w:rPr>
        <w:tab/>
      </w:r>
      <w:r w:rsidRPr="0015713F">
        <w:rPr>
          <w:b/>
          <w:bCs/>
          <w:color w:val="000000"/>
          <w:szCs w:val="24"/>
        </w:rPr>
        <w:t>Draft an executive summary</w:t>
      </w:r>
      <w:r w:rsidRPr="0015713F">
        <w:rPr>
          <w:color w:val="000000"/>
          <w:szCs w:val="24"/>
          <w:shd w:val="clear" w:color="auto" w:fill="FFFFFF"/>
        </w:rPr>
        <w:t xml:space="preserve"> of maximum 6 pages in English. It should include a very brief and clear presentation of the </w:t>
      </w:r>
      <w:r w:rsidR="00360DF2" w:rsidRPr="0015713F">
        <w:rPr>
          <w:color w:val="000000"/>
          <w:szCs w:val="24"/>
          <w:shd w:val="clear" w:color="auto" w:fill="FFFFFF"/>
        </w:rPr>
        <w:t>study</w:t>
      </w:r>
      <w:r w:rsidR="00421CC4" w:rsidRPr="0015713F">
        <w:rPr>
          <w:color w:val="000000"/>
          <w:szCs w:val="24"/>
          <w:shd w:val="clear" w:color="auto" w:fill="FFFFFF"/>
        </w:rPr>
        <w:t xml:space="preserve"> </w:t>
      </w:r>
      <w:r w:rsidRPr="0015713F">
        <w:rPr>
          <w:color w:val="000000"/>
          <w:szCs w:val="24"/>
          <w:shd w:val="clear" w:color="auto" w:fill="FFFFFF"/>
        </w:rPr>
        <w:t>work and the methods used, together with a summary of the conclusions</w:t>
      </w:r>
      <w:r w:rsidR="00170A57" w:rsidRPr="0015713F">
        <w:rPr>
          <w:color w:val="000000"/>
          <w:szCs w:val="24"/>
          <w:shd w:val="clear" w:color="auto" w:fill="FFFFFF"/>
        </w:rPr>
        <w:t xml:space="preserve"> and recommendations</w:t>
      </w:r>
      <w:r w:rsidRPr="0015713F">
        <w:rPr>
          <w:color w:val="000000"/>
          <w:szCs w:val="24"/>
          <w:shd w:val="clear" w:color="auto" w:fill="FFFFFF"/>
        </w:rPr>
        <w:t xml:space="preserve"> arising from the exercise.</w:t>
      </w:r>
    </w:p>
    <w:p w14:paraId="7E949118" w14:textId="77777777" w:rsidR="002824BD" w:rsidRPr="0015713F" w:rsidRDefault="002824BD" w:rsidP="00F61DC6">
      <w:pPr>
        <w:widowControl w:val="0"/>
        <w:spacing w:before="0" w:beforeAutospacing="0" w:after="215" w:afterAutospacing="0" w:line="274" w:lineRule="exact"/>
        <w:ind w:left="1701" w:right="20" w:hanging="1701"/>
        <w:rPr>
          <w:b/>
          <w:bCs/>
          <w:color w:val="000000"/>
          <w:szCs w:val="24"/>
        </w:rPr>
      </w:pPr>
      <w:bookmarkStart w:id="150" w:name="bookmark45"/>
      <w:r w:rsidRPr="0015713F">
        <w:rPr>
          <w:b/>
          <w:bCs/>
          <w:color w:val="000000"/>
          <w:szCs w:val="24"/>
        </w:rPr>
        <w:t xml:space="preserve">Task 4.3: </w:t>
      </w:r>
      <w:r w:rsidRPr="0015713F">
        <w:rPr>
          <w:b/>
          <w:bCs/>
          <w:color w:val="000000"/>
          <w:szCs w:val="24"/>
        </w:rPr>
        <w:tab/>
        <w:t>Compile the preliminary final deliverable.</w:t>
      </w:r>
      <w:bookmarkEnd w:id="150"/>
    </w:p>
    <w:p w14:paraId="7E949119" w14:textId="77777777" w:rsidR="002824BD" w:rsidRPr="0015713F" w:rsidRDefault="002824BD" w:rsidP="00196258">
      <w:pPr>
        <w:widowControl w:val="0"/>
        <w:spacing w:before="0" w:beforeAutospacing="0" w:after="16" w:afterAutospacing="0" w:line="360" w:lineRule="auto"/>
        <w:ind w:left="1701"/>
        <w:rPr>
          <w:szCs w:val="24"/>
          <w:lang w:eastAsia="en-GB"/>
        </w:rPr>
      </w:pPr>
      <w:r w:rsidRPr="0015713F">
        <w:rPr>
          <w:color w:val="000000"/>
          <w:szCs w:val="24"/>
          <w:shd w:val="clear" w:color="auto" w:fill="FFFFFF"/>
        </w:rPr>
        <w:t>It has to include:</w:t>
      </w:r>
    </w:p>
    <w:p w14:paraId="7E94911A" w14:textId="77777777" w:rsidR="002824BD" w:rsidRPr="0015713F" w:rsidRDefault="002824BD" w:rsidP="00451517">
      <w:pPr>
        <w:widowControl w:val="0"/>
        <w:numPr>
          <w:ilvl w:val="0"/>
          <w:numId w:val="35"/>
        </w:numPr>
        <w:tabs>
          <w:tab w:val="left" w:pos="2127"/>
        </w:tabs>
        <w:spacing w:before="0" w:beforeAutospacing="0" w:after="0" w:afterAutospacing="0" w:line="360" w:lineRule="auto"/>
        <w:ind w:left="1701"/>
        <w:rPr>
          <w:szCs w:val="24"/>
          <w:lang w:eastAsia="en-GB"/>
        </w:rPr>
      </w:pPr>
      <w:r w:rsidRPr="0015713F">
        <w:rPr>
          <w:color w:val="000000"/>
          <w:szCs w:val="24"/>
          <w:shd w:val="clear" w:color="auto" w:fill="FFFFFF"/>
        </w:rPr>
        <w:t xml:space="preserve">a cover page (output of task </w:t>
      </w:r>
      <w:r w:rsidRPr="0015713F">
        <w:rPr>
          <w:color w:val="000000"/>
          <w:szCs w:val="24"/>
          <w:shd w:val="clear" w:color="auto" w:fill="FFFFFF"/>
          <w:lang w:eastAsia="sl-SI"/>
        </w:rPr>
        <w:t>1.</w:t>
      </w:r>
      <w:r w:rsidR="00F46D27" w:rsidRPr="0015713F">
        <w:rPr>
          <w:color w:val="000000"/>
          <w:szCs w:val="24"/>
          <w:shd w:val="clear" w:color="auto" w:fill="FFFFFF"/>
          <w:lang w:eastAsia="sl-SI"/>
        </w:rPr>
        <w:t>6</w:t>
      </w:r>
      <w:r w:rsidRPr="0015713F">
        <w:rPr>
          <w:color w:val="000000"/>
          <w:szCs w:val="24"/>
          <w:shd w:val="clear" w:color="auto" w:fill="FFFFFF"/>
          <w:lang w:eastAsia="sl-SI"/>
        </w:rPr>
        <w:t>);</w:t>
      </w:r>
    </w:p>
    <w:p w14:paraId="7E94911B" w14:textId="77777777" w:rsidR="002824BD" w:rsidRPr="0015713F" w:rsidRDefault="002824BD" w:rsidP="00451517">
      <w:pPr>
        <w:widowControl w:val="0"/>
        <w:numPr>
          <w:ilvl w:val="0"/>
          <w:numId w:val="35"/>
        </w:numPr>
        <w:tabs>
          <w:tab w:val="left" w:pos="2127"/>
        </w:tabs>
        <w:spacing w:before="0" w:beforeAutospacing="0" w:after="0" w:afterAutospacing="0" w:line="360" w:lineRule="auto"/>
        <w:ind w:left="1701"/>
        <w:rPr>
          <w:szCs w:val="24"/>
          <w:lang w:eastAsia="en-GB"/>
        </w:rPr>
      </w:pPr>
      <w:r w:rsidRPr="0015713F">
        <w:rPr>
          <w:color w:val="000000"/>
          <w:szCs w:val="24"/>
          <w:shd w:val="clear" w:color="auto" w:fill="FFFFFF"/>
        </w:rPr>
        <w:t>a table of content</w:t>
      </w:r>
      <w:r w:rsidR="00421CC4" w:rsidRPr="0015713F">
        <w:rPr>
          <w:color w:val="000000"/>
          <w:szCs w:val="24"/>
          <w:shd w:val="clear" w:color="auto" w:fill="FFFFFF"/>
        </w:rPr>
        <w:t>s</w:t>
      </w:r>
      <w:r w:rsidRPr="0015713F">
        <w:rPr>
          <w:color w:val="000000"/>
          <w:szCs w:val="24"/>
          <w:shd w:val="clear" w:color="auto" w:fill="FFFFFF"/>
        </w:rPr>
        <w:t xml:space="preserve"> (output of task </w:t>
      </w:r>
      <w:r w:rsidRPr="0015713F">
        <w:rPr>
          <w:color w:val="000000"/>
          <w:szCs w:val="24"/>
          <w:shd w:val="clear" w:color="auto" w:fill="FFFFFF"/>
          <w:lang w:eastAsia="sl-SI"/>
        </w:rPr>
        <w:t>1.</w:t>
      </w:r>
      <w:r w:rsidR="00F46D27" w:rsidRPr="0015713F">
        <w:rPr>
          <w:color w:val="000000"/>
          <w:szCs w:val="24"/>
          <w:shd w:val="clear" w:color="auto" w:fill="FFFFFF"/>
          <w:lang w:eastAsia="sl-SI"/>
        </w:rPr>
        <w:t>6</w:t>
      </w:r>
      <w:r w:rsidRPr="0015713F">
        <w:rPr>
          <w:color w:val="000000"/>
          <w:szCs w:val="24"/>
          <w:shd w:val="clear" w:color="auto" w:fill="FFFFFF"/>
          <w:lang w:eastAsia="sl-SI"/>
        </w:rPr>
        <w:t>);</w:t>
      </w:r>
    </w:p>
    <w:p w14:paraId="7E94911C" w14:textId="77777777" w:rsidR="002824BD" w:rsidRPr="0015713F" w:rsidRDefault="002824BD" w:rsidP="00451517">
      <w:pPr>
        <w:widowControl w:val="0"/>
        <w:numPr>
          <w:ilvl w:val="0"/>
          <w:numId w:val="35"/>
        </w:numPr>
        <w:tabs>
          <w:tab w:val="left" w:pos="2127"/>
        </w:tabs>
        <w:spacing w:before="0" w:beforeAutospacing="0" w:after="0" w:afterAutospacing="0" w:line="360" w:lineRule="auto"/>
        <w:ind w:left="1701"/>
        <w:rPr>
          <w:szCs w:val="24"/>
          <w:lang w:eastAsia="en-GB"/>
        </w:rPr>
      </w:pPr>
      <w:r w:rsidRPr="0015713F">
        <w:rPr>
          <w:color w:val="000000"/>
          <w:szCs w:val="24"/>
          <w:shd w:val="clear" w:color="auto" w:fill="FFFFFF"/>
        </w:rPr>
        <w:t xml:space="preserve">the output of tasks </w:t>
      </w:r>
      <w:r w:rsidRPr="0015713F">
        <w:rPr>
          <w:color w:val="000000"/>
          <w:szCs w:val="24"/>
          <w:shd w:val="clear" w:color="auto" w:fill="FFFFFF"/>
          <w:lang w:eastAsia="sl-SI"/>
        </w:rPr>
        <w:t xml:space="preserve">4.1 </w:t>
      </w:r>
      <w:r w:rsidRPr="0015713F">
        <w:rPr>
          <w:color w:val="000000"/>
          <w:szCs w:val="24"/>
          <w:shd w:val="clear" w:color="auto" w:fill="FFFFFF"/>
        </w:rPr>
        <w:t xml:space="preserve">and </w:t>
      </w:r>
      <w:r w:rsidRPr="0015713F">
        <w:rPr>
          <w:color w:val="000000"/>
          <w:szCs w:val="24"/>
          <w:shd w:val="clear" w:color="auto" w:fill="FFFFFF"/>
          <w:lang w:eastAsia="sl-SI"/>
        </w:rPr>
        <w:t>4.2;</w:t>
      </w:r>
    </w:p>
    <w:p w14:paraId="7E94911D" w14:textId="77777777" w:rsidR="002824BD" w:rsidRPr="0015713F" w:rsidRDefault="002824BD" w:rsidP="00451517">
      <w:pPr>
        <w:widowControl w:val="0"/>
        <w:numPr>
          <w:ilvl w:val="0"/>
          <w:numId w:val="35"/>
        </w:numPr>
        <w:tabs>
          <w:tab w:val="left" w:pos="2127"/>
        </w:tabs>
        <w:spacing w:before="0" w:beforeAutospacing="0" w:after="219" w:afterAutospacing="0"/>
        <w:ind w:left="1701"/>
        <w:rPr>
          <w:bCs/>
          <w:color w:val="000000"/>
          <w:szCs w:val="24"/>
          <w:shd w:val="clear" w:color="auto" w:fill="FFFFFF"/>
        </w:rPr>
      </w:pPr>
      <w:proofErr w:type="gramStart"/>
      <w:r w:rsidRPr="0015713F">
        <w:rPr>
          <w:bCs/>
          <w:color w:val="000000"/>
          <w:szCs w:val="24"/>
          <w:shd w:val="clear" w:color="auto" w:fill="FFFFFF"/>
        </w:rPr>
        <w:t>the</w:t>
      </w:r>
      <w:proofErr w:type="gramEnd"/>
      <w:r w:rsidRPr="0015713F">
        <w:rPr>
          <w:bCs/>
          <w:color w:val="000000"/>
          <w:szCs w:val="24"/>
          <w:shd w:val="clear" w:color="auto" w:fill="FFFFFF"/>
        </w:rPr>
        <w:t xml:space="preserve"> output of tasks delivered with the previous deliverables, now revised in order to take into account the results of the analytical and judging work of the contractor and/or the changes agreed on with the Steering Group.</w:t>
      </w:r>
    </w:p>
    <w:p w14:paraId="7E94911E" w14:textId="77777777" w:rsidR="002824BD" w:rsidRPr="0015713F" w:rsidRDefault="002824BD" w:rsidP="002824BD">
      <w:pPr>
        <w:widowControl w:val="0"/>
        <w:spacing w:before="0" w:beforeAutospacing="0" w:after="219" w:afterAutospacing="0" w:line="278" w:lineRule="exact"/>
        <w:ind w:left="1701"/>
        <w:rPr>
          <w:szCs w:val="24"/>
          <w:lang w:eastAsia="en-GB"/>
        </w:rPr>
      </w:pPr>
      <w:r w:rsidRPr="0015713F">
        <w:rPr>
          <w:color w:val="000000"/>
          <w:szCs w:val="24"/>
          <w:shd w:val="clear" w:color="auto" w:fill="FFFFFF"/>
        </w:rPr>
        <w:t xml:space="preserve">It should be presented in the form of the </w:t>
      </w:r>
      <w:r w:rsidR="00360DF2" w:rsidRPr="0015713F">
        <w:rPr>
          <w:color w:val="000000"/>
          <w:szCs w:val="24"/>
          <w:shd w:val="clear" w:color="auto" w:fill="FFFFFF"/>
        </w:rPr>
        <w:t>study</w:t>
      </w:r>
      <w:r w:rsidR="00421CC4" w:rsidRPr="0015713F">
        <w:rPr>
          <w:color w:val="000000"/>
          <w:szCs w:val="24"/>
          <w:shd w:val="clear" w:color="auto" w:fill="FFFFFF"/>
        </w:rPr>
        <w:t xml:space="preserve"> </w:t>
      </w:r>
      <w:r w:rsidRPr="0015713F">
        <w:rPr>
          <w:color w:val="000000"/>
          <w:szCs w:val="24"/>
          <w:shd w:val="clear" w:color="auto" w:fill="FFFFFF"/>
        </w:rPr>
        <w:t>report and structured as agreed with the Steering Group.</w:t>
      </w:r>
    </w:p>
    <w:p w14:paraId="7E94911F" w14:textId="77777777" w:rsidR="002824BD" w:rsidRPr="0015713F" w:rsidRDefault="002824BD" w:rsidP="006570D6">
      <w:pPr>
        <w:widowControl w:val="0"/>
        <w:spacing w:before="0" w:beforeAutospacing="0" w:after="0" w:afterAutospacing="0" w:line="278" w:lineRule="exact"/>
        <w:ind w:left="1701"/>
        <w:rPr>
          <w:bCs/>
          <w:color w:val="000000"/>
          <w:szCs w:val="24"/>
          <w:shd w:val="clear" w:color="auto" w:fill="FFFFFF"/>
        </w:rPr>
      </w:pPr>
      <w:r w:rsidRPr="0015713F">
        <w:rPr>
          <w:color w:val="000000"/>
          <w:szCs w:val="24"/>
        </w:rPr>
        <w:t>The report must be drafted in</w:t>
      </w:r>
      <w:r w:rsidRPr="0015713F">
        <w:rPr>
          <w:b/>
          <w:bCs/>
          <w:color w:val="000000"/>
          <w:szCs w:val="24"/>
          <w:shd w:val="clear" w:color="auto" w:fill="FFFFFF"/>
        </w:rPr>
        <w:t xml:space="preserve"> </w:t>
      </w:r>
      <w:r w:rsidRPr="0015713F">
        <w:rPr>
          <w:b/>
          <w:bCs/>
          <w:color w:val="000000"/>
          <w:szCs w:val="24"/>
          <w:u w:val="single"/>
        </w:rPr>
        <w:t xml:space="preserve">clear and easily understandable </w:t>
      </w:r>
      <w:r w:rsidRPr="0015713F">
        <w:rPr>
          <w:b/>
          <w:color w:val="000000"/>
          <w:szCs w:val="24"/>
          <w:u w:val="single"/>
        </w:rPr>
        <w:t>language</w:t>
      </w:r>
      <w:r w:rsidRPr="0015713F">
        <w:rPr>
          <w:color w:val="000000"/>
          <w:szCs w:val="24"/>
        </w:rPr>
        <w:t>.</w:t>
      </w:r>
      <w:r w:rsidRPr="0015713F">
        <w:rPr>
          <w:b/>
          <w:bCs/>
          <w:color w:val="000000"/>
          <w:szCs w:val="24"/>
          <w:shd w:val="clear" w:color="auto" w:fill="FFFFFF"/>
        </w:rPr>
        <w:t xml:space="preserve"> </w:t>
      </w:r>
      <w:r w:rsidRPr="0015713F">
        <w:rPr>
          <w:bCs/>
          <w:color w:val="000000"/>
          <w:szCs w:val="24"/>
          <w:shd w:val="clear" w:color="auto" w:fill="FFFFFF"/>
        </w:rPr>
        <w:t xml:space="preserve">The presentation of the texts, tables and graphs has to be </w:t>
      </w:r>
      <w:r w:rsidRPr="0015713F">
        <w:rPr>
          <w:bCs/>
          <w:color w:val="000000"/>
          <w:szCs w:val="24"/>
          <w:shd w:val="clear" w:color="auto" w:fill="FFFFFF"/>
        </w:rPr>
        <w:lastRenderedPageBreak/>
        <w:t>clear and complete</w:t>
      </w:r>
      <w:r w:rsidR="007D0BC3" w:rsidRPr="0015713F">
        <w:rPr>
          <w:bCs/>
          <w:color w:val="000000"/>
          <w:szCs w:val="24"/>
          <w:shd w:val="clear" w:color="auto" w:fill="FFFFFF"/>
        </w:rPr>
        <w:t>,</w:t>
      </w:r>
      <w:r w:rsidRPr="0015713F">
        <w:rPr>
          <w:bCs/>
          <w:color w:val="000000"/>
          <w:szCs w:val="24"/>
          <w:shd w:val="clear" w:color="auto" w:fill="FFFFFF"/>
        </w:rPr>
        <w:t xml:space="preserve"> and correspond to commonly recognised standards for publication.</w:t>
      </w:r>
    </w:p>
    <w:p w14:paraId="7E949120" w14:textId="77777777" w:rsidR="002824BD" w:rsidRPr="0015713F" w:rsidRDefault="002824BD" w:rsidP="006570D6">
      <w:pPr>
        <w:widowControl w:val="0"/>
        <w:spacing w:before="0" w:beforeAutospacing="0" w:after="0" w:afterAutospacing="0" w:line="230" w:lineRule="exact"/>
        <w:ind w:left="1701"/>
        <w:rPr>
          <w:bCs/>
          <w:szCs w:val="24"/>
          <w:lang w:eastAsia="en-GB"/>
        </w:rPr>
      </w:pPr>
    </w:p>
    <w:p w14:paraId="7E949121" w14:textId="77777777" w:rsidR="002824BD" w:rsidRPr="0015713F" w:rsidRDefault="002824BD" w:rsidP="006570D6">
      <w:pPr>
        <w:widowControl w:val="0"/>
        <w:spacing w:before="0" w:beforeAutospacing="0" w:after="180" w:afterAutospacing="0" w:line="274" w:lineRule="exact"/>
        <w:ind w:left="1701"/>
        <w:rPr>
          <w:szCs w:val="24"/>
          <w:lang w:eastAsia="en-GB"/>
        </w:rPr>
      </w:pPr>
      <w:r w:rsidRPr="0015713F">
        <w:rPr>
          <w:color w:val="000000"/>
          <w:szCs w:val="24"/>
          <w:shd w:val="clear" w:color="auto" w:fill="FFFFFF"/>
        </w:rPr>
        <w:t>The general conclusions must include recommendations, which must be strictly based on the results of the analysis.</w:t>
      </w:r>
    </w:p>
    <w:p w14:paraId="7E949122" w14:textId="77777777" w:rsidR="002824BD" w:rsidRPr="0015713F" w:rsidRDefault="002824BD" w:rsidP="006570D6">
      <w:pPr>
        <w:widowControl w:val="0"/>
        <w:spacing w:before="0" w:beforeAutospacing="0" w:after="176" w:afterAutospacing="0" w:line="274" w:lineRule="exact"/>
        <w:ind w:left="1701"/>
        <w:rPr>
          <w:szCs w:val="24"/>
          <w:lang w:eastAsia="en-GB"/>
        </w:rPr>
      </w:pPr>
      <w:r w:rsidRPr="0015713F">
        <w:rPr>
          <w:color w:val="000000"/>
          <w:szCs w:val="24"/>
          <w:shd w:val="clear" w:color="auto" w:fill="FFFFFF"/>
        </w:rPr>
        <w:t xml:space="preserve">The whole </w:t>
      </w:r>
      <w:r w:rsidR="00360DF2" w:rsidRPr="0015713F">
        <w:rPr>
          <w:color w:val="000000"/>
          <w:szCs w:val="24"/>
          <w:shd w:val="clear" w:color="auto" w:fill="FFFFFF"/>
        </w:rPr>
        <w:t xml:space="preserve">study </w:t>
      </w:r>
      <w:r w:rsidRPr="0015713F">
        <w:rPr>
          <w:color w:val="000000"/>
          <w:szCs w:val="24"/>
          <w:shd w:val="clear" w:color="auto" w:fill="FFFFFF"/>
        </w:rPr>
        <w:t xml:space="preserve">report (methodological part included, but excluding case study reports) </w:t>
      </w:r>
      <w:r w:rsidRPr="0015713F">
        <w:rPr>
          <w:b/>
          <w:color w:val="000000"/>
          <w:szCs w:val="24"/>
          <w:u w:val="single"/>
          <w:shd w:val="clear" w:color="auto" w:fill="FFFFFF"/>
        </w:rPr>
        <w:t xml:space="preserve">should not exceed a total of </w:t>
      </w:r>
      <w:r w:rsidR="005223EC" w:rsidRPr="0015713F">
        <w:rPr>
          <w:b/>
          <w:color w:val="000000"/>
          <w:szCs w:val="24"/>
          <w:u w:val="single"/>
          <w:shd w:val="clear" w:color="auto" w:fill="FFFFFF"/>
          <w:lang w:eastAsia="sl-SI"/>
        </w:rPr>
        <w:t>1</w:t>
      </w:r>
      <w:r w:rsidR="00D856B6" w:rsidRPr="0015713F">
        <w:rPr>
          <w:b/>
          <w:color w:val="000000"/>
          <w:szCs w:val="24"/>
          <w:u w:val="single"/>
          <w:shd w:val="clear" w:color="auto" w:fill="FFFFFF"/>
          <w:lang w:eastAsia="sl-SI"/>
        </w:rPr>
        <w:t>50</w:t>
      </w:r>
      <w:r w:rsidRPr="0015713F">
        <w:rPr>
          <w:b/>
          <w:color w:val="000000"/>
          <w:szCs w:val="24"/>
          <w:u w:val="single"/>
          <w:shd w:val="clear" w:color="auto" w:fill="FFFFFF"/>
          <w:lang w:eastAsia="sl-SI"/>
        </w:rPr>
        <w:t xml:space="preserve"> </w:t>
      </w:r>
      <w:r w:rsidRPr="0015713F">
        <w:rPr>
          <w:b/>
          <w:color w:val="000000"/>
          <w:szCs w:val="24"/>
          <w:u w:val="single"/>
          <w:shd w:val="clear" w:color="auto" w:fill="FFFFFF"/>
        </w:rPr>
        <w:t>pages.</w:t>
      </w:r>
      <w:r w:rsidRPr="0015713F">
        <w:rPr>
          <w:color w:val="000000"/>
          <w:szCs w:val="24"/>
          <w:shd w:val="clear" w:color="auto" w:fill="FFFFFF"/>
        </w:rPr>
        <w:t xml:space="preserve"> Statistical and background information shall be presented in the annexes of the report.</w:t>
      </w:r>
    </w:p>
    <w:p w14:paraId="7E949123" w14:textId="77777777" w:rsidR="002824BD" w:rsidRPr="0015713F" w:rsidRDefault="002824BD" w:rsidP="006570D6">
      <w:pPr>
        <w:widowControl w:val="0"/>
        <w:spacing w:before="0" w:beforeAutospacing="0" w:after="219" w:afterAutospacing="0" w:line="278" w:lineRule="exact"/>
        <w:ind w:left="1701" w:hanging="1701"/>
        <w:rPr>
          <w:color w:val="000000"/>
          <w:szCs w:val="24"/>
          <w:shd w:val="clear" w:color="auto" w:fill="FFFFFF"/>
        </w:rPr>
      </w:pPr>
      <w:r w:rsidRPr="0015713F">
        <w:rPr>
          <w:b/>
          <w:bCs/>
          <w:color w:val="000000"/>
          <w:szCs w:val="24"/>
        </w:rPr>
        <w:t xml:space="preserve">Task </w:t>
      </w:r>
      <w:r w:rsidRPr="0015713F">
        <w:rPr>
          <w:b/>
          <w:bCs/>
          <w:color w:val="000000"/>
          <w:szCs w:val="24"/>
          <w:lang w:eastAsia="sl-SI"/>
        </w:rPr>
        <w:t xml:space="preserve">4.4: </w:t>
      </w:r>
      <w:r w:rsidRPr="0015713F">
        <w:rPr>
          <w:b/>
          <w:bCs/>
          <w:color w:val="000000"/>
          <w:szCs w:val="24"/>
          <w:lang w:eastAsia="sl-SI"/>
        </w:rPr>
        <w:tab/>
      </w:r>
      <w:r w:rsidRPr="0015713F">
        <w:rPr>
          <w:b/>
          <w:bCs/>
          <w:color w:val="000000"/>
          <w:szCs w:val="24"/>
        </w:rPr>
        <w:t>Revise the draft executive summary,</w:t>
      </w:r>
      <w:r w:rsidRPr="0015713F">
        <w:rPr>
          <w:color w:val="000000"/>
          <w:szCs w:val="24"/>
          <w:shd w:val="clear" w:color="auto" w:fill="FFFFFF"/>
        </w:rPr>
        <w:t xml:space="preserve"> incorporating all changes agreed with </w:t>
      </w:r>
      <w:r w:rsidRPr="0015713F">
        <w:rPr>
          <w:color w:val="000000"/>
          <w:szCs w:val="24"/>
          <w:shd w:val="clear" w:color="auto" w:fill="FFFFFF"/>
          <w:lang w:eastAsia="cs-CZ"/>
        </w:rPr>
        <w:t>the S</w:t>
      </w:r>
      <w:r w:rsidRPr="0015713F">
        <w:rPr>
          <w:color w:val="000000"/>
          <w:szCs w:val="24"/>
          <w:shd w:val="clear" w:color="auto" w:fill="FFFFFF"/>
        </w:rPr>
        <w:t>teering Group and provide its final version of maximum 6 pages in both English and French.</w:t>
      </w:r>
    </w:p>
    <w:p w14:paraId="7E949124" w14:textId="77777777" w:rsidR="002824BD" w:rsidRPr="0015713F" w:rsidRDefault="002824BD" w:rsidP="006570D6">
      <w:pPr>
        <w:widowControl w:val="0"/>
        <w:spacing w:before="0" w:beforeAutospacing="0" w:after="219" w:afterAutospacing="0" w:line="278" w:lineRule="exact"/>
        <w:ind w:left="1701" w:hanging="1701"/>
        <w:rPr>
          <w:szCs w:val="24"/>
          <w:lang w:eastAsia="en-GB"/>
        </w:rPr>
      </w:pPr>
      <w:r w:rsidRPr="0015713F">
        <w:rPr>
          <w:b/>
          <w:szCs w:val="24"/>
          <w:lang w:eastAsia="en-GB"/>
        </w:rPr>
        <w:t xml:space="preserve">Task 4.5: </w:t>
      </w:r>
      <w:r w:rsidRPr="0015713F">
        <w:rPr>
          <w:b/>
          <w:szCs w:val="24"/>
          <w:lang w:eastAsia="en-GB"/>
        </w:rPr>
        <w:tab/>
      </w:r>
      <w:r w:rsidRPr="0015713F">
        <w:rPr>
          <w:b/>
          <w:bCs/>
          <w:szCs w:val="24"/>
          <w:lang w:eastAsia="en-GB"/>
        </w:rPr>
        <w:t>Draft an abstract of no more than 200 words</w:t>
      </w:r>
      <w:r w:rsidRPr="0015713F">
        <w:rPr>
          <w:szCs w:val="24"/>
          <w:lang w:eastAsia="en-GB"/>
        </w:rPr>
        <w:t>. It must be drafted in English and French.</w:t>
      </w:r>
    </w:p>
    <w:p w14:paraId="7E949125" w14:textId="77777777" w:rsidR="002824BD" w:rsidRPr="0015713F" w:rsidRDefault="002824BD" w:rsidP="006570D6">
      <w:pPr>
        <w:widowControl w:val="0"/>
        <w:spacing w:before="0" w:beforeAutospacing="0" w:after="211" w:afterAutospacing="0" w:line="269" w:lineRule="exact"/>
        <w:ind w:left="1701" w:hanging="1701"/>
        <w:rPr>
          <w:szCs w:val="24"/>
          <w:lang w:eastAsia="en-GB"/>
        </w:rPr>
      </w:pPr>
      <w:r w:rsidRPr="0015713F">
        <w:rPr>
          <w:b/>
          <w:bCs/>
          <w:color w:val="000000"/>
          <w:szCs w:val="24"/>
        </w:rPr>
        <w:t xml:space="preserve">Task </w:t>
      </w:r>
      <w:r w:rsidR="00070573">
        <w:rPr>
          <w:b/>
          <w:bCs/>
          <w:color w:val="000000"/>
          <w:szCs w:val="24"/>
          <w:lang w:eastAsia="sl-SI"/>
        </w:rPr>
        <w:t>4.6</w:t>
      </w:r>
      <w:r w:rsidRPr="0015713F">
        <w:rPr>
          <w:b/>
          <w:bCs/>
          <w:color w:val="000000"/>
          <w:szCs w:val="24"/>
          <w:lang w:eastAsia="sl-SI"/>
        </w:rPr>
        <w:t xml:space="preserve">: </w:t>
      </w:r>
      <w:r w:rsidRPr="0015713F">
        <w:rPr>
          <w:b/>
          <w:bCs/>
          <w:color w:val="000000"/>
          <w:szCs w:val="24"/>
          <w:lang w:eastAsia="sl-SI"/>
        </w:rPr>
        <w:tab/>
      </w:r>
      <w:r w:rsidRPr="0015713F">
        <w:rPr>
          <w:b/>
          <w:bCs/>
          <w:color w:val="000000"/>
          <w:szCs w:val="24"/>
        </w:rPr>
        <w:t>Draft a PowerPoint presentation</w:t>
      </w:r>
      <w:r w:rsidRPr="0015713F">
        <w:rPr>
          <w:color w:val="000000"/>
          <w:szCs w:val="24"/>
          <w:shd w:val="clear" w:color="auto" w:fill="FFFFFF"/>
        </w:rPr>
        <w:t xml:space="preserve"> of the </w:t>
      </w:r>
      <w:r w:rsidR="00360DF2" w:rsidRPr="0015713F">
        <w:rPr>
          <w:color w:val="000000"/>
          <w:szCs w:val="24"/>
          <w:shd w:val="clear" w:color="auto" w:fill="FFFFFF"/>
        </w:rPr>
        <w:t>study</w:t>
      </w:r>
      <w:r w:rsidR="00421CC4" w:rsidRPr="0015713F">
        <w:rPr>
          <w:color w:val="000000"/>
          <w:szCs w:val="24"/>
          <w:shd w:val="clear" w:color="auto" w:fill="FFFFFF"/>
        </w:rPr>
        <w:t xml:space="preserve"> </w:t>
      </w:r>
      <w:r w:rsidRPr="0015713F">
        <w:rPr>
          <w:color w:val="000000"/>
          <w:szCs w:val="24"/>
          <w:shd w:val="clear" w:color="auto" w:fill="FFFFFF"/>
        </w:rPr>
        <w:t xml:space="preserve">work, of maximum </w:t>
      </w:r>
      <w:r w:rsidRPr="0015713F">
        <w:rPr>
          <w:color w:val="000000"/>
          <w:szCs w:val="24"/>
          <w:shd w:val="clear" w:color="auto" w:fill="FFFFFF"/>
          <w:lang w:eastAsia="sl-SI"/>
        </w:rPr>
        <w:t xml:space="preserve">30 </w:t>
      </w:r>
      <w:r w:rsidRPr="0015713F">
        <w:rPr>
          <w:color w:val="000000"/>
          <w:szCs w:val="24"/>
          <w:shd w:val="clear" w:color="auto" w:fill="FFFFFF"/>
        </w:rPr>
        <w:t>slides, highlighting the main findings for each question, the conclusions and recommendations</w:t>
      </w:r>
      <w:r w:rsidR="007D0BC3" w:rsidRPr="0015713F">
        <w:rPr>
          <w:color w:val="000000"/>
          <w:szCs w:val="24"/>
          <w:shd w:val="clear" w:color="auto" w:fill="FFFFFF"/>
        </w:rPr>
        <w:t>.</w:t>
      </w:r>
    </w:p>
    <w:p w14:paraId="7E949126" w14:textId="77777777" w:rsidR="002824BD" w:rsidRPr="0015713F" w:rsidRDefault="00070573" w:rsidP="006570D6">
      <w:pPr>
        <w:widowControl w:val="0"/>
        <w:spacing w:before="0" w:beforeAutospacing="0" w:after="211" w:afterAutospacing="0" w:line="269" w:lineRule="exact"/>
        <w:ind w:left="1701" w:hanging="1701"/>
        <w:rPr>
          <w:b/>
          <w:bCs/>
          <w:color w:val="000000"/>
          <w:szCs w:val="24"/>
        </w:rPr>
      </w:pPr>
      <w:bookmarkStart w:id="151" w:name="bookmark46"/>
      <w:r>
        <w:rPr>
          <w:b/>
          <w:bCs/>
          <w:color w:val="000000"/>
          <w:szCs w:val="24"/>
        </w:rPr>
        <w:t>Task 4.7</w:t>
      </w:r>
      <w:r w:rsidR="002824BD" w:rsidRPr="0015713F">
        <w:rPr>
          <w:b/>
          <w:bCs/>
          <w:color w:val="000000"/>
          <w:szCs w:val="24"/>
        </w:rPr>
        <w:t xml:space="preserve">: </w:t>
      </w:r>
      <w:r w:rsidR="002824BD" w:rsidRPr="0015713F">
        <w:rPr>
          <w:b/>
          <w:bCs/>
          <w:color w:val="000000"/>
          <w:szCs w:val="24"/>
        </w:rPr>
        <w:tab/>
        <w:t>Compile the draft final deliverable.</w:t>
      </w:r>
      <w:bookmarkEnd w:id="151"/>
    </w:p>
    <w:p w14:paraId="7E949127" w14:textId="77777777" w:rsidR="002824BD" w:rsidRPr="0015713F" w:rsidRDefault="002824BD" w:rsidP="006570D6">
      <w:pPr>
        <w:widowControl w:val="0"/>
        <w:spacing w:before="0" w:beforeAutospacing="0" w:after="208" w:afterAutospacing="0" w:line="230" w:lineRule="exact"/>
        <w:ind w:left="1701" w:hanging="1701"/>
        <w:rPr>
          <w:szCs w:val="24"/>
          <w:lang w:eastAsia="en-GB"/>
        </w:rPr>
      </w:pPr>
      <w:r w:rsidRPr="0015713F">
        <w:rPr>
          <w:color w:val="000000"/>
          <w:szCs w:val="24"/>
          <w:shd w:val="clear" w:color="auto" w:fill="FFFFFF"/>
        </w:rPr>
        <w:t>This deliverable will consist of:</w:t>
      </w:r>
    </w:p>
    <w:p w14:paraId="7E949128" w14:textId="77777777" w:rsidR="002824BD" w:rsidRPr="0015713F" w:rsidRDefault="00B42533" w:rsidP="00451517">
      <w:pPr>
        <w:widowControl w:val="0"/>
        <w:numPr>
          <w:ilvl w:val="1"/>
          <w:numId w:val="35"/>
        </w:numPr>
        <w:tabs>
          <w:tab w:val="left" w:pos="2268"/>
        </w:tabs>
        <w:spacing w:before="0" w:beforeAutospacing="0" w:after="215" w:afterAutospacing="0" w:line="274" w:lineRule="exact"/>
        <w:ind w:left="2268" w:hanging="567"/>
        <w:rPr>
          <w:b/>
          <w:i/>
          <w:szCs w:val="24"/>
          <w:lang w:eastAsia="en-GB"/>
        </w:rPr>
      </w:pPr>
      <w:proofErr w:type="gramStart"/>
      <w:r w:rsidRPr="0015713F">
        <w:rPr>
          <w:color w:val="000000"/>
          <w:szCs w:val="24"/>
          <w:shd w:val="clear" w:color="auto" w:fill="FFFFFF"/>
        </w:rPr>
        <w:t>s</w:t>
      </w:r>
      <w:r w:rsidR="00360DF2" w:rsidRPr="0015713F">
        <w:rPr>
          <w:color w:val="000000"/>
          <w:szCs w:val="24"/>
          <w:shd w:val="clear" w:color="auto" w:fill="FFFFFF"/>
        </w:rPr>
        <w:t>tudy</w:t>
      </w:r>
      <w:proofErr w:type="gramEnd"/>
      <w:r w:rsidR="00421CC4" w:rsidRPr="0015713F">
        <w:rPr>
          <w:color w:val="000000"/>
          <w:szCs w:val="24"/>
          <w:shd w:val="clear" w:color="auto" w:fill="FFFFFF"/>
        </w:rPr>
        <w:t xml:space="preserve"> </w:t>
      </w:r>
      <w:r w:rsidR="002824BD" w:rsidRPr="0015713F">
        <w:rPr>
          <w:color w:val="000000"/>
          <w:szCs w:val="24"/>
          <w:shd w:val="clear" w:color="auto" w:fill="FFFFFF"/>
        </w:rPr>
        <w:t xml:space="preserve">report, which will be structured in the same way as the preliminary final deliverable, but incorporating all changes agreed with the Steering Group. Furthermore, the core text will </w:t>
      </w:r>
      <w:r w:rsidR="002824BD" w:rsidRPr="0015713F">
        <w:rPr>
          <w:color w:val="000000"/>
          <w:szCs w:val="24"/>
          <w:u w:val="single"/>
        </w:rPr>
        <w:t>not</w:t>
      </w:r>
      <w:r w:rsidR="002824BD" w:rsidRPr="0015713F">
        <w:rPr>
          <w:color w:val="000000"/>
          <w:szCs w:val="24"/>
          <w:shd w:val="clear" w:color="auto" w:fill="FFFFFF"/>
        </w:rPr>
        <w:t xml:space="preserve"> contain any reference to the annexes;</w:t>
      </w:r>
      <w:r w:rsidR="0099492A" w:rsidRPr="0015713F">
        <w:rPr>
          <w:color w:val="000000"/>
          <w:szCs w:val="24"/>
          <w:shd w:val="clear" w:color="auto" w:fill="FFFFFF"/>
        </w:rPr>
        <w:t xml:space="preserve"> </w:t>
      </w:r>
    </w:p>
    <w:p w14:paraId="7E949129" w14:textId="77777777" w:rsidR="002824BD" w:rsidRPr="0015713F" w:rsidRDefault="002824BD" w:rsidP="00451517">
      <w:pPr>
        <w:widowControl w:val="0"/>
        <w:numPr>
          <w:ilvl w:val="1"/>
          <w:numId w:val="35"/>
        </w:numPr>
        <w:tabs>
          <w:tab w:val="left" w:pos="2268"/>
        </w:tabs>
        <w:spacing w:before="0" w:beforeAutospacing="0" w:after="208" w:afterAutospacing="0" w:line="230" w:lineRule="exact"/>
        <w:ind w:left="2268" w:hanging="567"/>
        <w:rPr>
          <w:szCs w:val="24"/>
          <w:lang w:eastAsia="en-GB"/>
        </w:rPr>
      </w:pPr>
      <w:r w:rsidRPr="0015713F">
        <w:rPr>
          <w:color w:val="000000"/>
          <w:szCs w:val="24"/>
          <w:shd w:val="clear" w:color="auto" w:fill="FFFFFF"/>
        </w:rPr>
        <w:t xml:space="preserve">the data and information compiled for the </w:t>
      </w:r>
      <w:r w:rsidR="00A200EF" w:rsidRPr="0015713F">
        <w:rPr>
          <w:color w:val="000000"/>
          <w:szCs w:val="24"/>
          <w:shd w:val="clear" w:color="auto" w:fill="FFFFFF"/>
        </w:rPr>
        <w:t>study</w:t>
      </w:r>
      <w:r w:rsidR="00421CC4" w:rsidRPr="0015713F">
        <w:rPr>
          <w:color w:val="000000"/>
          <w:szCs w:val="24"/>
          <w:shd w:val="clear" w:color="auto" w:fill="FFFFFF"/>
        </w:rPr>
        <w:t xml:space="preserve"> </w:t>
      </w:r>
      <w:r w:rsidRPr="0015713F">
        <w:rPr>
          <w:color w:val="000000"/>
          <w:szCs w:val="24"/>
          <w:shd w:val="clear" w:color="auto" w:fill="FFFFFF"/>
        </w:rPr>
        <w:t>(as annex);</w:t>
      </w:r>
    </w:p>
    <w:p w14:paraId="7E94912A" w14:textId="77777777" w:rsidR="002824BD" w:rsidRPr="0015713F" w:rsidRDefault="002824BD" w:rsidP="00451517">
      <w:pPr>
        <w:widowControl w:val="0"/>
        <w:numPr>
          <w:ilvl w:val="1"/>
          <w:numId w:val="35"/>
        </w:numPr>
        <w:tabs>
          <w:tab w:val="left" w:pos="2268"/>
        </w:tabs>
        <w:spacing w:before="0" w:beforeAutospacing="0" w:after="0" w:afterAutospacing="0" w:line="274" w:lineRule="exact"/>
        <w:ind w:left="2268" w:hanging="567"/>
        <w:rPr>
          <w:szCs w:val="24"/>
          <w:lang w:eastAsia="en-GB"/>
        </w:rPr>
      </w:pPr>
      <w:r w:rsidRPr="0015713F">
        <w:rPr>
          <w:color w:val="000000"/>
          <w:szCs w:val="24"/>
          <w:shd w:val="clear" w:color="auto" w:fill="FFFFFF"/>
        </w:rPr>
        <w:t xml:space="preserve">the annexes, including methodological and background </w:t>
      </w:r>
      <w:r w:rsidRPr="0015713F">
        <w:rPr>
          <w:color w:val="000000"/>
          <w:szCs w:val="24"/>
          <w:shd w:val="clear" w:color="auto" w:fill="FFFFFF"/>
          <w:lang w:eastAsia="cs-CZ"/>
        </w:rPr>
        <w:t>information;</w:t>
      </w:r>
    </w:p>
    <w:p w14:paraId="7E94912B" w14:textId="77777777" w:rsidR="002824BD" w:rsidRPr="0015713F" w:rsidRDefault="002824BD" w:rsidP="00451517">
      <w:pPr>
        <w:widowControl w:val="0"/>
        <w:numPr>
          <w:ilvl w:val="1"/>
          <w:numId w:val="35"/>
        </w:numPr>
        <w:tabs>
          <w:tab w:val="left" w:pos="2268"/>
        </w:tabs>
        <w:spacing w:before="0" w:beforeAutospacing="0" w:after="0" w:afterAutospacing="0" w:line="518" w:lineRule="exact"/>
        <w:ind w:left="2268" w:hanging="567"/>
        <w:rPr>
          <w:szCs w:val="24"/>
          <w:shd w:val="clear" w:color="auto" w:fill="FFFFFF"/>
          <w:lang w:eastAsia="en-GB"/>
        </w:rPr>
      </w:pPr>
      <w:r w:rsidRPr="0015713F">
        <w:rPr>
          <w:color w:val="000000"/>
          <w:szCs w:val="24"/>
          <w:shd w:val="clear" w:color="auto" w:fill="FFFFFF"/>
        </w:rPr>
        <w:t xml:space="preserve">the executive summary (Task </w:t>
      </w:r>
      <w:r w:rsidRPr="0015713F">
        <w:rPr>
          <w:color w:val="000000"/>
          <w:szCs w:val="24"/>
          <w:shd w:val="clear" w:color="auto" w:fill="FFFFFF"/>
          <w:lang w:eastAsia="sl-SI"/>
        </w:rPr>
        <w:t>4.4);</w:t>
      </w:r>
    </w:p>
    <w:p w14:paraId="7E94912C" w14:textId="77777777" w:rsidR="002824BD" w:rsidRPr="0015713F" w:rsidRDefault="002824BD" w:rsidP="00451517">
      <w:pPr>
        <w:widowControl w:val="0"/>
        <w:numPr>
          <w:ilvl w:val="1"/>
          <w:numId w:val="35"/>
        </w:numPr>
        <w:tabs>
          <w:tab w:val="left" w:pos="2268"/>
        </w:tabs>
        <w:spacing w:before="0" w:beforeAutospacing="0" w:after="0" w:afterAutospacing="0" w:line="518" w:lineRule="exact"/>
        <w:ind w:left="2268" w:hanging="567"/>
        <w:rPr>
          <w:szCs w:val="24"/>
          <w:lang w:eastAsia="en-GB"/>
        </w:rPr>
      </w:pPr>
      <w:r w:rsidRPr="0015713F">
        <w:rPr>
          <w:color w:val="000000"/>
          <w:szCs w:val="24"/>
          <w:shd w:val="clear" w:color="auto" w:fill="FFFFFF"/>
          <w:lang w:eastAsia="sl-SI"/>
        </w:rPr>
        <w:t>the abstract (Task 4.5)</w:t>
      </w:r>
      <w:r w:rsidR="002B6819" w:rsidRPr="0015713F">
        <w:rPr>
          <w:color w:val="000000"/>
          <w:szCs w:val="24"/>
          <w:shd w:val="clear" w:color="auto" w:fill="FFFFFF"/>
          <w:lang w:eastAsia="sl-SI"/>
        </w:rPr>
        <w:t>;</w:t>
      </w:r>
    </w:p>
    <w:p w14:paraId="7E94912D" w14:textId="77777777" w:rsidR="002824BD" w:rsidRPr="0015713F" w:rsidRDefault="002824BD" w:rsidP="00451517">
      <w:pPr>
        <w:widowControl w:val="0"/>
        <w:numPr>
          <w:ilvl w:val="1"/>
          <w:numId w:val="35"/>
        </w:numPr>
        <w:tabs>
          <w:tab w:val="left" w:pos="2268"/>
        </w:tabs>
        <w:spacing w:before="0" w:beforeAutospacing="0" w:after="0" w:afterAutospacing="0" w:line="518" w:lineRule="exact"/>
        <w:ind w:left="2268" w:hanging="567"/>
        <w:rPr>
          <w:color w:val="000000"/>
          <w:szCs w:val="24"/>
          <w:shd w:val="clear" w:color="auto" w:fill="FFFFFF"/>
        </w:rPr>
      </w:pPr>
      <w:proofErr w:type="gramStart"/>
      <w:r w:rsidRPr="0015713F">
        <w:rPr>
          <w:color w:val="000000"/>
          <w:szCs w:val="24"/>
          <w:shd w:val="clear" w:color="auto" w:fill="FFFFFF"/>
        </w:rPr>
        <w:t>the</w:t>
      </w:r>
      <w:proofErr w:type="gramEnd"/>
      <w:r w:rsidRPr="0015713F">
        <w:rPr>
          <w:color w:val="000000"/>
          <w:szCs w:val="24"/>
          <w:shd w:val="clear" w:color="auto" w:fill="FFFFFF"/>
        </w:rPr>
        <w:t xml:space="preserve"> P</w:t>
      </w:r>
      <w:r w:rsidR="00070573">
        <w:rPr>
          <w:color w:val="000000"/>
          <w:szCs w:val="24"/>
          <w:shd w:val="clear" w:color="auto" w:fill="FFFFFF"/>
        </w:rPr>
        <w:t>owerPoint presentation (Task 4.6</w:t>
      </w:r>
      <w:r w:rsidRPr="0015713F">
        <w:rPr>
          <w:color w:val="000000"/>
          <w:szCs w:val="24"/>
          <w:shd w:val="clear" w:color="auto" w:fill="FFFFFF"/>
        </w:rPr>
        <w:t>).</w:t>
      </w:r>
    </w:p>
    <w:p w14:paraId="7E94912E" w14:textId="77777777" w:rsidR="002824BD" w:rsidRPr="005B036E" w:rsidRDefault="00070573" w:rsidP="002824BD">
      <w:pPr>
        <w:rPr>
          <w:b/>
          <w:szCs w:val="24"/>
        </w:rPr>
      </w:pPr>
      <w:r>
        <w:rPr>
          <w:b/>
          <w:szCs w:val="24"/>
        </w:rPr>
        <w:t>Task 4.8</w:t>
      </w:r>
      <w:r w:rsidR="002824BD" w:rsidRPr="005B036E">
        <w:rPr>
          <w:b/>
          <w:szCs w:val="24"/>
        </w:rPr>
        <w:t>:</w:t>
      </w:r>
      <w:r w:rsidR="002824BD" w:rsidRPr="005B036E">
        <w:rPr>
          <w:b/>
          <w:szCs w:val="24"/>
        </w:rPr>
        <w:tab/>
        <w:t>Compile the final deliverable.</w:t>
      </w:r>
    </w:p>
    <w:p w14:paraId="7E94912F" w14:textId="77777777" w:rsidR="00F049DF" w:rsidRPr="009A7BE3" w:rsidRDefault="002824BD" w:rsidP="00F049DF">
      <w:pPr>
        <w:spacing w:before="0" w:beforeAutospacing="0" w:after="120" w:afterAutospacing="0"/>
        <w:ind w:left="1701"/>
        <w:rPr>
          <w:szCs w:val="24"/>
        </w:rPr>
      </w:pPr>
      <w:r w:rsidRPr="005B036E">
        <w:rPr>
          <w:bCs/>
          <w:szCs w:val="24"/>
        </w:rPr>
        <w:t xml:space="preserve">The final deliverable must be submitted </w:t>
      </w:r>
      <w:r w:rsidR="00F049DF">
        <w:rPr>
          <w:bCs/>
          <w:szCs w:val="24"/>
        </w:rPr>
        <w:t xml:space="preserve">electronically and shall contain </w:t>
      </w:r>
      <w:r w:rsidR="00F049DF" w:rsidRPr="009A7BE3">
        <w:rPr>
          <w:b/>
          <w:szCs w:val="24"/>
        </w:rPr>
        <w:t>all</w:t>
      </w:r>
      <w:r w:rsidR="00F049DF" w:rsidRPr="009A7BE3">
        <w:rPr>
          <w:szCs w:val="24"/>
        </w:rPr>
        <w:t xml:space="preserve"> components of the final deliverable, including </w:t>
      </w:r>
      <w:r w:rsidR="00F049DF" w:rsidRPr="009A7BE3">
        <w:rPr>
          <w:b/>
          <w:szCs w:val="24"/>
        </w:rPr>
        <w:t>all</w:t>
      </w:r>
      <w:r w:rsidR="00F049DF" w:rsidRPr="009A7BE3">
        <w:rPr>
          <w:szCs w:val="24"/>
        </w:rPr>
        <w:t xml:space="preserve"> annexes of the study report together with the executive summary (in both English and French), the PowerPoint presentation and the abstract (in both English and French). </w:t>
      </w:r>
    </w:p>
    <w:p w14:paraId="7E949130" w14:textId="77777777" w:rsidR="00F049DF" w:rsidRPr="005B036E" w:rsidRDefault="00F049DF" w:rsidP="00F049DF">
      <w:pPr>
        <w:spacing w:before="0" w:beforeAutospacing="0" w:after="120" w:afterAutospacing="0"/>
        <w:ind w:left="1701"/>
        <w:rPr>
          <w:szCs w:val="24"/>
        </w:rPr>
      </w:pPr>
      <w:r w:rsidRPr="009A7BE3">
        <w:rPr>
          <w:szCs w:val="24"/>
        </w:rPr>
        <w:t>The report and annexes should be delivered: a) compatible with the Commission's computers software and b) in PDF version</w:t>
      </w:r>
      <w:r>
        <w:rPr>
          <w:szCs w:val="24"/>
        </w:rPr>
        <w:t>.</w:t>
      </w:r>
      <w:r w:rsidRPr="005B036E">
        <w:rPr>
          <w:szCs w:val="24"/>
        </w:rPr>
        <w:t xml:space="preserve"> </w:t>
      </w:r>
    </w:p>
    <w:p w14:paraId="7E949131" w14:textId="77777777" w:rsidR="007C0D98" w:rsidRPr="00F170C4" w:rsidRDefault="007C0D98" w:rsidP="006420A1">
      <w:pPr>
        <w:pStyle w:val="Heading2"/>
        <w:numPr>
          <w:ilvl w:val="2"/>
          <w:numId w:val="24"/>
        </w:numPr>
      </w:pPr>
      <w:bookmarkStart w:id="152" w:name="_Toc499033119"/>
      <w:bookmarkStart w:id="153" w:name="_Toc499033120"/>
      <w:bookmarkStart w:id="154" w:name="_Toc499033121"/>
      <w:bookmarkStart w:id="155" w:name="_Toc500931514"/>
      <w:bookmarkEnd w:id="152"/>
      <w:bookmarkEnd w:id="153"/>
      <w:bookmarkEnd w:id="154"/>
      <w:r w:rsidRPr="00F170C4">
        <w:lastRenderedPageBreak/>
        <w:t>Requirements for collection of data and information</w:t>
      </w:r>
      <w:bookmarkEnd w:id="147"/>
      <w:bookmarkEnd w:id="148"/>
      <w:bookmarkEnd w:id="149"/>
      <w:bookmarkEnd w:id="155"/>
      <w:r>
        <w:t xml:space="preserve"> </w:t>
      </w:r>
    </w:p>
    <w:p w14:paraId="7E949132" w14:textId="77777777" w:rsidR="009C5739" w:rsidRPr="0015713F" w:rsidRDefault="009C5739" w:rsidP="0015713F">
      <w:pPr>
        <w:pStyle w:val="Corpsdutexte1"/>
        <w:shd w:val="clear" w:color="auto" w:fill="auto"/>
        <w:spacing w:before="0" w:after="180" w:line="274" w:lineRule="exact"/>
        <w:ind w:left="20" w:right="20" w:firstLine="0"/>
        <w:rPr>
          <w:rStyle w:val="Corpsdutexte"/>
          <w:b/>
          <w:color w:val="000000"/>
          <w:sz w:val="24"/>
          <w:szCs w:val="24"/>
          <w:lang w:eastAsia="en-US"/>
        </w:rPr>
      </w:pPr>
      <w:r w:rsidRPr="0026136D">
        <w:rPr>
          <w:rStyle w:val="Corpsdutexte"/>
          <w:color w:val="000000"/>
          <w:sz w:val="24"/>
          <w:szCs w:val="24"/>
          <w:lang w:eastAsia="en-US"/>
        </w:rPr>
        <w:t>Specific information needs from the Commission sources are to be requested specifically via DG AGRI Unit C4 (Monitoring and evaluation).</w:t>
      </w:r>
    </w:p>
    <w:p w14:paraId="7E949133" w14:textId="77777777" w:rsidR="009C5739" w:rsidRPr="0015713F" w:rsidRDefault="009C5739" w:rsidP="0015713F">
      <w:pPr>
        <w:pStyle w:val="Corpsdutexte1"/>
        <w:shd w:val="clear" w:color="auto" w:fill="auto"/>
        <w:spacing w:before="0" w:after="180" w:line="274" w:lineRule="exact"/>
        <w:ind w:left="20" w:right="20" w:firstLine="0"/>
        <w:rPr>
          <w:rStyle w:val="Corpsdutexte"/>
          <w:b/>
          <w:color w:val="000000"/>
          <w:sz w:val="24"/>
          <w:szCs w:val="24"/>
          <w:lang w:eastAsia="en-US"/>
        </w:rPr>
      </w:pPr>
      <w:r w:rsidRPr="0026136D">
        <w:rPr>
          <w:rStyle w:val="Corpsdutexte"/>
          <w:color w:val="000000"/>
          <w:sz w:val="24"/>
          <w:szCs w:val="24"/>
          <w:lang w:eastAsia="en-US"/>
        </w:rPr>
        <w:t>As a rule, additional statistics and databases will have to be provided by the contractor. In this particular case, much of the information has to be gathered from the Member States.</w:t>
      </w:r>
    </w:p>
    <w:p w14:paraId="7E949134" w14:textId="77777777" w:rsidR="009C5739" w:rsidRPr="0015713F" w:rsidRDefault="009C5739" w:rsidP="0015713F">
      <w:pPr>
        <w:pStyle w:val="Corpsdutexte1"/>
        <w:shd w:val="clear" w:color="auto" w:fill="auto"/>
        <w:spacing w:before="0" w:after="180" w:line="274" w:lineRule="exact"/>
        <w:ind w:left="20" w:right="20" w:firstLine="0"/>
        <w:rPr>
          <w:rStyle w:val="Corpsdutexte"/>
          <w:b/>
          <w:color w:val="000000"/>
          <w:sz w:val="24"/>
          <w:szCs w:val="24"/>
          <w:lang w:eastAsia="en-US"/>
        </w:rPr>
      </w:pPr>
      <w:r w:rsidRPr="0026136D">
        <w:rPr>
          <w:rStyle w:val="Corpsdutexte"/>
          <w:color w:val="000000"/>
          <w:sz w:val="24"/>
          <w:szCs w:val="24"/>
          <w:lang w:eastAsia="en-US"/>
        </w:rPr>
        <w:t>The contractor will have to make use of information collected from the national and regional authorities, from professional circles and experts in Member States. Based on these specific requirements, the contractor is expected to use an appropriate team and to foresee sufficient time to collect and process the data and, if necessary, a sufficient budget for paying data sources.</w:t>
      </w:r>
    </w:p>
    <w:p w14:paraId="7E949135" w14:textId="77777777" w:rsidR="009C5739" w:rsidRPr="0015713F" w:rsidRDefault="009C5739" w:rsidP="0015713F">
      <w:pPr>
        <w:pStyle w:val="Corpsdutexte1"/>
        <w:shd w:val="clear" w:color="auto" w:fill="auto"/>
        <w:spacing w:before="0" w:after="180" w:line="274" w:lineRule="exact"/>
        <w:ind w:left="20" w:right="20" w:firstLine="0"/>
        <w:rPr>
          <w:rStyle w:val="Corpsdutexte"/>
          <w:b/>
          <w:color w:val="000000"/>
          <w:sz w:val="24"/>
          <w:szCs w:val="24"/>
          <w:lang w:eastAsia="en-US"/>
        </w:rPr>
      </w:pPr>
      <w:r w:rsidRPr="0026136D">
        <w:rPr>
          <w:rStyle w:val="Corpsdutexte"/>
          <w:color w:val="000000"/>
          <w:sz w:val="24"/>
          <w:szCs w:val="24"/>
          <w:lang w:eastAsia="en-US"/>
        </w:rPr>
        <w:t>Existing literature on the subject should also be consulted and quoted in an annex to the final deliverable.</w:t>
      </w:r>
    </w:p>
    <w:p w14:paraId="7E949136" w14:textId="77777777" w:rsidR="001E0306" w:rsidRPr="00125298" w:rsidRDefault="009C5739" w:rsidP="006420A1">
      <w:pPr>
        <w:pStyle w:val="Heading2"/>
        <w:numPr>
          <w:ilvl w:val="2"/>
          <w:numId w:val="24"/>
        </w:numPr>
      </w:pPr>
      <w:r w:rsidRPr="009C5739">
        <w:rPr>
          <w:rStyle w:val="Corpsdutexte"/>
          <w:color w:val="000000"/>
          <w:sz w:val="24"/>
          <w:szCs w:val="24"/>
        </w:rPr>
        <w:t xml:space="preserve"> </w:t>
      </w:r>
      <w:bookmarkStart w:id="156" w:name="_Toc499033128"/>
      <w:bookmarkStart w:id="157" w:name="_Toc499033129"/>
      <w:bookmarkStart w:id="158" w:name="_Toc499033130"/>
      <w:bookmarkStart w:id="159" w:name="_Toc499033131"/>
      <w:bookmarkStart w:id="160" w:name="_Toc499033132"/>
      <w:bookmarkStart w:id="161" w:name="_Toc201375755"/>
      <w:bookmarkStart w:id="162" w:name="_Toc279001513"/>
      <w:bookmarkStart w:id="163" w:name="_Toc286930322"/>
      <w:bookmarkStart w:id="164" w:name="_Toc384732488"/>
      <w:bookmarkStart w:id="165" w:name="_Toc500931515"/>
      <w:bookmarkStart w:id="166" w:name="_Toc72291895"/>
      <w:bookmarkStart w:id="167" w:name="_Toc72292140"/>
      <w:bookmarkStart w:id="168" w:name="_Toc72571170"/>
      <w:bookmarkStart w:id="169" w:name="_Toc72167456"/>
      <w:bookmarkStart w:id="170" w:name="_Toc72733561"/>
      <w:bookmarkStart w:id="171" w:name="_Toc73161794"/>
      <w:bookmarkStart w:id="172" w:name="_Toc73161883"/>
      <w:bookmarkEnd w:id="156"/>
      <w:bookmarkEnd w:id="157"/>
      <w:bookmarkEnd w:id="158"/>
      <w:bookmarkEnd w:id="159"/>
      <w:bookmarkEnd w:id="160"/>
      <w:r w:rsidR="001E0306" w:rsidRPr="00125298">
        <w:t>Deliverables</w:t>
      </w:r>
      <w:bookmarkEnd w:id="161"/>
      <w:bookmarkEnd w:id="162"/>
      <w:bookmarkEnd w:id="163"/>
      <w:bookmarkEnd w:id="164"/>
      <w:bookmarkEnd w:id="165"/>
    </w:p>
    <w:p w14:paraId="7E949137" w14:textId="77777777" w:rsidR="001E0306" w:rsidRDefault="001E0306" w:rsidP="0041354C">
      <w:r w:rsidRPr="00B46BD6">
        <w:t xml:space="preserve">The timing and the contents of the deliverables to be submitted by the contractor are described in </w:t>
      </w:r>
      <w:r w:rsidR="009D678D">
        <w:t>s</w:t>
      </w:r>
      <w:r w:rsidR="00AE5CC0">
        <w:t>ection 2</w:t>
      </w:r>
      <w:r w:rsidR="00584C75" w:rsidRPr="00F06CA3">
        <w:t>.3.2.1</w:t>
      </w:r>
      <w:r w:rsidRPr="00F06CA3">
        <w:t>.</w:t>
      </w:r>
      <w:r w:rsidRPr="00B46BD6">
        <w:t xml:space="preserve"> Each deliverable will be examined by the </w:t>
      </w:r>
      <w:r>
        <w:t>S</w:t>
      </w:r>
      <w:r w:rsidRPr="00B46BD6">
        <w:t xml:space="preserve">teering </w:t>
      </w:r>
      <w:r>
        <w:t>G</w:t>
      </w:r>
      <w:r w:rsidRPr="00B46BD6">
        <w:t>roup, which may ask for additional information</w:t>
      </w:r>
      <w:r w:rsidR="002B67D6">
        <w:t>,</w:t>
      </w:r>
      <w:r w:rsidRPr="00B46BD6">
        <w:t xml:space="preserve"> or propose changes in order to redirect the work if necessary. </w:t>
      </w:r>
      <w:r>
        <w:t>The procedure of the approval of the deliverables is specified in Annex III of the contract.</w:t>
      </w:r>
    </w:p>
    <w:p w14:paraId="7E949138" w14:textId="77777777" w:rsidR="00AA78C6" w:rsidRPr="00DA30D2" w:rsidRDefault="00AA78C6" w:rsidP="0041354C">
      <w:r w:rsidRPr="00AA78C6">
        <w:t>The executive summary</w:t>
      </w:r>
      <w:r w:rsidR="00657EEA">
        <w:t xml:space="preserve"> and abstract are</w:t>
      </w:r>
      <w:r w:rsidRPr="00AA78C6">
        <w:t xml:space="preserve"> to be </w:t>
      </w:r>
      <w:r w:rsidRPr="00DA30D2">
        <w:t xml:space="preserve">submitted in English and French. The </w:t>
      </w:r>
      <w:r w:rsidR="00147F00">
        <w:t>report and</w:t>
      </w:r>
      <w:r w:rsidR="00F100B2">
        <w:t xml:space="preserve"> the PowerPoint presentation </w:t>
      </w:r>
      <w:r w:rsidR="0065055F">
        <w:t>have</w:t>
      </w:r>
      <w:r w:rsidRPr="00DA30D2">
        <w:t xml:space="preserve"> to be submitted in English. All other parts of all deliverables are </w:t>
      </w:r>
      <w:r w:rsidR="0065055F">
        <w:t xml:space="preserve">also </w:t>
      </w:r>
      <w:r w:rsidRPr="00DA30D2">
        <w:t>to be submitted in English.</w:t>
      </w:r>
    </w:p>
    <w:p w14:paraId="7E949139" w14:textId="77777777" w:rsidR="009C5739" w:rsidRPr="0015713F" w:rsidRDefault="009C5739" w:rsidP="009C5739">
      <w:r w:rsidRPr="0015713F">
        <w:t xml:space="preserve">With the exception of the final deliverable, all interim deliverables </w:t>
      </w:r>
      <w:r w:rsidRPr="0015713F">
        <w:rPr>
          <w:u w:val="single"/>
        </w:rPr>
        <w:t>must</w:t>
      </w:r>
      <w:r w:rsidRPr="0015713F">
        <w:t xml:space="preserve"> be submitted by e-mail only to the mailbox: </w:t>
      </w:r>
      <w:hyperlink r:id="rId15" w:history="1">
        <w:r w:rsidRPr="0015713F">
          <w:rPr>
            <w:rStyle w:val="Hyperlink"/>
          </w:rPr>
          <w:t>agri-evaluation@ec.europa.eu</w:t>
        </w:r>
      </w:hyperlink>
      <w:r w:rsidRPr="0015713F">
        <w:t xml:space="preserve"> and all deliverables must be in an electronic format compatible with the Commission's computer facilities: MS-Word for texts, MS-Excel for tables and figures, MS-PowerPoint for the presentation.</w:t>
      </w:r>
    </w:p>
    <w:bookmarkEnd w:id="166"/>
    <w:bookmarkEnd w:id="167"/>
    <w:bookmarkEnd w:id="168"/>
    <w:bookmarkEnd w:id="169"/>
    <w:bookmarkEnd w:id="170"/>
    <w:bookmarkEnd w:id="171"/>
    <w:bookmarkEnd w:id="172"/>
    <w:p w14:paraId="7E94913A" w14:textId="77777777" w:rsidR="00584C75" w:rsidRDefault="00584C75" w:rsidP="00584C75">
      <w:pPr>
        <w:spacing w:after="120"/>
      </w:pPr>
      <w:r w:rsidRPr="00461345">
        <w:t xml:space="preserve">In the event of publication, the </w:t>
      </w:r>
      <w:r w:rsidR="0049283C">
        <w:t xml:space="preserve">final report </w:t>
      </w:r>
      <w:r w:rsidRPr="00461345">
        <w:t xml:space="preserve">will be accompanied by the judgement of quality. </w:t>
      </w:r>
    </w:p>
    <w:p w14:paraId="7E94913B" w14:textId="77777777" w:rsidR="0079051A" w:rsidRDefault="00584C75" w:rsidP="005A2EF9">
      <w:pPr>
        <w:rPr>
          <w:rStyle w:val="Hyperlink"/>
        </w:rPr>
      </w:pPr>
      <w:r w:rsidRPr="00F170C4">
        <w:t>Examples of previous reports, with the corresponding judgements of quality, are available at the following address:</w:t>
      </w:r>
      <w:r w:rsidR="00CE10F1">
        <w:t xml:space="preserve"> </w:t>
      </w:r>
      <w:hyperlink r:id="rId16" w:history="1">
        <w:r w:rsidR="0079051A" w:rsidRPr="00514CDE">
          <w:rPr>
            <w:rStyle w:val="Hyperlink"/>
          </w:rPr>
          <w:t>http://ec.europa.eu/agriculture/evaluation/index_en.htm</w:t>
        </w:r>
      </w:hyperlink>
    </w:p>
    <w:p w14:paraId="7E94913C" w14:textId="77777777" w:rsidR="00665455" w:rsidRPr="00125298" w:rsidRDefault="00665455" w:rsidP="00B21767">
      <w:pPr>
        <w:pStyle w:val="Heading2"/>
        <w:numPr>
          <w:ilvl w:val="2"/>
          <w:numId w:val="37"/>
        </w:numPr>
      </w:pPr>
      <w:bookmarkStart w:id="173" w:name="_Toc500931516"/>
      <w:r>
        <w:t>Progress report</w:t>
      </w:r>
      <w:bookmarkEnd w:id="173"/>
    </w:p>
    <w:p w14:paraId="7E94913D" w14:textId="77777777" w:rsidR="00665455" w:rsidRPr="002E16A9" w:rsidRDefault="00665455" w:rsidP="00665455">
      <w:r>
        <w:t xml:space="preserve">The </w:t>
      </w:r>
      <w:r w:rsidR="006B1DCC">
        <w:t>progress report</w:t>
      </w:r>
      <w:r w:rsidRPr="002E16A9">
        <w:t xml:space="preserve"> </w:t>
      </w:r>
      <w:r>
        <w:t xml:space="preserve">should briefly (up to 10 pages, annexes not counted) inform the Commission about the progress of work. It should also present important actions and plans related to the next steps in the </w:t>
      </w:r>
      <w:r w:rsidR="00F370CD">
        <w:t>evaluation</w:t>
      </w:r>
      <w:r w:rsidR="00A200EF">
        <w:t xml:space="preserve"> study</w:t>
      </w:r>
      <w:r>
        <w:t xml:space="preserve">. </w:t>
      </w:r>
      <w:r w:rsidR="00857897">
        <w:t>The progress report should be drafted in English.</w:t>
      </w:r>
    </w:p>
    <w:p w14:paraId="7E94913E" w14:textId="77777777" w:rsidR="00665455" w:rsidRDefault="00665455" w:rsidP="00665455">
      <w:r w:rsidRPr="00E24BED">
        <w:lastRenderedPageBreak/>
        <w:t xml:space="preserve">In case of difficulties encountered in carrying out the agreed methodology implementation plan, the Commission shall be informed as soon as possible. The contractor will provide the description of difficulties encountered and propose solutions to solve them, including, if needed, necessary adaptations of the proposed methods </w:t>
      </w:r>
      <w:r w:rsidR="00112B3C">
        <w:t>and tools</w:t>
      </w:r>
      <w:r w:rsidRPr="00E24BED">
        <w:t>.</w:t>
      </w:r>
      <w:r>
        <w:t xml:space="preserve"> </w:t>
      </w:r>
      <w:r w:rsidRPr="002E16A9">
        <w:t xml:space="preserve">Any </w:t>
      </w:r>
      <w:r w:rsidR="0065055F">
        <w:t>revision</w:t>
      </w:r>
      <w:r>
        <w:t xml:space="preserve"> of </w:t>
      </w:r>
      <w:r w:rsidRPr="002E16A9">
        <w:t xml:space="preserve">the earlier agreed methodology and implementation plans </w:t>
      </w:r>
      <w:r>
        <w:t xml:space="preserve">will require a prior approval of </w:t>
      </w:r>
      <w:r w:rsidRPr="002E16A9">
        <w:t>the Commission.</w:t>
      </w:r>
    </w:p>
    <w:p w14:paraId="7E94913F" w14:textId="77777777" w:rsidR="00665455" w:rsidRPr="002E16A9" w:rsidRDefault="00665455" w:rsidP="00665455">
      <w:r>
        <w:t xml:space="preserve">The progress report shall be submitted </w:t>
      </w:r>
      <w:r w:rsidR="00112B3C">
        <w:t xml:space="preserve">within </w:t>
      </w:r>
      <w:r w:rsidR="009A043E">
        <w:t>60</w:t>
      </w:r>
      <w:r w:rsidR="00112B3C">
        <w:t xml:space="preserve"> calendar days following the submission of the </w:t>
      </w:r>
      <w:r w:rsidR="00301D9A">
        <w:t>first</w:t>
      </w:r>
      <w:r w:rsidR="00112B3C">
        <w:t xml:space="preserve"> interim deliverable.</w:t>
      </w:r>
    </w:p>
    <w:p w14:paraId="7E949140" w14:textId="77777777" w:rsidR="007C0D98" w:rsidRPr="00B46BD6" w:rsidRDefault="007C0D98" w:rsidP="006420A1">
      <w:pPr>
        <w:pStyle w:val="Heading2"/>
        <w:numPr>
          <w:ilvl w:val="1"/>
          <w:numId w:val="24"/>
        </w:numPr>
      </w:pPr>
      <w:bookmarkStart w:id="174" w:name="_Toc72291914"/>
      <w:bookmarkStart w:id="175" w:name="_Toc72292159"/>
      <w:bookmarkStart w:id="176" w:name="_Toc72571189"/>
      <w:bookmarkStart w:id="177" w:name="_Toc72733577"/>
      <w:bookmarkStart w:id="178" w:name="_Toc73161811"/>
      <w:bookmarkStart w:id="179" w:name="_Toc73161900"/>
      <w:bookmarkStart w:id="180" w:name="_Toc201375768"/>
      <w:bookmarkStart w:id="181" w:name="_Toc286930324"/>
      <w:bookmarkStart w:id="182" w:name="_Toc384732489"/>
      <w:bookmarkStart w:id="183" w:name="_Toc500931517"/>
      <w:r w:rsidRPr="00B46BD6">
        <w:t>Organisation of the work</w:t>
      </w:r>
      <w:bookmarkEnd w:id="174"/>
      <w:bookmarkEnd w:id="175"/>
      <w:bookmarkEnd w:id="176"/>
      <w:bookmarkEnd w:id="177"/>
      <w:bookmarkEnd w:id="178"/>
      <w:bookmarkEnd w:id="179"/>
      <w:bookmarkEnd w:id="180"/>
      <w:bookmarkEnd w:id="181"/>
      <w:r w:rsidR="00125298">
        <w:t>, t</w:t>
      </w:r>
      <w:r w:rsidR="00125298" w:rsidRPr="00125298">
        <w:t xml:space="preserve">imetable </w:t>
      </w:r>
      <w:r w:rsidR="00125298">
        <w:t>and</w:t>
      </w:r>
      <w:r w:rsidR="00125298" w:rsidRPr="00125298">
        <w:t xml:space="preserve"> physical location</w:t>
      </w:r>
      <w:bookmarkEnd w:id="182"/>
      <w:bookmarkEnd w:id="183"/>
      <w:r w:rsidR="00125298">
        <w:t xml:space="preserve"> </w:t>
      </w:r>
    </w:p>
    <w:p w14:paraId="7E949141" w14:textId="77777777" w:rsidR="007C0D98" w:rsidRPr="00F170C4" w:rsidRDefault="007C0D98" w:rsidP="006420A1">
      <w:pPr>
        <w:pStyle w:val="Heading2"/>
        <w:numPr>
          <w:ilvl w:val="2"/>
          <w:numId w:val="24"/>
        </w:numPr>
      </w:pPr>
      <w:bookmarkStart w:id="184" w:name="_Toc72291915"/>
      <w:bookmarkStart w:id="185" w:name="_Toc72292160"/>
      <w:bookmarkStart w:id="186" w:name="_Toc72571190"/>
      <w:bookmarkStart w:id="187" w:name="_Toc72733578"/>
      <w:bookmarkStart w:id="188" w:name="_Toc73161812"/>
      <w:bookmarkStart w:id="189" w:name="_Toc73161901"/>
      <w:bookmarkStart w:id="190" w:name="_Toc201375770"/>
      <w:bookmarkStart w:id="191" w:name="_Toc286930326"/>
      <w:bookmarkStart w:id="192" w:name="_Toc384732490"/>
      <w:bookmarkStart w:id="193" w:name="_Toc500931518"/>
      <w:r w:rsidRPr="00F170C4">
        <w:t>Overall management of the contract</w:t>
      </w:r>
      <w:bookmarkEnd w:id="184"/>
      <w:bookmarkEnd w:id="185"/>
      <w:bookmarkEnd w:id="186"/>
      <w:bookmarkEnd w:id="187"/>
      <w:bookmarkEnd w:id="188"/>
      <w:bookmarkEnd w:id="189"/>
      <w:bookmarkEnd w:id="190"/>
      <w:bookmarkEnd w:id="191"/>
      <w:bookmarkEnd w:id="192"/>
      <w:bookmarkEnd w:id="193"/>
    </w:p>
    <w:p w14:paraId="7E949142" w14:textId="77777777" w:rsidR="007C0D98" w:rsidRPr="00B46BD6" w:rsidRDefault="007C0D98" w:rsidP="0041354C">
      <w:r w:rsidRPr="00B46BD6">
        <w:t xml:space="preserve">A </w:t>
      </w:r>
      <w:r w:rsidR="00CB00CD">
        <w:t>S</w:t>
      </w:r>
      <w:r w:rsidRPr="00B46BD6">
        <w:t xml:space="preserve">teering </w:t>
      </w:r>
      <w:r w:rsidR="00CB00CD">
        <w:t>G</w:t>
      </w:r>
      <w:r w:rsidRPr="00B46BD6">
        <w:t xml:space="preserve">roup has been set up, consisting of </w:t>
      </w:r>
      <w:r w:rsidR="001E0306">
        <w:t xml:space="preserve">staff members </w:t>
      </w:r>
      <w:r w:rsidRPr="00B46BD6">
        <w:t xml:space="preserve">from DG AGRI and other Commission </w:t>
      </w:r>
      <w:r w:rsidR="00A82676">
        <w:t>s</w:t>
      </w:r>
      <w:r w:rsidRPr="00B46BD6">
        <w:t xml:space="preserve">ervices. </w:t>
      </w:r>
    </w:p>
    <w:p w14:paraId="7E949143" w14:textId="77777777" w:rsidR="007C0D98" w:rsidRPr="00B46BD6" w:rsidRDefault="007C0D98" w:rsidP="0041354C">
      <w:r w:rsidRPr="00B46BD6">
        <w:t xml:space="preserve">This ad hoc body </w:t>
      </w:r>
      <w:r w:rsidR="0049283C">
        <w:t>will be</w:t>
      </w:r>
      <w:r w:rsidRPr="00B46BD6">
        <w:t xml:space="preserve"> responsible for monitoring the </w:t>
      </w:r>
      <w:r w:rsidR="0049283C">
        <w:t>contract</w:t>
      </w:r>
      <w:r w:rsidRPr="00B46BD6">
        <w:t xml:space="preserve">: precisions regarding the aspects to be analysed, discussion of the methods used, monitoring of the work and commenting on the conclusions of the contractor. </w:t>
      </w:r>
    </w:p>
    <w:p w14:paraId="7E949144" w14:textId="77777777" w:rsidR="007C0D98" w:rsidRPr="00F170C4" w:rsidRDefault="007C0D98" w:rsidP="00B46BD6">
      <w:r w:rsidRPr="00F170C4">
        <w:t>The contractor</w:t>
      </w:r>
      <w:r w:rsidR="0049283C">
        <w:t xml:space="preserve"> shall </w:t>
      </w:r>
      <w:r w:rsidRPr="00F170C4">
        <w:t xml:space="preserve">take account of the </w:t>
      </w:r>
      <w:r w:rsidR="00CB00CD">
        <w:t>S</w:t>
      </w:r>
      <w:r w:rsidRPr="00F170C4">
        <w:t xml:space="preserve">teering </w:t>
      </w:r>
      <w:r w:rsidR="00CB00CD">
        <w:t>G</w:t>
      </w:r>
      <w:r w:rsidRPr="00F170C4">
        <w:t>roup's comments and recommendations and keep it informed on the progress of work when asked to do so.</w:t>
      </w:r>
    </w:p>
    <w:p w14:paraId="7E949145" w14:textId="77777777" w:rsidR="007C0D98" w:rsidRPr="00F170C4" w:rsidRDefault="007C0D98" w:rsidP="00B46BD6">
      <w:r w:rsidRPr="00F170C4">
        <w:t>Given the complexity of the subject matter, close collaboration with DG AGRI will be needed, which will involve frequent contact</w:t>
      </w:r>
      <w:r w:rsidR="009D678D">
        <w:t>s</w:t>
      </w:r>
      <w:r w:rsidRPr="00F170C4">
        <w:t xml:space="preserve"> with officials of DG AGRI with a view to discussing any problems encountered during the </w:t>
      </w:r>
      <w:r w:rsidR="003658BE">
        <w:t>evaluation</w:t>
      </w:r>
      <w:r w:rsidR="00A200EF">
        <w:t xml:space="preserve"> study</w:t>
      </w:r>
      <w:r w:rsidRPr="00F170C4">
        <w:t>.</w:t>
      </w:r>
    </w:p>
    <w:p w14:paraId="7E949146" w14:textId="77777777" w:rsidR="005F4704" w:rsidRDefault="007C0D98" w:rsidP="00797997">
      <w:r w:rsidRPr="00F170C4">
        <w:t xml:space="preserve">The contractor will be required to attend meetings with the </w:t>
      </w:r>
      <w:r w:rsidR="00CB00CD">
        <w:t>S</w:t>
      </w:r>
      <w:r w:rsidRPr="00F170C4">
        <w:t xml:space="preserve">teering </w:t>
      </w:r>
      <w:r w:rsidR="00CB00CD">
        <w:t>G</w:t>
      </w:r>
      <w:r w:rsidRPr="00F170C4">
        <w:t xml:space="preserve">roup in order to </w:t>
      </w:r>
      <w:r w:rsidRPr="00F06CA3">
        <w:t xml:space="preserve">monitor the </w:t>
      </w:r>
      <w:r w:rsidR="003658BE" w:rsidRPr="00F06CA3">
        <w:t>evaluation</w:t>
      </w:r>
      <w:r w:rsidRPr="00F06CA3">
        <w:t xml:space="preserve"> exercis</w:t>
      </w:r>
      <w:r w:rsidR="00F06CA3" w:rsidRPr="00F06CA3">
        <w:t>e.</w:t>
      </w:r>
    </w:p>
    <w:p w14:paraId="7E949147" w14:textId="77777777" w:rsidR="00B46BD6" w:rsidRPr="00F170C4" w:rsidRDefault="00B46BD6" w:rsidP="006420A1">
      <w:pPr>
        <w:pStyle w:val="Heading2"/>
        <w:numPr>
          <w:ilvl w:val="2"/>
          <w:numId w:val="24"/>
        </w:numPr>
      </w:pPr>
      <w:bookmarkStart w:id="194" w:name="_Toc72291923"/>
      <w:bookmarkStart w:id="195" w:name="_Toc72292168"/>
      <w:bookmarkStart w:id="196" w:name="_Toc72571198"/>
      <w:bookmarkStart w:id="197" w:name="_Toc72733583"/>
      <w:bookmarkStart w:id="198" w:name="_Toc73161817"/>
      <w:bookmarkStart w:id="199" w:name="_Toc73161906"/>
      <w:bookmarkStart w:id="200" w:name="_Toc201375777"/>
      <w:bookmarkStart w:id="201" w:name="_Toc286930333"/>
      <w:bookmarkStart w:id="202" w:name="_Toc384732491"/>
      <w:bookmarkStart w:id="203" w:name="_Toc500931519"/>
      <w:r w:rsidRPr="00F170C4">
        <w:t>Timetable for the work and deliverables</w:t>
      </w:r>
      <w:bookmarkEnd w:id="194"/>
      <w:bookmarkEnd w:id="195"/>
      <w:bookmarkEnd w:id="196"/>
      <w:bookmarkEnd w:id="197"/>
      <w:bookmarkEnd w:id="198"/>
      <w:bookmarkEnd w:id="199"/>
      <w:bookmarkEnd w:id="200"/>
      <w:bookmarkEnd w:id="201"/>
      <w:bookmarkEnd w:id="202"/>
      <w:bookmarkEnd w:id="203"/>
    </w:p>
    <w:p w14:paraId="7E949148" w14:textId="77777777" w:rsidR="007C0D98" w:rsidRPr="007876FD" w:rsidRDefault="007C0D98" w:rsidP="0041354C">
      <w:pPr>
        <w:rPr>
          <w:b/>
        </w:rPr>
      </w:pPr>
      <w:r w:rsidRPr="00B46BD6">
        <w:t xml:space="preserve">The work </w:t>
      </w:r>
      <w:r w:rsidR="0049283C">
        <w:t xml:space="preserve">will have to </w:t>
      </w:r>
      <w:r w:rsidRPr="00B46BD6">
        <w:t xml:space="preserve">be </w:t>
      </w:r>
      <w:r w:rsidRPr="00633A32">
        <w:t xml:space="preserve">completed </w:t>
      </w:r>
      <w:r w:rsidRPr="003E6525">
        <w:t xml:space="preserve">within </w:t>
      </w:r>
      <w:r w:rsidR="00C33618" w:rsidRPr="007876FD">
        <w:t>1</w:t>
      </w:r>
      <w:r w:rsidR="00286909" w:rsidRPr="007876FD">
        <w:t>1</w:t>
      </w:r>
      <w:r w:rsidRPr="007876FD">
        <w:t xml:space="preserve"> </w:t>
      </w:r>
      <w:r w:rsidR="00C33618" w:rsidRPr="007876FD">
        <w:t>(</w:t>
      </w:r>
      <w:r w:rsidR="00286909" w:rsidRPr="007876FD">
        <w:t>eleven</w:t>
      </w:r>
      <w:r w:rsidRPr="007876FD">
        <w:t>) months from the signature of the contract.</w:t>
      </w:r>
    </w:p>
    <w:p w14:paraId="7E949149" w14:textId="77777777" w:rsidR="001C5818" w:rsidRDefault="007C0D98" w:rsidP="0015713F">
      <w:r w:rsidRPr="00B46BD6">
        <w:t xml:space="preserve">The contractor </w:t>
      </w:r>
      <w:r w:rsidR="0049283C">
        <w:t>will be</w:t>
      </w:r>
      <w:r w:rsidRPr="00B46BD6">
        <w:t xml:space="preserve"> expected to start the work immediately after </w:t>
      </w:r>
      <w:r w:rsidR="0049283C">
        <w:t xml:space="preserve">signature of the </w:t>
      </w:r>
      <w:r w:rsidRPr="00B46BD6">
        <w:t xml:space="preserve">contract. This means that an intensive work input </w:t>
      </w:r>
      <w:r w:rsidR="0049283C">
        <w:t xml:space="preserve">will be </w:t>
      </w:r>
      <w:r w:rsidRPr="00B46BD6">
        <w:t xml:space="preserve">required by the </w:t>
      </w:r>
      <w:r w:rsidR="0049283C">
        <w:t xml:space="preserve">project </w:t>
      </w:r>
      <w:r w:rsidRPr="00B46BD6">
        <w:t>team immediately after signing the contract and over the whole duration of the contract.</w:t>
      </w:r>
    </w:p>
    <w:p w14:paraId="7E94914A" w14:textId="77777777" w:rsidR="0015713F" w:rsidRDefault="0015713F" w:rsidP="0015713F"/>
    <w:p w14:paraId="7E94914B" w14:textId="77777777" w:rsidR="0015713F" w:rsidRDefault="0015713F" w:rsidP="0015713F"/>
    <w:p w14:paraId="7E94914C" w14:textId="77777777" w:rsidR="0015713F" w:rsidRDefault="0015713F" w:rsidP="0015713F"/>
    <w:p w14:paraId="7E94914D" w14:textId="77777777" w:rsidR="007C0D98" w:rsidRPr="003E6525" w:rsidRDefault="007C0D98" w:rsidP="006420A1">
      <w:pPr>
        <w:pStyle w:val="Heading2"/>
        <w:numPr>
          <w:ilvl w:val="3"/>
          <w:numId w:val="24"/>
        </w:numPr>
      </w:pPr>
      <w:bookmarkStart w:id="204" w:name="_Toc279001525"/>
      <w:bookmarkStart w:id="205" w:name="_Toc286930334"/>
      <w:bookmarkStart w:id="206" w:name="_Toc384732492"/>
      <w:bookmarkStart w:id="207" w:name="_Toc500931520"/>
      <w:r w:rsidRPr="003E6525">
        <w:lastRenderedPageBreak/>
        <w:t>Duration of the works and deliverables</w:t>
      </w:r>
      <w:bookmarkEnd w:id="204"/>
      <w:bookmarkEnd w:id="205"/>
      <w:bookmarkEnd w:id="206"/>
      <w:bookmarkEnd w:id="207"/>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2115"/>
        <w:gridCol w:w="3531"/>
        <w:gridCol w:w="2289"/>
      </w:tblGrid>
      <w:tr w:rsidR="00C33618" w14:paraId="7E94914F" w14:textId="77777777" w:rsidTr="00070573">
        <w:trPr>
          <w:trHeight w:val="478"/>
        </w:trPr>
        <w:tc>
          <w:tcPr>
            <w:tcW w:w="8897" w:type="dxa"/>
            <w:gridSpan w:val="4"/>
            <w:shd w:val="clear" w:color="auto" w:fill="BFBFBF" w:themeFill="background1" w:themeFillShade="BF"/>
          </w:tcPr>
          <w:p w14:paraId="7E94914E" w14:textId="77777777" w:rsidR="00C33618" w:rsidRPr="002532E2" w:rsidRDefault="00C33618" w:rsidP="00AF35A9">
            <w:pPr>
              <w:rPr>
                <w:b/>
                <w:bCs/>
                <w:color w:val="000000"/>
                <w:sz w:val="22"/>
                <w:szCs w:val="22"/>
              </w:rPr>
            </w:pPr>
            <w:r w:rsidRPr="002532E2">
              <w:rPr>
                <w:b/>
                <w:bCs/>
                <w:color w:val="000000"/>
                <w:sz w:val="22"/>
                <w:szCs w:val="22"/>
              </w:rPr>
              <w:t>DURATION OF THE WORKS: 1</w:t>
            </w:r>
            <w:r w:rsidR="00316E45" w:rsidRPr="002532E2">
              <w:rPr>
                <w:b/>
                <w:bCs/>
                <w:color w:val="000000"/>
                <w:sz w:val="22"/>
                <w:szCs w:val="22"/>
              </w:rPr>
              <w:t>1</w:t>
            </w:r>
            <w:r w:rsidRPr="002532E2">
              <w:rPr>
                <w:b/>
                <w:bCs/>
                <w:color w:val="000000"/>
                <w:sz w:val="22"/>
                <w:szCs w:val="22"/>
              </w:rPr>
              <w:t xml:space="preserve"> Months (after signing the contract)</w:t>
            </w:r>
          </w:p>
        </w:tc>
      </w:tr>
      <w:tr w:rsidR="00C33618" w14:paraId="7E949154" w14:textId="77777777" w:rsidTr="00070573">
        <w:trPr>
          <w:trHeight w:val="672"/>
        </w:trPr>
        <w:tc>
          <w:tcPr>
            <w:tcW w:w="962" w:type="dxa"/>
            <w:shd w:val="clear" w:color="auto" w:fill="F2F2F2" w:themeFill="background1" w:themeFillShade="F2"/>
            <w:vAlign w:val="center"/>
          </w:tcPr>
          <w:p w14:paraId="7E949150" w14:textId="77777777" w:rsidR="00C33618" w:rsidRPr="002532E2" w:rsidRDefault="00C33618" w:rsidP="002532E2">
            <w:pPr>
              <w:rPr>
                <w:b/>
                <w:bCs/>
                <w:color w:val="000000"/>
                <w:sz w:val="22"/>
                <w:szCs w:val="22"/>
              </w:rPr>
            </w:pPr>
            <w:r w:rsidRPr="002532E2">
              <w:rPr>
                <w:b/>
                <w:bCs/>
                <w:color w:val="000000"/>
                <w:sz w:val="22"/>
                <w:szCs w:val="22"/>
              </w:rPr>
              <w:t>Stage</w:t>
            </w:r>
          </w:p>
        </w:tc>
        <w:tc>
          <w:tcPr>
            <w:tcW w:w="2115" w:type="dxa"/>
            <w:shd w:val="clear" w:color="auto" w:fill="F2F2F2" w:themeFill="background1" w:themeFillShade="F2"/>
            <w:vAlign w:val="bottom"/>
          </w:tcPr>
          <w:p w14:paraId="7E949151" w14:textId="77777777" w:rsidR="00C33618" w:rsidRPr="002532E2" w:rsidRDefault="00C33618" w:rsidP="002532E2">
            <w:pPr>
              <w:rPr>
                <w:b/>
                <w:bCs/>
                <w:color w:val="000000"/>
                <w:sz w:val="22"/>
                <w:szCs w:val="22"/>
              </w:rPr>
            </w:pPr>
            <w:r w:rsidRPr="002532E2">
              <w:rPr>
                <w:b/>
                <w:bCs/>
                <w:color w:val="000000"/>
                <w:sz w:val="22"/>
                <w:szCs w:val="22"/>
              </w:rPr>
              <w:t>Deliverable at the end of the stage</w:t>
            </w:r>
          </w:p>
        </w:tc>
        <w:tc>
          <w:tcPr>
            <w:tcW w:w="3531" w:type="dxa"/>
            <w:shd w:val="clear" w:color="auto" w:fill="F2F2F2" w:themeFill="background1" w:themeFillShade="F2"/>
          </w:tcPr>
          <w:p w14:paraId="7E949152" w14:textId="77777777" w:rsidR="00C33618" w:rsidRPr="002532E2" w:rsidRDefault="00C33618" w:rsidP="002532E2">
            <w:pPr>
              <w:rPr>
                <w:b/>
                <w:bCs/>
                <w:color w:val="000000"/>
                <w:sz w:val="22"/>
                <w:szCs w:val="22"/>
              </w:rPr>
            </w:pPr>
            <w:r w:rsidRPr="002532E2">
              <w:rPr>
                <w:b/>
                <w:bCs/>
                <w:color w:val="000000"/>
                <w:sz w:val="22"/>
                <w:szCs w:val="22"/>
              </w:rPr>
              <w:t>Output of the tasks included in the deliverable</w:t>
            </w:r>
          </w:p>
        </w:tc>
        <w:tc>
          <w:tcPr>
            <w:tcW w:w="2289" w:type="dxa"/>
            <w:shd w:val="clear" w:color="auto" w:fill="F2F2F2" w:themeFill="background1" w:themeFillShade="F2"/>
          </w:tcPr>
          <w:p w14:paraId="7E949153" w14:textId="77777777" w:rsidR="00C33618" w:rsidRPr="002532E2" w:rsidRDefault="00C33618" w:rsidP="00325BC3">
            <w:pPr>
              <w:rPr>
                <w:b/>
                <w:bCs/>
                <w:color w:val="000000"/>
                <w:sz w:val="22"/>
                <w:szCs w:val="22"/>
              </w:rPr>
            </w:pPr>
            <w:r w:rsidRPr="002532E2">
              <w:rPr>
                <w:b/>
                <w:bCs/>
                <w:color w:val="000000"/>
                <w:sz w:val="22"/>
                <w:szCs w:val="22"/>
              </w:rPr>
              <w:t>Components of the Final Deliverable</w:t>
            </w:r>
          </w:p>
        </w:tc>
      </w:tr>
      <w:tr w:rsidR="00791DE5" w14:paraId="7E94915A" w14:textId="77777777" w:rsidTr="00070573">
        <w:trPr>
          <w:trHeight w:val="522"/>
        </w:trPr>
        <w:tc>
          <w:tcPr>
            <w:tcW w:w="962" w:type="dxa"/>
            <w:vMerge w:val="restart"/>
            <w:shd w:val="clear" w:color="auto" w:fill="auto"/>
          </w:tcPr>
          <w:p w14:paraId="7E949155" w14:textId="77777777" w:rsidR="00791DE5" w:rsidRPr="002532E2" w:rsidRDefault="00791DE5" w:rsidP="002532E2">
            <w:pPr>
              <w:rPr>
                <w:b/>
                <w:bCs/>
                <w:color w:val="000000"/>
                <w:sz w:val="22"/>
                <w:szCs w:val="22"/>
              </w:rPr>
            </w:pPr>
            <w:r w:rsidRPr="002532E2">
              <w:rPr>
                <w:b/>
                <w:bCs/>
                <w:color w:val="000000"/>
                <w:sz w:val="22"/>
                <w:szCs w:val="22"/>
              </w:rPr>
              <w:t xml:space="preserve">First: </w:t>
            </w:r>
          </w:p>
          <w:p w14:paraId="7E949156" w14:textId="77777777" w:rsidR="00791DE5" w:rsidRPr="002532E2" w:rsidRDefault="00455D0C" w:rsidP="002532E2">
            <w:pPr>
              <w:rPr>
                <w:b/>
                <w:bCs/>
                <w:color w:val="000000"/>
                <w:sz w:val="22"/>
                <w:szCs w:val="22"/>
              </w:rPr>
            </w:pPr>
            <w:r w:rsidRPr="002532E2">
              <w:rPr>
                <w:b/>
                <w:bCs/>
                <w:color w:val="000000"/>
                <w:sz w:val="22"/>
                <w:szCs w:val="22"/>
              </w:rPr>
              <w:t xml:space="preserve">1,5 </w:t>
            </w:r>
            <w:r w:rsidR="00791DE5" w:rsidRPr="002532E2">
              <w:rPr>
                <w:b/>
                <w:bCs/>
                <w:color w:val="000000"/>
                <w:sz w:val="22"/>
                <w:szCs w:val="22"/>
              </w:rPr>
              <w:t>months</w:t>
            </w:r>
          </w:p>
        </w:tc>
        <w:tc>
          <w:tcPr>
            <w:tcW w:w="2115" w:type="dxa"/>
            <w:vMerge w:val="restart"/>
            <w:shd w:val="clear" w:color="auto" w:fill="auto"/>
          </w:tcPr>
          <w:p w14:paraId="7E949157" w14:textId="77777777" w:rsidR="00791DE5" w:rsidRPr="002532E2" w:rsidRDefault="00791DE5" w:rsidP="002532E2">
            <w:pPr>
              <w:rPr>
                <w:b/>
                <w:bCs/>
                <w:color w:val="000000"/>
                <w:sz w:val="22"/>
                <w:szCs w:val="22"/>
              </w:rPr>
            </w:pPr>
            <w:r w:rsidRPr="002532E2">
              <w:rPr>
                <w:b/>
                <w:bCs/>
                <w:color w:val="000000"/>
                <w:sz w:val="22"/>
                <w:szCs w:val="22"/>
              </w:rPr>
              <w:t>First Interim</w:t>
            </w:r>
          </w:p>
        </w:tc>
        <w:tc>
          <w:tcPr>
            <w:tcW w:w="3531" w:type="dxa"/>
            <w:shd w:val="clear" w:color="auto" w:fill="FFFFFF" w:themeFill="background1"/>
            <w:vAlign w:val="bottom"/>
          </w:tcPr>
          <w:p w14:paraId="7E949158" w14:textId="77777777" w:rsidR="00791DE5" w:rsidRPr="002532E2" w:rsidRDefault="00791DE5" w:rsidP="00325BC3">
            <w:pPr>
              <w:rPr>
                <w:b/>
                <w:bCs/>
                <w:color w:val="000000"/>
                <w:sz w:val="22"/>
                <w:szCs w:val="22"/>
              </w:rPr>
            </w:pPr>
            <w:r w:rsidRPr="002532E2">
              <w:rPr>
                <w:b/>
                <w:bCs/>
                <w:color w:val="000000"/>
                <w:sz w:val="22"/>
                <w:szCs w:val="22"/>
              </w:rPr>
              <w:t xml:space="preserve">Task 1.1: </w:t>
            </w:r>
            <w:r w:rsidR="00F23A31" w:rsidRPr="002532E2">
              <w:rPr>
                <w:b/>
                <w:bCs/>
                <w:color w:val="000000"/>
                <w:sz w:val="22"/>
                <w:szCs w:val="22"/>
              </w:rPr>
              <w:t>Draft a model of the intervention logic</w:t>
            </w:r>
          </w:p>
        </w:tc>
        <w:tc>
          <w:tcPr>
            <w:tcW w:w="2289" w:type="dxa"/>
            <w:shd w:val="clear" w:color="auto" w:fill="FFFFFF" w:themeFill="background1"/>
          </w:tcPr>
          <w:p w14:paraId="7E949159" w14:textId="77777777" w:rsidR="00791DE5" w:rsidRPr="002532E2" w:rsidRDefault="00F23A31" w:rsidP="002532E2">
            <w:pPr>
              <w:rPr>
                <w:b/>
                <w:bCs/>
                <w:color w:val="000000"/>
                <w:sz w:val="22"/>
                <w:szCs w:val="22"/>
              </w:rPr>
            </w:pPr>
            <w:r w:rsidRPr="002532E2">
              <w:rPr>
                <w:b/>
                <w:bCs/>
                <w:color w:val="000000"/>
                <w:sz w:val="22"/>
                <w:szCs w:val="22"/>
              </w:rPr>
              <w:t>Not included</w:t>
            </w:r>
          </w:p>
        </w:tc>
      </w:tr>
      <w:tr w:rsidR="008367AF" w14:paraId="7E94915F" w14:textId="77777777" w:rsidTr="00070573">
        <w:trPr>
          <w:trHeight w:val="1044"/>
        </w:trPr>
        <w:tc>
          <w:tcPr>
            <w:tcW w:w="962" w:type="dxa"/>
            <w:vMerge/>
            <w:shd w:val="clear" w:color="auto" w:fill="auto"/>
          </w:tcPr>
          <w:p w14:paraId="7E94915B" w14:textId="77777777" w:rsidR="008367AF" w:rsidRPr="002532E2" w:rsidRDefault="008367AF" w:rsidP="002532E2">
            <w:pPr>
              <w:rPr>
                <w:b/>
                <w:bCs/>
                <w:color w:val="000000"/>
                <w:sz w:val="22"/>
                <w:szCs w:val="22"/>
              </w:rPr>
            </w:pPr>
          </w:p>
        </w:tc>
        <w:tc>
          <w:tcPr>
            <w:tcW w:w="2115" w:type="dxa"/>
            <w:vMerge/>
            <w:shd w:val="clear" w:color="auto" w:fill="auto"/>
          </w:tcPr>
          <w:p w14:paraId="7E94915C" w14:textId="77777777" w:rsidR="008367AF" w:rsidRPr="002532E2" w:rsidRDefault="008367AF" w:rsidP="002532E2">
            <w:pPr>
              <w:rPr>
                <w:b/>
                <w:bCs/>
                <w:color w:val="000000"/>
                <w:sz w:val="22"/>
                <w:szCs w:val="22"/>
              </w:rPr>
            </w:pPr>
          </w:p>
        </w:tc>
        <w:tc>
          <w:tcPr>
            <w:tcW w:w="3531" w:type="dxa"/>
            <w:tcBorders>
              <w:bottom w:val="single" w:sz="4" w:space="0" w:color="auto"/>
            </w:tcBorders>
            <w:shd w:val="clear" w:color="auto" w:fill="DAEEF3" w:themeFill="accent5" w:themeFillTint="33"/>
          </w:tcPr>
          <w:p w14:paraId="7E94915D" w14:textId="78E74379" w:rsidR="008367AF" w:rsidRPr="0015713F" w:rsidRDefault="008367AF" w:rsidP="005F6F77">
            <w:pPr>
              <w:rPr>
                <w:b/>
                <w:bCs/>
                <w:color w:val="000000"/>
                <w:sz w:val="22"/>
                <w:szCs w:val="22"/>
              </w:rPr>
            </w:pPr>
            <w:r w:rsidRPr="002532E2">
              <w:rPr>
                <w:b/>
                <w:bCs/>
                <w:color w:val="000000"/>
                <w:sz w:val="22"/>
                <w:szCs w:val="22"/>
              </w:rPr>
              <w:t>Task 1.</w:t>
            </w:r>
            <w:r w:rsidR="0049265D" w:rsidRPr="002532E2">
              <w:rPr>
                <w:b/>
                <w:bCs/>
                <w:color w:val="000000"/>
                <w:sz w:val="22"/>
                <w:szCs w:val="22"/>
              </w:rPr>
              <w:t>2</w:t>
            </w:r>
            <w:r w:rsidRPr="002532E2">
              <w:rPr>
                <w:b/>
                <w:bCs/>
                <w:color w:val="000000"/>
                <w:sz w:val="22"/>
                <w:szCs w:val="22"/>
              </w:rPr>
              <w:t xml:space="preserve">: </w:t>
            </w:r>
            <w:r w:rsidR="005F6F77">
              <w:rPr>
                <w:b/>
                <w:bCs/>
                <w:color w:val="000000"/>
                <w:sz w:val="22"/>
                <w:szCs w:val="22"/>
              </w:rPr>
              <w:t>Develop</w:t>
            </w:r>
            <w:r w:rsidR="005F6F77" w:rsidRPr="002532E2">
              <w:rPr>
                <w:b/>
                <w:bCs/>
                <w:color w:val="000000"/>
                <w:sz w:val="22"/>
                <w:szCs w:val="22"/>
              </w:rPr>
              <w:t xml:space="preserve"> </w:t>
            </w:r>
            <w:r w:rsidRPr="002532E2">
              <w:rPr>
                <w:b/>
                <w:bCs/>
                <w:color w:val="000000"/>
                <w:sz w:val="22"/>
                <w:szCs w:val="22"/>
              </w:rPr>
              <w:t>the methodology and tools for assessment of each evaluation study question</w:t>
            </w:r>
            <w:r w:rsidR="00F8214F">
              <w:rPr>
                <w:b/>
                <w:bCs/>
                <w:color w:val="000000"/>
                <w:sz w:val="22"/>
                <w:szCs w:val="22"/>
              </w:rPr>
              <w:t xml:space="preserve"> </w:t>
            </w:r>
            <w:r w:rsidR="00F8214F" w:rsidRPr="0015713F">
              <w:rPr>
                <w:color w:val="000000"/>
                <w:sz w:val="22"/>
                <w:szCs w:val="22"/>
              </w:rPr>
              <w:t>and define judgement criteria</w:t>
            </w:r>
          </w:p>
        </w:tc>
        <w:tc>
          <w:tcPr>
            <w:tcW w:w="2289" w:type="dxa"/>
            <w:tcBorders>
              <w:bottom w:val="single" w:sz="4" w:space="0" w:color="auto"/>
            </w:tcBorders>
            <w:shd w:val="clear" w:color="auto" w:fill="DAEEF3" w:themeFill="accent5" w:themeFillTint="33"/>
          </w:tcPr>
          <w:p w14:paraId="7E94915E" w14:textId="77777777" w:rsidR="008367AF" w:rsidRPr="0015713F" w:rsidRDefault="008367AF" w:rsidP="002532E2">
            <w:pPr>
              <w:rPr>
                <w:b/>
                <w:bCs/>
                <w:color w:val="000000"/>
                <w:sz w:val="22"/>
                <w:szCs w:val="22"/>
              </w:rPr>
            </w:pPr>
            <w:r w:rsidRPr="0015713F">
              <w:rPr>
                <w:b/>
                <w:bCs/>
                <w:color w:val="000000"/>
                <w:sz w:val="22"/>
                <w:szCs w:val="22"/>
              </w:rPr>
              <w:t>Methodology</w:t>
            </w:r>
          </w:p>
        </w:tc>
      </w:tr>
      <w:tr w:rsidR="008367AF" w14:paraId="7E949164" w14:textId="77777777" w:rsidTr="00070573">
        <w:trPr>
          <w:trHeight w:val="522"/>
        </w:trPr>
        <w:tc>
          <w:tcPr>
            <w:tcW w:w="962" w:type="dxa"/>
            <w:vMerge/>
            <w:shd w:val="clear" w:color="auto" w:fill="auto"/>
          </w:tcPr>
          <w:p w14:paraId="7E949160" w14:textId="77777777" w:rsidR="008367AF" w:rsidRPr="002532E2" w:rsidRDefault="008367AF" w:rsidP="002532E2">
            <w:pPr>
              <w:rPr>
                <w:b/>
                <w:bCs/>
                <w:color w:val="000000"/>
                <w:sz w:val="22"/>
                <w:szCs w:val="22"/>
              </w:rPr>
            </w:pPr>
          </w:p>
        </w:tc>
        <w:tc>
          <w:tcPr>
            <w:tcW w:w="2115" w:type="dxa"/>
            <w:vMerge/>
            <w:shd w:val="clear" w:color="auto" w:fill="auto"/>
          </w:tcPr>
          <w:p w14:paraId="7E949161" w14:textId="77777777" w:rsidR="008367AF" w:rsidRPr="002532E2" w:rsidRDefault="008367AF" w:rsidP="002532E2">
            <w:pPr>
              <w:rPr>
                <w:b/>
                <w:bCs/>
                <w:color w:val="000000"/>
                <w:sz w:val="22"/>
                <w:szCs w:val="22"/>
              </w:rPr>
            </w:pPr>
          </w:p>
        </w:tc>
        <w:tc>
          <w:tcPr>
            <w:tcW w:w="3531" w:type="dxa"/>
            <w:shd w:val="clear" w:color="auto" w:fill="DAEEF3" w:themeFill="accent5" w:themeFillTint="33"/>
          </w:tcPr>
          <w:p w14:paraId="7E949162" w14:textId="77777777" w:rsidR="008367AF" w:rsidRPr="002532E2" w:rsidRDefault="008367AF" w:rsidP="002532E2">
            <w:pPr>
              <w:rPr>
                <w:b/>
                <w:bCs/>
                <w:color w:val="000000"/>
                <w:sz w:val="22"/>
                <w:szCs w:val="22"/>
              </w:rPr>
            </w:pPr>
            <w:r w:rsidRPr="002532E2">
              <w:rPr>
                <w:b/>
                <w:bCs/>
                <w:color w:val="000000"/>
                <w:sz w:val="22"/>
                <w:szCs w:val="22"/>
              </w:rPr>
              <w:t>Task 1.</w:t>
            </w:r>
            <w:r w:rsidR="0049265D" w:rsidRPr="002532E2">
              <w:rPr>
                <w:b/>
                <w:bCs/>
                <w:color w:val="000000"/>
                <w:sz w:val="22"/>
                <w:szCs w:val="22"/>
              </w:rPr>
              <w:t>3</w:t>
            </w:r>
            <w:r w:rsidRPr="002532E2">
              <w:rPr>
                <w:b/>
                <w:bCs/>
                <w:color w:val="000000"/>
                <w:sz w:val="22"/>
                <w:szCs w:val="22"/>
              </w:rPr>
              <w:t xml:space="preserve">: Identify information </w:t>
            </w:r>
            <w:r w:rsidR="00443ECD" w:rsidRPr="002532E2">
              <w:rPr>
                <w:b/>
                <w:bCs/>
                <w:color w:val="000000"/>
                <w:sz w:val="22"/>
                <w:szCs w:val="22"/>
              </w:rPr>
              <w:t>sourc</w:t>
            </w:r>
            <w:r w:rsidRPr="002532E2">
              <w:rPr>
                <w:b/>
                <w:bCs/>
                <w:color w:val="000000"/>
                <w:sz w:val="22"/>
                <w:szCs w:val="22"/>
              </w:rPr>
              <w:t>es</w:t>
            </w:r>
          </w:p>
        </w:tc>
        <w:tc>
          <w:tcPr>
            <w:tcW w:w="2289" w:type="dxa"/>
            <w:shd w:val="clear" w:color="auto" w:fill="DAEEF3" w:themeFill="accent5" w:themeFillTint="33"/>
          </w:tcPr>
          <w:p w14:paraId="7E949163" w14:textId="77777777" w:rsidR="008367AF" w:rsidRPr="002532E2" w:rsidRDefault="008367AF" w:rsidP="002532E2">
            <w:pPr>
              <w:rPr>
                <w:b/>
                <w:bCs/>
                <w:color w:val="000000"/>
                <w:sz w:val="22"/>
                <w:szCs w:val="22"/>
              </w:rPr>
            </w:pPr>
            <w:r w:rsidRPr="002532E2">
              <w:rPr>
                <w:b/>
                <w:bCs/>
                <w:color w:val="000000"/>
                <w:sz w:val="22"/>
                <w:szCs w:val="22"/>
              </w:rPr>
              <w:t>Methodology</w:t>
            </w:r>
          </w:p>
        </w:tc>
      </w:tr>
      <w:tr w:rsidR="004318A4" w14:paraId="7E949169" w14:textId="77777777" w:rsidTr="00070573">
        <w:trPr>
          <w:trHeight w:val="537"/>
        </w:trPr>
        <w:tc>
          <w:tcPr>
            <w:tcW w:w="962" w:type="dxa"/>
            <w:vMerge/>
            <w:shd w:val="clear" w:color="auto" w:fill="auto"/>
          </w:tcPr>
          <w:p w14:paraId="7E949165" w14:textId="77777777" w:rsidR="004318A4" w:rsidRPr="0015713F" w:rsidRDefault="004318A4" w:rsidP="0015713F">
            <w:pPr>
              <w:rPr>
                <w:b/>
                <w:bCs/>
                <w:color w:val="000000"/>
                <w:sz w:val="22"/>
                <w:szCs w:val="22"/>
              </w:rPr>
            </w:pPr>
          </w:p>
        </w:tc>
        <w:tc>
          <w:tcPr>
            <w:tcW w:w="2115" w:type="dxa"/>
            <w:vMerge/>
            <w:shd w:val="clear" w:color="auto" w:fill="auto"/>
          </w:tcPr>
          <w:p w14:paraId="7E949166" w14:textId="77777777" w:rsidR="004318A4" w:rsidRPr="0015713F" w:rsidRDefault="004318A4" w:rsidP="0015713F">
            <w:pPr>
              <w:rPr>
                <w:b/>
                <w:bCs/>
                <w:color w:val="000000"/>
                <w:sz w:val="22"/>
                <w:szCs w:val="22"/>
              </w:rPr>
            </w:pPr>
          </w:p>
        </w:tc>
        <w:tc>
          <w:tcPr>
            <w:tcW w:w="3531" w:type="dxa"/>
            <w:tcBorders>
              <w:bottom w:val="single" w:sz="4" w:space="0" w:color="auto"/>
            </w:tcBorders>
            <w:shd w:val="clear" w:color="auto" w:fill="FFFFFF" w:themeFill="background1"/>
          </w:tcPr>
          <w:p w14:paraId="7E949167" w14:textId="77777777" w:rsidR="004318A4" w:rsidRPr="0015713F" w:rsidRDefault="004318A4" w:rsidP="0015713F">
            <w:pPr>
              <w:rPr>
                <w:b/>
                <w:bCs/>
                <w:color w:val="000000"/>
                <w:sz w:val="22"/>
                <w:szCs w:val="22"/>
              </w:rPr>
            </w:pPr>
            <w:r w:rsidRPr="0015713F">
              <w:rPr>
                <w:b/>
                <w:bCs/>
                <w:color w:val="000000"/>
                <w:sz w:val="22"/>
                <w:szCs w:val="22"/>
              </w:rPr>
              <w:t>Task 1.5: Draft a detailed time schedule for the work</w:t>
            </w:r>
          </w:p>
        </w:tc>
        <w:tc>
          <w:tcPr>
            <w:tcW w:w="2289" w:type="dxa"/>
            <w:tcBorders>
              <w:bottom w:val="single" w:sz="4" w:space="0" w:color="auto"/>
            </w:tcBorders>
            <w:shd w:val="clear" w:color="auto" w:fill="FFFFFF" w:themeFill="background1"/>
          </w:tcPr>
          <w:p w14:paraId="7E949168" w14:textId="77777777" w:rsidR="004318A4" w:rsidRPr="0015713F" w:rsidRDefault="007264E6" w:rsidP="0015713F">
            <w:pPr>
              <w:rPr>
                <w:b/>
                <w:bCs/>
                <w:color w:val="000000"/>
                <w:sz w:val="22"/>
                <w:szCs w:val="22"/>
              </w:rPr>
            </w:pPr>
            <w:r w:rsidRPr="0015713F">
              <w:rPr>
                <w:b/>
                <w:bCs/>
                <w:color w:val="000000"/>
                <w:sz w:val="22"/>
                <w:szCs w:val="22"/>
              </w:rPr>
              <w:t>Not included</w:t>
            </w:r>
          </w:p>
        </w:tc>
      </w:tr>
      <w:tr w:rsidR="0038075C" w14:paraId="7E949171" w14:textId="77777777" w:rsidTr="00070573">
        <w:trPr>
          <w:trHeight w:val="706"/>
        </w:trPr>
        <w:tc>
          <w:tcPr>
            <w:tcW w:w="962" w:type="dxa"/>
            <w:vMerge w:val="restart"/>
            <w:shd w:val="clear" w:color="auto" w:fill="auto"/>
          </w:tcPr>
          <w:p w14:paraId="7E94916A" w14:textId="77777777" w:rsidR="0038075C" w:rsidRPr="00FA36F4" w:rsidRDefault="0038075C" w:rsidP="00FA36F4">
            <w:pPr>
              <w:rPr>
                <w:b/>
                <w:bCs/>
                <w:color w:val="000000"/>
                <w:sz w:val="22"/>
                <w:szCs w:val="22"/>
              </w:rPr>
            </w:pPr>
            <w:r w:rsidRPr="00FA36F4">
              <w:rPr>
                <w:b/>
                <w:bCs/>
                <w:color w:val="000000"/>
                <w:sz w:val="22"/>
                <w:szCs w:val="22"/>
              </w:rPr>
              <w:t>Second:</w:t>
            </w:r>
          </w:p>
          <w:p w14:paraId="7E94916B" w14:textId="77777777" w:rsidR="0038075C" w:rsidRPr="00FA36F4" w:rsidRDefault="0038075C" w:rsidP="00FA36F4">
            <w:pPr>
              <w:rPr>
                <w:b/>
                <w:bCs/>
                <w:color w:val="000000"/>
                <w:sz w:val="22"/>
                <w:szCs w:val="22"/>
              </w:rPr>
            </w:pPr>
            <w:r w:rsidRPr="00FA36F4">
              <w:rPr>
                <w:b/>
                <w:bCs/>
                <w:color w:val="000000"/>
                <w:sz w:val="22"/>
                <w:szCs w:val="22"/>
              </w:rPr>
              <w:t>3,5 months</w:t>
            </w:r>
          </w:p>
          <w:p w14:paraId="7E94916C" w14:textId="77777777" w:rsidR="0038075C" w:rsidRPr="00FA36F4" w:rsidRDefault="0038075C" w:rsidP="00FA36F4">
            <w:pPr>
              <w:rPr>
                <w:b/>
                <w:bCs/>
                <w:color w:val="000000"/>
                <w:sz w:val="22"/>
                <w:szCs w:val="22"/>
              </w:rPr>
            </w:pPr>
          </w:p>
        </w:tc>
        <w:tc>
          <w:tcPr>
            <w:tcW w:w="2115" w:type="dxa"/>
            <w:vMerge w:val="restart"/>
            <w:shd w:val="clear" w:color="auto" w:fill="auto"/>
          </w:tcPr>
          <w:p w14:paraId="7E94916D" w14:textId="77777777" w:rsidR="0038075C" w:rsidRPr="00FA36F4" w:rsidRDefault="0038075C" w:rsidP="00FA36F4">
            <w:pPr>
              <w:rPr>
                <w:b/>
                <w:bCs/>
                <w:color w:val="000000"/>
                <w:sz w:val="22"/>
                <w:szCs w:val="22"/>
              </w:rPr>
            </w:pPr>
            <w:r w:rsidRPr="00FA36F4">
              <w:rPr>
                <w:b/>
                <w:bCs/>
                <w:color w:val="000000"/>
                <w:sz w:val="22"/>
                <w:szCs w:val="22"/>
              </w:rPr>
              <w:t>Second Interim</w:t>
            </w:r>
          </w:p>
          <w:p w14:paraId="7E94916E" w14:textId="77777777" w:rsidR="0038075C" w:rsidRPr="00FA36F4" w:rsidRDefault="0038075C" w:rsidP="00FA36F4">
            <w:pPr>
              <w:rPr>
                <w:b/>
                <w:bCs/>
                <w:color w:val="000000"/>
                <w:sz w:val="22"/>
                <w:szCs w:val="22"/>
              </w:rPr>
            </w:pPr>
          </w:p>
        </w:tc>
        <w:tc>
          <w:tcPr>
            <w:tcW w:w="3531" w:type="dxa"/>
            <w:tcBorders>
              <w:bottom w:val="single" w:sz="4" w:space="0" w:color="auto"/>
            </w:tcBorders>
            <w:shd w:val="clear" w:color="auto" w:fill="auto"/>
          </w:tcPr>
          <w:p w14:paraId="7E94916F" w14:textId="77777777" w:rsidR="0038075C" w:rsidRPr="0015713F" w:rsidRDefault="00ED46C4" w:rsidP="00FA36F4">
            <w:pPr>
              <w:rPr>
                <w:b/>
                <w:bCs/>
                <w:color w:val="000000"/>
                <w:sz w:val="22"/>
                <w:szCs w:val="22"/>
              </w:rPr>
            </w:pPr>
            <w:r w:rsidRPr="002532E2">
              <w:rPr>
                <w:b/>
                <w:bCs/>
                <w:color w:val="000000"/>
                <w:sz w:val="22"/>
                <w:szCs w:val="22"/>
              </w:rPr>
              <w:t xml:space="preserve">Task 1.4: </w:t>
            </w:r>
            <w:r w:rsidRPr="00FF3EA9">
              <w:rPr>
                <w:b/>
                <w:bCs/>
                <w:color w:val="000000"/>
                <w:sz w:val="22"/>
                <w:szCs w:val="22"/>
              </w:rPr>
              <w:t>D</w:t>
            </w:r>
            <w:r w:rsidRPr="002532E2">
              <w:rPr>
                <w:b/>
                <w:bCs/>
                <w:color w:val="000000"/>
                <w:sz w:val="22"/>
                <w:szCs w:val="22"/>
              </w:rPr>
              <w:t>evelop</w:t>
            </w:r>
            <w:r w:rsidR="00070573">
              <w:rPr>
                <w:b/>
                <w:bCs/>
                <w:color w:val="000000"/>
                <w:sz w:val="22"/>
                <w:szCs w:val="22"/>
              </w:rPr>
              <w:t xml:space="preserve"> and finalise</w:t>
            </w:r>
            <w:r w:rsidRPr="002532E2">
              <w:rPr>
                <w:b/>
                <w:bCs/>
                <w:color w:val="000000"/>
                <w:sz w:val="22"/>
                <w:szCs w:val="22"/>
              </w:rPr>
              <w:t xml:space="preserve"> the questionnaire </w:t>
            </w:r>
            <w:r w:rsidRPr="00F8214F">
              <w:rPr>
                <w:b/>
                <w:bCs/>
                <w:color w:val="000000"/>
                <w:sz w:val="22"/>
                <w:szCs w:val="22"/>
              </w:rPr>
              <w:t>covering the key aspects of the evaluation which will be used for the public consultation</w:t>
            </w:r>
          </w:p>
        </w:tc>
        <w:tc>
          <w:tcPr>
            <w:tcW w:w="2289" w:type="dxa"/>
            <w:tcBorders>
              <w:bottom w:val="single" w:sz="4" w:space="0" w:color="auto"/>
            </w:tcBorders>
            <w:shd w:val="clear" w:color="auto" w:fill="auto"/>
          </w:tcPr>
          <w:p w14:paraId="7E949170" w14:textId="77777777" w:rsidR="0038075C" w:rsidRPr="00FA36F4" w:rsidRDefault="00ED46C4" w:rsidP="0015713F">
            <w:pPr>
              <w:rPr>
                <w:b/>
                <w:bCs/>
                <w:color w:val="000000"/>
                <w:sz w:val="22"/>
                <w:szCs w:val="22"/>
              </w:rPr>
            </w:pPr>
            <w:r w:rsidRPr="00042807">
              <w:rPr>
                <w:b/>
                <w:bCs/>
                <w:color w:val="000000"/>
                <w:sz w:val="22"/>
                <w:szCs w:val="22"/>
              </w:rPr>
              <w:t>Not included</w:t>
            </w:r>
            <w:r w:rsidRPr="009A7BE3" w:rsidDel="00ED46C4">
              <w:rPr>
                <w:b/>
                <w:bCs/>
                <w:color w:val="000000"/>
                <w:sz w:val="22"/>
                <w:szCs w:val="22"/>
              </w:rPr>
              <w:t xml:space="preserve"> </w:t>
            </w:r>
          </w:p>
        </w:tc>
      </w:tr>
      <w:tr w:rsidR="00ED46C4" w14:paraId="7E949176" w14:textId="77777777" w:rsidTr="00070573">
        <w:trPr>
          <w:trHeight w:val="704"/>
        </w:trPr>
        <w:tc>
          <w:tcPr>
            <w:tcW w:w="962" w:type="dxa"/>
            <w:vMerge/>
            <w:shd w:val="clear" w:color="auto" w:fill="auto"/>
          </w:tcPr>
          <w:p w14:paraId="7E949172" w14:textId="77777777" w:rsidR="00ED46C4" w:rsidRPr="002532E2" w:rsidRDefault="00ED46C4">
            <w:pPr>
              <w:rPr>
                <w:b/>
                <w:bCs/>
                <w:color w:val="000000"/>
                <w:sz w:val="22"/>
                <w:szCs w:val="22"/>
              </w:rPr>
            </w:pPr>
          </w:p>
        </w:tc>
        <w:tc>
          <w:tcPr>
            <w:tcW w:w="2115" w:type="dxa"/>
            <w:vMerge/>
            <w:shd w:val="clear" w:color="auto" w:fill="auto"/>
          </w:tcPr>
          <w:p w14:paraId="7E949173" w14:textId="77777777" w:rsidR="00ED46C4" w:rsidRPr="002532E2" w:rsidRDefault="00ED46C4">
            <w:pPr>
              <w:rPr>
                <w:b/>
                <w:bCs/>
                <w:color w:val="000000"/>
                <w:sz w:val="22"/>
                <w:szCs w:val="22"/>
              </w:rPr>
            </w:pPr>
          </w:p>
        </w:tc>
        <w:tc>
          <w:tcPr>
            <w:tcW w:w="3531" w:type="dxa"/>
            <w:tcBorders>
              <w:bottom w:val="single" w:sz="4" w:space="0" w:color="auto"/>
            </w:tcBorders>
            <w:shd w:val="clear" w:color="auto" w:fill="auto"/>
            <w:vAlign w:val="center"/>
          </w:tcPr>
          <w:p w14:paraId="7E949174" w14:textId="77777777" w:rsidR="00ED46C4" w:rsidRPr="00E25617" w:rsidRDefault="00ED46C4">
            <w:pPr>
              <w:spacing w:beforeAutospacing="0" w:afterAutospacing="0"/>
              <w:rPr>
                <w:b/>
                <w:bCs/>
                <w:color w:val="000000"/>
                <w:sz w:val="22"/>
                <w:szCs w:val="22"/>
              </w:rPr>
            </w:pPr>
            <w:r w:rsidRPr="009A7BE3">
              <w:rPr>
                <w:b/>
                <w:bCs/>
                <w:color w:val="000000"/>
                <w:sz w:val="22"/>
                <w:szCs w:val="22"/>
              </w:rPr>
              <w:t>Task 1.6: Draft a detailed structure for the final deliverable</w:t>
            </w:r>
          </w:p>
        </w:tc>
        <w:tc>
          <w:tcPr>
            <w:tcW w:w="2289" w:type="dxa"/>
            <w:tcBorders>
              <w:bottom w:val="single" w:sz="4" w:space="0" w:color="auto"/>
            </w:tcBorders>
            <w:shd w:val="clear" w:color="auto" w:fill="auto"/>
          </w:tcPr>
          <w:p w14:paraId="7E949175" w14:textId="77777777" w:rsidR="00ED46C4" w:rsidRPr="00B73A42" w:rsidRDefault="00ED46C4">
            <w:pPr>
              <w:spacing w:beforeAutospacing="0" w:afterAutospacing="0"/>
              <w:rPr>
                <w:b/>
                <w:bCs/>
                <w:color w:val="000000"/>
                <w:sz w:val="22"/>
                <w:szCs w:val="22"/>
              </w:rPr>
            </w:pPr>
            <w:r w:rsidRPr="009A7BE3">
              <w:rPr>
                <w:b/>
                <w:bCs/>
                <w:color w:val="000000"/>
                <w:sz w:val="22"/>
                <w:szCs w:val="22"/>
              </w:rPr>
              <w:t>Not included</w:t>
            </w:r>
          </w:p>
        </w:tc>
      </w:tr>
      <w:tr w:rsidR="0038075C" w14:paraId="7E94917B" w14:textId="77777777" w:rsidTr="00070573">
        <w:trPr>
          <w:trHeight w:val="721"/>
        </w:trPr>
        <w:tc>
          <w:tcPr>
            <w:tcW w:w="962" w:type="dxa"/>
            <w:vMerge/>
            <w:shd w:val="clear" w:color="auto" w:fill="auto"/>
          </w:tcPr>
          <w:p w14:paraId="7E949177" w14:textId="77777777" w:rsidR="0038075C" w:rsidRPr="002532E2" w:rsidRDefault="0038075C">
            <w:pPr>
              <w:rPr>
                <w:b/>
                <w:bCs/>
                <w:color w:val="000000"/>
                <w:sz w:val="22"/>
                <w:szCs w:val="22"/>
              </w:rPr>
            </w:pPr>
          </w:p>
        </w:tc>
        <w:tc>
          <w:tcPr>
            <w:tcW w:w="2115" w:type="dxa"/>
            <w:vMerge/>
            <w:shd w:val="clear" w:color="auto" w:fill="auto"/>
          </w:tcPr>
          <w:p w14:paraId="7E949178" w14:textId="77777777" w:rsidR="0038075C" w:rsidRPr="002532E2" w:rsidRDefault="0038075C">
            <w:pPr>
              <w:rPr>
                <w:b/>
                <w:bCs/>
                <w:color w:val="000000"/>
                <w:sz w:val="22"/>
                <w:szCs w:val="22"/>
              </w:rPr>
            </w:pPr>
          </w:p>
        </w:tc>
        <w:tc>
          <w:tcPr>
            <w:tcW w:w="3531" w:type="dxa"/>
            <w:tcBorders>
              <w:bottom w:val="single" w:sz="4" w:space="0" w:color="auto"/>
            </w:tcBorders>
            <w:shd w:val="clear" w:color="auto" w:fill="auto"/>
            <w:vAlign w:val="center"/>
          </w:tcPr>
          <w:p w14:paraId="7E949179" w14:textId="77777777" w:rsidR="0038075C" w:rsidRPr="0038075C" w:rsidRDefault="00FA36F4">
            <w:pPr>
              <w:spacing w:beforeAutospacing="0" w:afterAutospacing="0"/>
              <w:rPr>
                <w:b/>
                <w:bCs/>
                <w:color w:val="000000"/>
                <w:sz w:val="22"/>
                <w:szCs w:val="22"/>
              </w:rPr>
            </w:pPr>
            <w:r w:rsidRPr="00E25617">
              <w:rPr>
                <w:b/>
                <w:bCs/>
                <w:color w:val="000000"/>
                <w:sz w:val="22"/>
                <w:szCs w:val="22"/>
              </w:rPr>
              <w:t>Task 1.</w:t>
            </w:r>
            <w:r>
              <w:rPr>
                <w:b/>
                <w:bCs/>
                <w:color w:val="000000"/>
                <w:sz w:val="22"/>
                <w:szCs w:val="22"/>
              </w:rPr>
              <w:t>7</w:t>
            </w:r>
            <w:r w:rsidRPr="00E25617">
              <w:rPr>
                <w:b/>
                <w:bCs/>
                <w:color w:val="000000"/>
                <w:sz w:val="22"/>
                <w:szCs w:val="22"/>
              </w:rPr>
              <w:t xml:space="preserve">: </w:t>
            </w:r>
            <w:r w:rsidRPr="009A043E">
              <w:rPr>
                <w:b/>
                <w:bCs/>
                <w:color w:val="000000"/>
                <w:sz w:val="22"/>
                <w:szCs w:val="22"/>
              </w:rPr>
              <w:t>Establish a draft descriptive chapter</w:t>
            </w:r>
          </w:p>
        </w:tc>
        <w:tc>
          <w:tcPr>
            <w:tcW w:w="2289" w:type="dxa"/>
            <w:tcBorders>
              <w:bottom w:val="single" w:sz="4" w:space="0" w:color="auto"/>
            </w:tcBorders>
            <w:shd w:val="clear" w:color="auto" w:fill="auto"/>
          </w:tcPr>
          <w:p w14:paraId="7E94917A" w14:textId="77777777" w:rsidR="0038075C" w:rsidRPr="0038075C" w:rsidRDefault="00FA36F4">
            <w:pPr>
              <w:spacing w:beforeAutospacing="0" w:afterAutospacing="0"/>
              <w:rPr>
                <w:b/>
                <w:bCs/>
                <w:color w:val="000000"/>
                <w:sz w:val="22"/>
                <w:szCs w:val="22"/>
              </w:rPr>
            </w:pPr>
            <w:r w:rsidRPr="00B73A42">
              <w:rPr>
                <w:b/>
                <w:bCs/>
                <w:color w:val="000000"/>
                <w:sz w:val="22"/>
                <w:szCs w:val="22"/>
              </w:rPr>
              <w:t>Not included</w:t>
            </w:r>
          </w:p>
        </w:tc>
      </w:tr>
      <w:tr w:rsidR="0038075C" w14:paraId="7E949180" w14:textId="77777777" w:rsidTr="00070573">
        <w:trPr>
          <w:trHeight w:val="583"/>
        </w:trPr>
        <w:tc>
          <w:tcPr>
            <w:tcW w:w="962" w:type="dxa"/>
            <w:vMerge/>
            <w:shd w:val="clear" w:color="auto" w:fill="auto"/>
          </w:tcPr>
          <w:p w14:paraId="7E94917C" w14:textId="77777777" w:rsidR="0038075C" w:rsidRPr="0015713F" w:rsidRDefault="0038075C" w:rsidP="0015713F">
            <w:pPr>
              <w:rPr>
                <w:b/>
                <w:bCs/>
                <w:color w:val="000000"/>
                <w:sz w:val="22"/>
                <w:szCs w:val="22"/>
              </w:rPr>
            </w:pPr>
          </w:p>
        </w:tc>
        <w:tc>
          <w:tcPr>
            <w:tcW w:w="2115" w:type="dxa"/>
            <w:vMerge/>
            <w:shd w:val="clear" w:color="auto" w:fill="auto"/>
          </w:tcPr>
          <w:p w14:paraId="7E94917D" w14:textId="77777777" w:rsidR="0038075C" w:rsidRPr="0015713F" w:rsidRDefault="0038075C" w:rsidP="0015713F">
            <w:pPr>
              <w:rPr>
                <w:b/>
                <w:bCs/>
                <w:color w:val="000000"/>
                <w:sz w:val="22"/>
                <w:szCs w:val="22"/>
              </w:rPr>
            </w:pPr>
          </w:p>
        </w:tc>
        <w:tc>
          <w:tcPr>
            <w:tcW w:w="3531" w:type="dxa"/>
            <w:tcBorders>
              <w:bottom w:val="single" w:sz="4" w:space="0" w:color="auto"/>
            </w:tcBorders>
            <w:shd w:val="clear" w:color="auto" w:fill="D9D9D9" w:themeFill="background1" w:themeFillShade="D9"/>
            <w:vAlign w:val="center"/>
          </w:tcPr>
          <w:p w14:paraId="7E94917E" w14:textId="77777777" w:rsidR="0038075C" w:rsidRPr="0015713F" w:rsidRDefault="00FA36F4" w:rsidP="0015713F">
            <w:pPr>
              <w:spacing w:beforeAutospacing="0" w:afterAutospacing="0"/>
              <w:rPr>
                <w:b/>
                <w:bCs/>
                <w:color w:val="000000"/>
                <w:sz w:val="22"/>
                <w:szCs w:val="22"/>
              </w:rPr>
            </w:pPr>
            <w:r w:rsidRPr="00266C5A">
              <w:rPr>
                <w:b/>
                <w:bCs/>
                <w:color w:val="000000"/>
                <w:sz w:val="22"/>
                <w:szCs w:val="22"/>
              </w:rPr>
              <w:t>Task 2.1: Collect information and report about it</w:t>
            </w:r>
            <w:r w:rsidRPr="00FA36F4" w:rsidDel="00A0072D">
              <w:rPr>
                <w:b/>
                <w:bCs/>
                <w:color w:val="000000"/>
                <w:sz w:val="22"/>
                <w:szCs w:val="22"/>
              </w:rPr>
              <w:t xml:space="preserve"> </w:t>
            </w:r>
          </w:p>
        </w:tc>
        <w:tc>
          <w:tcPr>
            <w:tcW w:w="2289" w:type="dxa"/>
            <w:tcBorders>
              <w:bottom w:val="single" w:sz="4" w:space="0" w:color="auto"/>
            </w:tcBorders>
            <w:shd w:val="clear" w:color="auto" w:fill="D9D9D9" w:themeFill="background1" w:themeFillShade="D9"/>
          </w:tcPr>
          <w:p w14:paraId="7E94917F" w14:textId="77777777" w:rsidR="0038075C" w:rsidRPr="0015713F" w:rsidRDefault="00FA36F4" w:rsidP="0015713F">
            <w:pPr>
              <w:spacing w:beforeAutospacing="0" w:afterAutospacing="0"/>
              <w:rPr>
                <w:b/>
                <w:bCs/>
                <w:color w:val="000000"/>
                <w:sz w:val="22"/>
                <w:szCs w:val="22"/>
              </w:rPr>
            </w:pPr>
            <w:r w:rsidRPr="00E2100C">
              <w:rPr>
                <w:b/>
                <w:bCs/>
                <w:color w:val="000000"/>
                <w:sz w:val="22"/>
                <w:szCs w:val="22"/>
              </w:rPr>
              <w:t>Annex</w:t>
            </w:r>
            <w:r w:rsidRPr="00FA36F4" w:rsidDel="00A0072D">
              <w:rPr>
                <w:b/>
                <w:bCs/>
                <w:color w:val="000000"/>
                <w:sz w:val="22"/>
                <w:szCs w:val="22"/>
              </w:rPr>
              <w:t xml:space="preserve"> </w:t>
            </w:r>
          </w:p>
        </w:tc>
      </w:tr>
      <w:tr w:rsidR="0038075C" w14:paraId="7E949185" w14:textId="77777777" w:rsidTr="00070573">
        <w:trPr>
          <w:trHeight w:val="399"/>
        </w:trPr>
        <w:tc>
          <w:tcPr>
            <w:tcW w:w="962" w:type="dxa"/>
            <w:vMerge/>
            <w:shd w:val="clear" w:color="auto" w:fill="auto"/>
          </w:tcPr>
          <w:p w14:paraId="7E949181" w14:textId="77777777" w:rsidR="0038075C" w:rsidRPr="0015713F" w:rsidRDefault="0038075C" w:rsidP="0015713F">
            <w:pPr>
              <w:rPr>
                <w:b/>
                <w:bCs/>
                <w:color w:val="000000"/>
                <w:sz w:val="22"/>
                <w:szCs w:val="22"/>
              </w:rPr>
            </w:pPr>
          </w:p>
        </w:tc>
        <w:tc>
          <w:tcPr>
            <w:tcW w:w="2115" w:type="dxa"/>
            <w:vMerge/>
            <w:shd w:val="clear" w:color="auto" w:fill="auto"/>
          </w:tcPr>
          <w:p w14:paraId="7E949182" w14:textId="77777777" w:rsidR="0038075C" w:rsidRPr="0015713F" w:rsidRDefault="0038075C" w:rsidP="0015713F">
            <w:pPr>
              <w:rPr>
                <w:b/>
                <w:bCs/>
                <w:color w:val="000000"/>
                <w:sz w:val="22"/>
                <w:szCs w:val="22"/>
              </w:rPr>
            </w:pPr>
          </w:p>
        </w:tc>
        <w:tc>
          <w:tcPr>
            <w:tcW w:w="3531" w:type="dxa"/>
            <w:shd w:val="clear" w:color="auto" w:fill="B6DDE8" w:themeFill="accent5" w:themeFillTint="66"/>
          </w:tcPr>
          <w:p w14:paraId="7E949183" w14:textId="77777777" w:rsidR="0038075C" w:rsidRPr="0015713F" w:rsidRDefault="0038075C" w:rsidP="0015713F">
            <w:pPr>
              <w:rPr>
                <w:b/>
                <w:bCs/>
                <w:color w:val="000000"/>
                <w:sz w:val="22"/>
                <w:szCs w:val="22"/>
              </w:rPr>
            </w:pPr>
            <w:r w:rsidRPr="0015713F">
              <w:rPr>
                <w:b/>
                <w:bCs/>
                <w:color w:val="000000"/>
                <w:sz w:val="22"/>
                <w:szCs w:val="22"/>
              </w:rPr>
              <w:t xml:space="preserve">Task 3.1: </w:t>
            </w:r>
            <w:r w:rsidRPr="00D168EC">
              <w:rPr>
                <w:b/>
                <w:bCs/>
                <w:color w:val="000000"/>
                <w:sz w:val="22"/>
                <w:szCs w:val="22"/>
              </w:rPr>
              <w:t>Based on the output of tasks 1 and 2, draft replies to the themes I, II and III</w:t>
            </w:r>
            <w:r w:rsidRPr="00D168EC" w:rsidDel="00D168EC">
              <w:rPr>
                <w:b/>
                <w:bCs/>
                <w:color w:val="000000"/>
                <w:sz w:val="22"/>
                <w:szCs w:val="22"/>
              </w:rPr>
              <w:t xml:space="preserve"> </w:t>
            </w:r>
          </w:p>
        </w:tc>
        <w:tc>
          <w:tcPr>
            <w:tcW w:w="2289" w:type="dxa"/>
            <w:shd w:val="clear" w:color="auto" w:fill="B6DDE8" w:themeFill="accent5" w:themeFillTint="66"/>
          </w:tcPr>
          <w:p w14:paraId="7E949184" w14:textId="77777777" w:rsidR="0038075C" w:rsidRPr="0015713F" w:rsidRDefault="0038075C" w:rsidP="0015713F">
            <w:pPr>
              <w:rPr>
                <w:b/>
                <w:bCs/>
                <w:color w:val="000000"/>
                <w:sz w:val="22"/>
                <w:szCs w:val="22"/>
              </w:rPr>
            </w:pPr>
            <w:r w:rsidRPr="0015713F">
              <w:rPr>
                <w:b/>
                <w:bCs/>
                <w:color w:val="000000"/>
                <w:sz w:val="22"/>
                <w:szCs w:val="22"/>
              </w:rPr>
              <w:t>Replies to evaluation study questions</w:t>
            </w:r>
          </w:p>
        </w:tc>
      </w:tr>
      <w:tr w:rsidR="0038075C" w14:paraId="7E94918B" w14:textId="77777777" w:rsidTr="00070573">
        <w:trPr>
          <w:trHeight w:val="522"/>
        </w:trPr>
        <w:tc>
          <w:tcPr>
            <w:tcW w:w="962" w:type="dxa"/>
            <w:vMerge w:val="restart"/>
            <w:shd w:val="clear" w:color="auto" w:fill="auto"/>
          </w:tcPr>
          <w:p w14:paraId="7E949186" w14:textId="77777777" w:rsidR="0038075C" w:rsidRPr="0015713F" w:rsidRDefault="0038075C" w:rsidP="0015713F">
            <w:pPr>
              <w:rPr>
                <w:b/>
                <w:bCs/>
                <w:color w:val="000000"/>
                <w:sz w:val="22"/>
                <w:szCs w:val="22"/>
              </w:rPr>
            </w:pPr>
            <w:r w:rsidRPr="0015713F">
              <w:rPr>
                <w:b/>
                <w:bCs/>
                <w:color w:val="000000"/>
                <w:sz w:val="22"/>
                <w:szCs w:val="22"/>
              </w:rPr>
              <w:t>Third:</w:t>
            </w:r>
          </w:p>
          <w:p w14:paraId="7E949187" w14:textId="77777777" w:rsidR="0038075C" w:rsidRPr="0015713F" w:rsidRDefault="0038075C" w:rsidP="0015713F">
            <w:pPr>
              <w:rPr>
                <w:b/>
                <w:bCs/>
                <w:color w:val="000000"/>
                <w:sz w:val="22"/>
                <w:szCs w:val="22"/>
              </w:rPr>
            </w:pPr>
            <w:r w:rsidRPr="0015713F">
              <w:rPr>
                <w:b/>
                <w:bCs/>
                <w:color w:val="000000"/>
                <w:sz w:val="22"/>
                <w:szCs w:val="22"/>
              </w:rPr>
              <w:t>2 months</w:t>
            </w:r>
          </w:p>
        </w:tc>
        <w:tc>
          <w:tcPr>
            <w:tcW w:w="2115" w:type="dxa"/>
            <w:vMerge w:val="restart"/>
            <w:shd w:val="clear" w:color="auto" w:fill="auto"/>
          </w:tcPr>
          <w:p w14:paraId="7E949188" w14:textId="77777777" w:rsidR="0038075C" w:rsidRPr="0015713F" w:rsidRDefault="00491768" w:rsidP="0015713F">
            <w:pPr>
              <w:rPr>
                <w:b/>
                <w:bCs/>
                <w:color w:val="000000"/>
                <w:sz w:val="22"/>
                <w:szCs w:val="22"/>
              </w:rPr>
            </w:pPr>
            <w:r>
              <w:rPr>
                <w:b/>
                <w:bCs/>
                <w:color w:val="000000"/>
                <w:sz w:val="22"/>
                <w:szCs w:val="22"/>
              </w:rPr>
              <w:t>Third I</w:t>
            </w:r>
            <w:r w:rsidR="0038075C" w:rsidRPr="0015713F">
              <w:rPr>
                <w:b/>
                <w:bCs/>
                <w:color w:val="000000"/>
                <w:sz w:val="22"/>
                <w:szCs w:val="22"/>
              </w:rPr>
              <w:t>nterim</w:t>
            </w:r>
          </w:p>
        </w:tc>
        <w:tc>
          <w:tcPr>
            <w:tcW w:w="3531" w:type="dxa"/>
            <w:tcBorders>
              <w:bottom w:val="single" w:sz="4" w:space="0" w:color="auto"/>
            </w:tcBorders>
            <w:shd w:val="clear" w:color="auto" w:fill="E5B8B7" w:themeFill="accent2" w:themeFillTint="66"/>
          </w:tcPr>
          <w:p w14:paraId="7E949189" w14:textId="77777777" w:rsidR="0038075C" w:rsidRPr="0015713F" w:rsidRDefault="00A0072D" w:rsidP="0015713F">
            <w:pPr>
              <w:rPr>
                <w:b/>
                <w:bCs/>
                <w:color w:val="000000"/>
                <w:sz w:val="22"/>
                <w:szCs w:val="22"/>
              </w:rPr>
            </w:pPr>
            <w:r w:rsidRPr="00910B77">
              <w:rPr>
                <w:b/>
                <w:bCs/>
                <w:color w:val="000000"/>
                <w:sz w:val="22"/>
                <w:szCs w:val="22"/>
              </w:rPr>
              <w:t xml:space="preserve">Task 2.2: </w:t>
            </w:r>
            <w:r>
              <w:rPr>
                <w:b/>
                <w:bCs/>
                <w:color w:val="000000"/>
                <w:sz w:val="22"/>
                <w:szCs w:val="22"/>
              </w:rPr>
              <w:t>F</w:t>
            </w:r>
            <w:r w:rsidRPr="00910B77">
              <w:rPr>
                <w:b/>
                <w:bCs/>
                <w:color w:val="000000"/>
                <w:sz w:val="22"/>
                <w:szCs w:val="22"/>
              </w:rPr>
              <w:t>inalise the descriptive chapter</w:t>
            </w:r>
            <w:r w:rsidRPr="00A0072D" w:rsidDel="00A0072D">
              <w:rPr>
                <w:b/>
                <w:bCs/>
                <w:color w:val="000000"/>
                <w:sz w:val="22"/>
                <w:szCs w:val="22"/>
              </w:rPr>
              <w:t xml:space="preserve"> </w:t>
            </w:r>
          </w:p>
        </w:tc>
        <w:tc>
          <w:tcPr>
            <w:tcW w:w="2289" w:type="dxa"/>
            <w:tcBorders>
              <w:bottom w:val="single" w:sz="4" w:space="0" w:color="auto"/>
            </w:tcBorders>
            <w:shd w:val="clear" w:color="auto" w:fill="E5B8B7" w:themeFill="accent2" w:themeFillTint="66"/>
          </w:tcPr>
          <w:p w14:paraId="7E94918A" w14:textId="77777777" w:rsidR="0038075C" w:rsidRPr="0015713F" w:rsidRDefault="00A0072D" w:rsidP="0015713F">
            <w:pPr>
              <w:rPr>
                <w:b/>
                <w:bCs/>
                <w:color w:val="000000"/>
                <w:sz w:val="22"/>
                <w:szCs w:val="22"/>
              </w:rPr>
            </w:pPr>
            <w:r w:rsidRPr="004477B0">
              <w:rPr>
                <w:b/>
                <w:bCs/>
                <w:color w:val="000000"/>
                <w:sz w:val="22"/>
                <w:szCs w:val="22"/>
              </w:rPr>
              <w:t>Descriptive chapter</w:t>
            </w:r>
            <w:r w:rsidRPr="00A0072D" w:rsidDel="00A0072D">
              <w:rPr>
                <w:b/>
                <w:bCs/>
                <w:color w:val="000000"/>
                <w:sz w:val="22"/>
                <w:szCs w:val="22"/>
              </w:rPr>
              <w:t xml:space="preserve"> </w:t>
            </w:r>
          </w:p>
        </w:tc>
      </w:tr>
      <w:tr w:rsidR="00A0072D" w14:paraId="7E949190" w14:textId="77777777" w:rsidTr="00070573">
        <w:trPr>
          <w:trHeight w:val="783"/>
        </w:trPr>
        <w:tc>
          <w:tcPr>
            <w:tcW w:w="962" w:type="dxa"/>
            <w:vMerge/>
            <w:shd w:val="clear" w:color="auto" w:fill="auto"/>
          </w:tcPr>
          <w:p w14:paraId="7E94918C" w14:textId="77777777" w:rsidR="00A0072D" w:rsidRPr="002532E2" w:rsidRDefault="00A0072D">
            <w:pPr>
              <w:rPr>
                <w:b/>
                <w:bCs/>
                <w:color w:val="000000"/>
                <w:sz w:val="22"/>
                <w:szCs w:val="22"/>
              </w:rPr>
            </w:pPr>
          </w:p>
        </w:tc>
        <w:tc>
          <w:tcPr>
            <w:tcW w:w="2115" w:type="dxa"/>
            <w:vMerge/>
            <w:shd w:val="clear" w:color="auto" w:fill="auto"/>
          </w:tcPr>
          <w:p w14:paraId="7E94918D" w14:textId="77777777" w:rsidR="00A0072D" w:rsidRPr="002532E2" w:rsidRDefault="00A0072D">
            <w:pPr>
              <w:rPr>
                <w:b/>
                <w:bCs/>
                <w:color w:val="000000"/>
                <w:sz w:val="22"/>
                <w:szCs w:val="22"/>
              </w:rPr>
            </w:pPr>
          </w:p>
        </w:tc>
        <w:tc>
          <w:tcPr>
            <w:tcW w:w="3531" w:type="dxa"/>
            <w:tcBorders>
              <w:bottom w:val="single" w:sz="4" w:space="0" w:color="auto"/>
            </w:tcBorders>
            <w:shd w:val="clear" w:color="auto" w:fill="B6DDE8" w:themeFill="accent5" w:themeFillTint="66"/>
          </w:tcPr>
          <w:p w14:paraId="7E94918E" w14:textId="77777777" w:rsidR="00A0072D" w:rsidRPr="00A0072D" w:rsidRDefault="00A0072D">
            <w:pPr>
              <w:rPr>
                <w:b/>
                <w:bCs/>
                <w:color w:val="000000"/>
                <w:sz w:val="22"/>
                <w:szCs w:val="22"/>
              </w:rPr>
            </w:pPr>
            <w:r w:rsidRPr="00400054">
              <w:rPr>
                <w:b/>
                <w:bCs/>
                <w:color w:val="000000"/>
                <w:sz w:val="22"/>
                <w:szCs w:val="22"/>
              </w:rPr>
              <w:t xml:space="preserve">Task 3.2: </w:t>
            </w:r>
            <w:r w:rsidRPr="00D168EC">
              <w:rPr>
                <w:b/>
                <w:bCs/>
                <w:color w:val="000000"/>
                <w:sz w:val="22"/>
                <w:szCs w:val="22"/>
              </w:rPr>
              <w:t>Based on the output of tasks 1 and 2, draft replies to the themes IV and V</w:t>
            </w:r>
          </w:p>
        </w:tc>
        <w:tc>
          <w:tcPr>
            <w:tcW w:w="2289" w:type="dxa"/>
            <w:tcBorders>
              <w:bottom w:val="single" w:sz="4" w:space="0" w:color="auto"/>
            </w:tcBorders>
            <w:shd w:val="clear" w:color="auto" w:fill="B6DDE8" w:themeFill="accent5" w:themeFillTint="66"/>
          </w:tcPr>
          <w:p w14:paraId="7E94918F" w14:textId="77777777" w:rsidR="00A0072D" w:rsidRPr="00A0072D" w:rsidRDefault="00A0072D">
            <w:pPr>
              <w:rPr>
                <w:b/>
                <w:bCs/>
                <w:color w:val="000000"/>
                <w:sz w:val="22"/>
                <w:szCs w:val="22"/>
              </w:rPr>
            </w:pPr>
            <w:r w:rsidRPr="00EB54BA">
              <w:rPr>
                <w:b/>
                <w:bCs/>
                <w:color w:val="000000"/>
                <w:sz w:val="22"/>
                <w:szCs w:val="22"/>
              </w:rPr>
              <w:t>Replies to evaluation study questions</w:t>
            </w:r>
          </w:p>
        </w:tc>
      </w:tr>
      <w:tr w:rsidR="000D0A2F" w14:paraId="7E949195" w14:textId="77777777" w:rsidTr="00070573">
        <w:trPr>
          <w:trHeight w:val="522"/>
        </w:trPr>
        <w:tc>
          <w:tcPr>
            <w:tcW w:w="962" w:type="dxa"/>
            <w:vMerge/>
            <w:shd w:val="clear" w:color="auto" w:fill="auto"/>
          </w:tcPr>
          <w:p w14:paraId="7E949191" w14:textId="77777777" w:rsidR="000D0A2F" w:rsidRPr="002532E2" w:rsidRDefault="000D0A2F">
            <w:pPr>
              <w:rPr>
                <w:b/>
                <w:bCs/>
                <w:color w:val="000000"/>
                <w:sz w:val="22"/>
                <w:szCs w:val="22"/>
              </w:rPr>
            </w:pPr>
          </w:p>
        </w:tc>
        <w:tc>
          <w:tcPr>
            <w:tcW w:w="2115" w:type="dxa"/>
            <w:vMerge/>
            <w:shd w:val="clear" w:color="auto" w:fill="auto"/>
          </w:tcPr>
          <w:p w14:paraId="7E949192" w14:textId="77777777" w:rsidR="000D0A2F" w:rsidRPr="002532E2" w:rsidRDefault="000D0A2F">
            <w:pPr>
              <w:rPr>
                <w:b/>
                <w:bCs/>
                <w:color w:val="000000"/>
                <w:sz w:val="22"/>
                <w:szCs w:val="22"/>
              </w:rPr>
            </w:pPr>
          </w:p>
        </w:tc>
        <w:tc>
          <w:tcPr>
            <w:tcW w:w="3531" w:type="dxa"/>
            <w:tcBorders>
              <w:bottom w:val="single" w:sz="4" w:space="0" w:color="auto"/>
            </w:tcBorders>
            <w:shd w:val="clear" w:color="auto" w:fill="B2A1C7" w:themeFill="accent4" w:themeFillTint="99"/>
          </w:tcPr>
          <w:p w14:paraId="7E949193" w14:textId="77777777" w:rsidR="000D0A2F" w:rsidRPr="00400054" w:rsidRDefault="000D0A2F">
            <w:pPr>
              <w:rPr>
                <w:b/>
                <w:bCs/>
                <w:color w:val="000000"/>
                <w:sz w:val="22"/>
                <w:szCs w:val="22"/>
              </w:rPr>
            </w:pPr>
            <w:r w:rsidRPr="00967440">
              <w:rPr>
                <w:b/>
                <w:bCs/>
                <w:color w:val="000000"/>
                <w:sz w:val="22"/>
                <w:szCs w:val="22"/>
              </w:rPr>
              <w:t>Task 4.1: Draft conclusions and recommendations</w:t>
            </w:r>
          </w:p>
        </w:tc>
        <w:tc>
          <w:tcPr>
            <w:tcW w:w="2289" w:type="dxa"/>
            <w:tcBorders>
              <w:bottom w:val="single" w:sz="4" w:space="0" w:color="auto"/>
            </w:tcBorders>
            <w:shd w:val="clear" w:color="auto" w:fill="B2A1C7" w:themeFill="accent4" w:themeFillTint="99"/>
          </w:tcPr>
          <w:p w14:paraId="7E949194" w14:textId="77777777" w:rsidR="000D0A2F" w:rsidRPr="00EB54BA" w:rsidRDefault="000D0A2F">
            <w:pPr>
              <w:rPr>
                <w:b/>
                <w:bCs/>
                <w:color w:val="000000"/>
                <w:sz w:val="22"/>
                <w:szCs w:val="22"/>
              </w:rPr>
            </w:pPr>
            <w:r w:rsidRPr="0097092B">
              <w:rPr>
                <w:b/>
                <w:bCs/>
                <w:color w:val="000000"/>
                <w:sz w:val="22"/>
                <w:szCs w:val="22"/>
              </w:rPr>
              <w:t>Closing chapter</w:t>
            </w:r>
          </w:p>
        </w:tc>
      </w:tr>
      <w:tr w:rsidR="0038075C" w14:paraId="7E94919B" w14:textId="77777777" w:rsidTr="00070573">
        <w:trPr>
          <w:trHeight w:val="522"/>
        </w:trPr>
        <w:tc>
          <w:tcPr>
            <w:tcW w:w="962" w:type="dxa"/>
            <w:vMerge w:val="restart"/>
            <w:shd w:val="clear" w:color="auto" w:fill="auto"/>
          </w:tcPr>
          <w:p w14:paraId="7E949196" w14:textId="77777777" w:rsidR="0038075C" w:rsidRPr="0015713F" w:rsidRDefault="0038075C" w:rsidP="0015713F">
            <w:pPr>
              <w:rPr>
                <w:b/>
                <w:bCs/>
                <w:color w:val="000000"/>
                <w:sz w:val="22"/>
                <w:szCs w:val="22"/>
              </w:rPr>
            </w:pPr>
            <w:r w:rsidRPr="0015713F">
              <w:rPr>
                <w:b/>
                <w:bCs/>
                <w:color w:val="000000"/>
                <w:sz w:val="22"/>
                <w:szCs w:val="22"/>
              </w:rPr>
              <w:t>Fourth:</w:t>
            </w:r>
          </w:p>
          <w:p w14:paraId="7E949197" w14:textId="77777777" w:rsidR="0038075C" w:rsidRPr="0015713F" w:rsidRDefault="0038075C" w:rsidP="0015713F">
            <w:pPr>
              <w:rPr>
                <w:b/>
                <w:bCs/>
                <w:color w:val="000000"/>
                <w:sz w:val="22"/>
                <w:szCs w:val="22"/>
              </w:rPr>
            </w:pPr>
            <w:r w:rsidRPr="0015713F">
              <w:rPr>
                <w:b/>
                <w:bCs/>
                <w:color w:val="000000"/>
                <w:sz w:val="22"/>
                <w:szCs w:val="22"/>
              </w:rPr>
              <w:t>1,5 months</w:t>
            </w:r>
          </w:p>
        </w:tc>
        <w:tc>
          <w:tcPr>
            <w:tcW w:w="2115" w:type="dxa"/>
            <w:vMerge w:val="restart"/>
            <w:shd w:val="clear" w:color="auto" w:fill="auto"/>
          </w:tcPr>
          <w:p w14:paraId="7E949198" w14:textId="77777777" w:rsidR="0038075C" w:rsidRPr="0015713F" w:rsidRDefault="0038075C" w:rsidP="0015713F">
            <w:pPr>
              <w:rPr>
                <w:b/>
                <w:bCs/>
                <w:color w:val="000000"/>
                <w:sz w:val="22"/>
                <w:szCs w:val="22"/>
              </w:rPr>
            </w:pPr>
            <w:r w:rsidRPr="0015713F">
              <w:rPr>
                <w:b/>
                <w:bCs/>
                <w:color w:val="000000"/>
                <w:sz w:val="22"/>
                <w:szCs w:val="22"/>
              </w:rPr>
              <w:t>Preliminary Final</w:t>
            </w:r>
          </w:p>
        </w:tc>
        <w:tc>
          <w:tcPr>
            <w:tcW w:w="3531" w:type="dxa"/>
            <w:shd w:val="clear" w:color="auto" w:fill="FFFFFF" w:themeFill="background1"/>
          </w:tcPr>
          <w:p w14:paraId="7E949199" w14:textId="77777777" w:rsidR="0038075C" w:rsidRPr="0015713F" w:rsidRDefault="0038075C" w:rsidP="0015713F">
            <w:pPr>
              <w:rPr>
                <w:b/>
                <w:bCs/>
                <w:color w:val="000000"/>
                <w:sz w:val="22"/>
                <w:szCs w:val="22"/>
              </w:rPr>
            </w:pPr>
            <w:r w:rsidRPr="0015713F">
              <w:rPr>
                <w:b/>
                <w:bCs/>
                <w:color w:val="000000"/>
                <w:sz w:val="22"/>
                <w:szCs w:val="22"/>
              </w:rPr>
              <w:t>Task 4.2: Draft the executive summary</w:t>
            </w:r>
          </w:p>
        </w:tc>
        <w:tc>
          <w:tcPr>
            <w:tcW w:w="2289" w:type="dxa"/>
            <w:shd w:val="clear" w:color="auto" w:fill="FFFFFF" w:themeFill="background1"/>
          </w:tcPr>
          <w:p w14:paraId="7E94919A" w14:textId="77777777" w:rsidR="0038075C" w:rsidRPr="0015713F" w:rsidRDefault="0038075C" w:rsidP="0015713F">
            <w:pPr>
              <w:rPr>
                <w:b/>
                <w:bCs/>
                <w:color w:val="000000"/>
                <w:sz w:val="22"/>
                <w:szCs w:val="22"/>
              </w:rPr>
            </w:pPr>
            <w:r w:rsidRPr="0015713F">
              <w:rPr>
                <w:b/>
                <w:bCs/>
                <w:color w:val="000000"/>
                <w:sz w:val="22"/>
                <w:szCs w:val="22"/>
              </w:rPr>
              <w:t>Not included</w:t>
            </w:r>
          </w:p>
        </w:tc>
      </w:tr>
      <w:tr w:rsidR="0038075C" w14:paraId="7E9491A0" w14:textId="77777777" w:rsidTr="00070573">
        <w:trPr>
          <w:trHeight w:val="522"/>
        </w:trPr>
        <w:tc>
          <w:tcPr>
            <w:tcW w:w="962" w:type="dxa"/>
            <w:vMerge/>
            <w:shd w:val="clear" w:color="auto" w:fill="auto"/>
          </w:tcPr>
          <w:p w14:paraId="7E94919C" w14:textId="77777777" w:rsidR="0038075C" w:rsidRPr="0015713F" w:rsidRDefault="0038075C" w:rsidP="0015713F">
            <w:pPr>
              <w:rPr>
                <w:b/>
                <w:bCs/>
                <w:color w:val="000000"/>
                <w:sz w:val="22"/>
                <w:szCs w:val="22"/>
              </w:rPr>
            </w:pPr>
          </w:p>
        </w:tc>
        <w:tc>
          <w:tcPr>
            <w:tcW w:w="2115" w:type="dxa"/>
            <w:vMerge/>
            <w:shd w:val="clear" w:color="auto" w:fill="auto"/>
          </w:tcPr>
          <w:p w14:paraId="7E94919D" w14:textId="77777777" w:rsidR="0038075C" w:rsidRPr="0015713F" w:rsidRDefault="0038075C" w:rsidP="0015713F">
            <w:pPr>
              <w:rPr>
                <w:b/>
                <w:bCs/>
                <w:color w:val="000000"/>
                <w:sz w:val="22"/>
                <w:szCs w:val="22"/>
              </w:rPr>
            </w:pPr>
          </w:p>
        </w:tc>
        <w:tc>
          <w:tcPr>
            <w:tcW w:w="3531" w:type="dxa"/>
            <w:shd w:val="clear" w:color="auto" w:fill="FFFFFF" w:themeFill="background1"/>
          </w:tcPr>
          <w:p w14:paraId="7E94919E" w14:textId="77777777" w:rsidR="0038075C" w:rsidRPr="0015713F" w:rsidRDefault="0038075C" w:rsidP="0015713F">
            <w:pPr>
              <w:rPr>
                <w:b/>
                <w:bCs/>
                <w:color w:val="000000"/>
                <w:sz w:val="22"/>
                <w:szCs w:val="22"/>
              </w:rPr>
            </w:pPr>
            <w:r w:rsidRPr="0015713F">
              <w:rPr>
                <w:b/>
                <w:bCs/>
                <w:color w:val="000000"/>
                <w:sz w:val="22"/>
                <w:szCs w:val="22"/>
              </w:rPr>
              <w:t>Task 4.3: Draft the preliminary final deliverable</w:t>
            </w:r>
          </w:p>
        </w:tc>
        <w:tc>
          <w:tcPr>
            <w:tcW w:w="2289" w:type="dxa"/>
            <w:shd w:val="clear" w:color="auto" w:fill="FFFFFF" w:themeFill="background1"/>
          </w:tcPr>
          <w:p w14:paraId="7E94919F" w14:textId="77777777" w:rsidR="0038075C" w:rsidRPr="0015713F" w:rsidRDefault="0038075C" w:rsidP="0015713F">
            <w:pPr>
              <w:rPr>
                <w:b/>
                <w:bCs/>
                <w:color w:val="000000"/>
                <w:sz w:val="22"/>
                <w:szCs w:val="22"/>
              </w:rPr>
            </w:pPr>
            <w:r w:rsidRPr="0015713F">
              <w:rPr>
                <w:b/>
                <w:bCs/>
                <w:color w:val="000000"/>
                <w:sz w:val="22"/>
                <w:szCs w:val="22"/>
              </w:rPr>
              <w:t>Not included</w:t>
            </w:r>
          </w:p>
        </w:tc>
      </w:tr>
      <w:tr w:rsidR="0038075C" w14:paraId="7E9491A5" w14:textId="77777777" w:rsidTr="00070573">
        <w:trPr>
          <w:trHeight w:val="521"/>
        </w:trPr>
        <w:tc>
          <w:tcPr>
            <w:tcW w:w="962" w:type="dxa"/>
            <w:vMerge/>
            <w:shd w:val="clear" w:color="auto" w:fill="auto"/>
          </w:tcPr>
          <w:p w14:paraId="7E9491A1" w14:textId="77777777" w:rsidR="0038075C" w:rsidRPr="0015713F" w:rsidRDefault="0038075C" w:rsidP="0015713F">
            <w:pPr>
              <w:rPr>
                <w:b/>
                <w:bCs/>
                <w:color w:val="000000"/>
                <w:sz w:val="22"/>
                <w:szCs w:val="22"/>
              </w:rPr>
            </w:pPr>
          </w:p>
        </w:tc>
        <w:tc>
          <w:tcPr>
            <w:tcW w:w="2115" w:type="dxa"/>
            <w:vMerge/>
            <w:shd w:val="clear" w:color="auto" w:fill="auto"/>
          </w:tcPr>
          <w:p w14:paraId="7E9491A2" w14:textId="77777777" w:rsidR="0038075C" w:rsidRPr="0015713F" w:rsidRDefault="0038075C" w:rsidP="0015713F">
            <w:pPr>
              <w:rPr>
                <w:b/>
                <w:bCs/>
                <w:color w:val="000000"/>
                <w:sz w:val="22"/>
                <w:szCs w:val="22"/>
              </w:rPr>
            </w:pPr>
          </w:p>
        </w:tc>
        <w:tc>
          <w:tcPr>
            <w:tcW w:w="3531" w:type="dxa"/>
            <w:tcBorders>
              <w:bottom w:val="single" w:sz="4" w:space="0" w:color="auto"/>
            </w:tcBorders>
            <w:shd w:val="clear" w:color="auto" w:fill="FABF8F" w:themeFill="accent6" w:themeFillTint="99"/>
          </w:tcPr>
          <w:p w14:paraId="7E9491A3" w14:textId="77777777" w:rsidR="0015713F" w:rsidRPr="0015713F" w:rsidRDefault="0038075C" w:rsidP="0015713F">
            <w:pPr>
              <w:rPr>
                <w:b/>
                <w:bCs/>
                <w:color w:val="000000"/>
                <w:sz w:val="22"/>
                <w:szCs w:val="22"/>
              </w:rPr>
            </w:pPr>
            <w:r w:rsidRPr="0015713F">
              <w:rPr>
                <w:b/>
                <w:bCs/>
                <w:color w:val="000000"/>
                <w:sz w:val="22"/>
                <w:szCs w:val="22"/>
              </w:rPr>
              <w:t>Task 4.4: Revise the draft executive summary</w:t>
            </w:r>
          </w:p>
        </w:tc>
        <w:tc>
          <w:tcPr>
            <w:tcW w:w="2289" w:type="dxa"/>
            <w:tcBorders>
              <w:bottom w:val="single" w:sz="4" w:space="0" w:color="auto"/>
            </w:tcBorders>
            <w:shd w:val="clear" w:color="auto" w:fill="FABF8F" w:themeFill="accent6" w:themeFillTint="99"/>
          </w:tcPr>
          <w:p w14:paraId="7E9491A4" w14:textId="77777777" w:rsidR="0038075C" w:rsidRPr="0015713F" w:rsidRDefault="0038075C" w:rsidP="0015713F">
            <w:pPr>
              <w:rPr>
                <w:b/>
                <w:bCs/>
                <w:color w:val="000000"/>
                <w:sz w:val="22"/>
                <w:szCs w:val="22"/>
              </w:rPr>
            </w:pPr>
            <w:r w:rsidRPr="0015713F">
              <w:rPr>
                <w:b/>
                <w:bCs/>
                <w:color w:val="000000"/>
                <w:sz w:val="22"/>
                <w:szCs w:val="22"/>
              </w:rPr>
              <w:t>Executive summary</w:t>
            </w:r>
          </w:p>
        </w:tc>
      </w:tr>
      <w:tr w:rsidR="0038075C" w14:paraId="7E9491AB" w14:textId="77777777" w:rsidTr="00070573">
        <w:trPr>
          <w:trHeight w:val="506"/>
        </w:trPr>
        <w:tc>
          <w:tcPr>
            <w:tcW w:w="962" w:type="dxa"/>
            <w:vMerge w:val="restart"/>
            <w:shd w:val="clear" w:color="auto" w:fill="auto"/>
          </w:tcPr>
          <w:p w14:paraId="7E9491A6" w14:textId="77777777" w:rsidR="0038075C" w:rsidRPr="0015713F" w:rsidRDefault="0038075C" w:rsidP="0015713F">
            <w:pPr>
              <w:rPr>
                <w:b/>
                <w:bCs/>
                <w:color w:val="000000"/>
                <w:sz w:val="22"/>
                <w:szCs w:val="22"/>
              </w:rPr>
            </w:pPr>
            <w:r w:rsidRPr="0015713F">
              <w:rPr>
                <w:b/>
                <w:bCs/>
                <w:color w:val="000000"/>
                <w:sz w:val="22"/>
                <w:szCs w:val="22"/>
              </w:rPr>
              <w:t xml:space="preserve">Fifth: </w:t>
            </w:r>
          </w:p>
          <w:p w14:paraId="7E9491A7" w14:textId="77777777" w:rsidR="0038075C" w:rsidRPr="0015713F" w:rsidRDefault="0038075C" w:rsidP="0015713F">
            <w:pPr>
              <w:rPr>
                <w:b/>
                <w:bCs/>
                <w:color w:val="000000"/>
                <w:sz w:val="22"/>
                <w:szCs w:val="22"/>
              </w:rPr>
            </w:pPr>
            <w:r w:rsidRPr="0015713F">
              <w:rPr>
                <w:b/>
                <w:bCs/>
                <w:color w:val="000000"/>
                <w:sz w:val="22"/>
                <w:szCs w:val="22"/>
              </w:rPr>
              <w:t>1 month</w:t>
            </w:r>
          </w:p>
        </w:tc>
        <w:tc>
          <w:tcPr>
            <w:tcW w:w="2115" w:type="dxa"/>
            <w:vMerge w:val="restart"/>
            <w:shd w:val="clear" w:color="auto" w:fill="auto"/>
          </w:tcPr>
          <w:p w14:paraId="7E9491A8" w14:textId="77777777" w:rsidR="0038075C" w:rsidRPr="0015713F" w:rsidRDefault="00491768" w:rsidP="0015713F">
            <w:pPr>
              <w:rPr>
                <w:b/>
                <w:bCs/>
                <w:color w:val="000000"/>
                <w:sz w:val="22"/>
                <w:szCs w:val="22"/>
              </w:rPr>
            </w:pPr>
            <w:r>
              <w:rPr>
                <w:b/>
                <w:bCs/>
                <w:color w:val="000000"/>
                <w:sz w:val="22"/>
                <w:szCs w:val="22"/>
              </w:rPr>
              <w:t>Draft F</w:t>
            </w:r>
            <w:r w:rsidR="0038075C" w:rsidRPr="0015713F">
              <w:rPr>
                <w:b/>
                <w:bCs/>
                <w:color w:val="000000"/>
                <w:sz w:val="22"/>
                <w:szCs w:val="22"/>
              </w:rPr>
              <w:t>inal</w:t>
            </w:r>
          </w:p>
        </w:tc>
        <w:tc>
          <w:tcPr>
            <w:tcW w:w="3531" w:type="dxa"/>
            <w:shd w:val="clear" w:color="auto" w:fill="C6D9F1" w:themeFill="text2" w:themeFillTint="33"/>
          </w:tcPr>
          <w:p w14:paraId="7E9491A9" w14:textId="77777777" w:rsidR="0038075C" w:rsidRPr="0015713F" w:rsidRDefault="0038075C" w:rsidP="0015713F">
            <w:pPr>
              <w:rPr>
                <w:b/>
                <w:bCs/>
                <w:color w:val="000000"/>
                <w:sz w:val="22"/>
                <w:szCs w:val="22"/>
              </w:rPr>
            </w:pPr>
            <w:r w:rsidRPr="0015713F">
              <w:rPr>
                <w:b/>
                <w:bCs/>
                <w:color w:val="000000"/>
                <w:sz w:val="22"/>
                <w:szCs w:val="22"/>
              </w:rPr>
              <w:t>Task 4.5: Draft an abstract</w:t>
            </w:r>
            <w:r>
              <w:rPr>
                <w:b/>
                <w:bCs/>
                <w:color w:val="000000"/>
                <w:sz w:val="22"/>
                <w:szCs w:val="22"/>
              </w:rPr>
              <w:t xml:space="preserve"> </w:t>
            </w:r>
            <w:r w:rsidRPr="00D168EC">
              <w:rPr>
                <w:b/>
                <w:bCs/>
                <w:color w:val="000000"/>
                <w:sz w:val="22"/>
                <w:szCs w:val="22"/>
              </w:rPr>
              <w:t>of no more than 200 words</w:t>
            </w:r>
          </w:p>
        </w:tc>
        <w:tc>
          <w:tcPr>
            <w:tcW w:w="2289" w:type="dxa"/>
            <w:shd w:val="clear" w:color="auto" w:fill="C6D9F1" w:themeFill="text2" w:themeFillTint="33"/>
          </w:tcPr>
          <w:p w14:paraId="7E9491AA" w14:textId="77777777" w:rsidR="0038075C" w:rsidRPr="0015713F" w:rsidRDefault="0038075C" w:rsidP="0015713F">
            <w:pPr>
              <w:rPr>
                <w:b/>
                <w:bCs/>
                <w:color w:val="000000"/>
                <w:sz w:val="22"/>
                <w:szCs w:val="22"/>
              </w:rPr>
            </w:pPr>
            <w:r w:rsidRPr="0015713F">
              <w:rPr>
                <w:b/>
                <w:bCs/>
                <w:color w:val="000000"/>
                <w:sz w:val="22"/>
                <w:szCs w:val="22"/>
              </w:rPr>
              <w:t>Abstract</w:t>
            </w:r>
          </w:p>
        </w:tc>
      </w:tr>
      <w:tr w:rsidR="0038075C" w14:paraId="7E9491B0" w14:textId="77777777" w:rsidTr="00070573">
        <w:trPr>
          <w:trHeight w:val="434"/>
        </w:trPr>
        <w:tc>
          <w:tcPr>
            <w:tcW w:w="962" w:type="dxa"/>
            <w:vMerge/>
            <w:shd w:val="clear" w:color="auto" w:fill="auto"/>
          </w:tcPr>
          <w:p w14:paraId="7E9491AC" w14:textId="77777777" w:rsidR="0038075C" w:rsidRPr="0015713F" w:rsidRDefault="0038075C" w:rsidP="0015713F">
            <w:pPr>
              <w:rPr>
                <w:b/>
                <w:bCs/>
                <w:color w:val="000000"/>
                <w:sz w:val="22"/>
                <w:szCs w:val="22"/>
              </w:rPr>
            </w:pPr>
          </w:p>
        </w:tc>
        <w:tc>
          <w:tcPr>
            <w:tcW w:w="2115" w:type="dxa"/>
            <w:vMerge/>
            <w:shd w:val="clear" w:color="auto" w:fill="auto"/>
          </w:tcPr>
          <w:p w14:paraId="7E9491AD" w14:textId="77777777" w:rsidR="0038075C" w:rsidRPr="0015713F" w:rsidRDefault="0038075C" w:rsidP="0015713F">
            <w:pPr>
              <w:rPr>
                <w:b/>
                <w:bCs/>
                <w:color w:val="000000"/>
                <w:sz w:val="22"/>
                <w:szCs w:val="22"/>
              </w:rPr>
            </w:pPr>
          </w:p>
        </w:tc>
        <w:tc>
          <w:tcPr>
            <w:tcW w:w="3531" w:type="dxa"/>
            <w:shd w:val="clear" w:color="auto" w:fill="C4BC96" w:themeFill="background2" w:themeFillShade="BF"/>
          </w:tcPr>
          <w:p w14:paraId="7E9491AE" w14:textId="77777777" w:rsidR="00070573" w:rsidRPr="0015713F" w:rsidRDefault="00070573" w:rsidP="0015713F">
            <w:pPr>
              <w:rPr>
                <w:b/>
                <w:bCs/>
                <w:color w:val="000000"/>
                <w:sz w:val="22"/>
                <w:szCs w:val="22"/>
              </w:rPr>
            </w:pPr>
            <w:r>
              <w:rPr>
                <w:b/>
                <w:bCs/>
                <w:color w:val="000000"/>
                <w:sz w:val="22"/>
                <w:szCs w:val="22"/>
              </w:rPr>
              <w:t>Task 4.6</w:t>
            </w:r>
            <w:r w:rsidR="0038075C" w:rsidRPr="0015713F">
              <w:rPr>
                <w:b/>
                <w:bCs/>
                <w:color w:val="000000"/>
                <w:sz w:val="22"/>
                <w:szCs w:val="22"/>
              </w:rPr>
              <w:t>: Draft a PowerPoint presentation</w:t>
            </w:r>
          </w:p>
        </w:tc>
        <w:tc>
          <w:tcPr>
            <w:tcW w:w="2289" w:type="dxa"/>
            <w:shd w:val="clear" w:color="auto" w:fill="C4BC96" w:themeFill="background2" w:themeFillShade="BF"/>
          </w:tcPr>
          <w:p w14:paraId="7E9491AF" w14:textId="77777777" w:rsidR="0038075C" w:rsidRPr="0015713F" w:rsidRDefault="0038075C" w:rsidP="0015713F">
            <w:pPr>
              <w:rPr>
                <w:b/>
                <w:bCs/>
                <w:color w:val="000000"/>
                <w:sz w:val="22"/>
                <w:szCs w:val="22"/>
              </w:rPr>
            </w:pPr>
            <w:r w:rsidRPr="0015713F">
              <w:rPr>
                <w:b/>
                <w:bCs/>
                <w:color w:val="000000"/>
                <w:sz w:val="22"/>
                <w:szCs w:val="22"/>
              </w:rPr>
              <w:t>PowerPoint</w:t>
            </w:r>
          </w:p>
        </w:tc>
      </w:tr>
      <w:tr w:rsidR="0038075C" w14:paraId="7E9491B5" w14:textId="77777777" w:rsidTr="00070573">
        <w:trPr>
          <w:trHeight w:val="537"/>
        </w:trPr>
        <w:tc>
          <w:tcPr>
            <w:tcW w:w="962" w:type="dxa"/>
            <w:vMerge/>
            <w:shd w:val="clear" w:color="auto" w:fill="auto"/>
          </w:tcPr>
          <w:p w14:paraId="7E9491B1" w14:textId="77777777" w:rsidR="0038075C" w:rsidRPr="0015713F" w:rsidRDefault="0038075C" w:rsidP="0015713F">
            <w:pPr>
              <w:rPr>
                <w:b/>
                <w:bCs/>
                <w:color w:val="000000"/>
                <w:sz w:val="22"/>
                <w:szCs w:val="22"/>
              </w:rPr>
            </w:pPr>
          </w:p>
        </w:tc>
        <w:tc>
          <w:tcPr>
            <w:tcW w:w="2115" w:type="dxa"/>
            <w:vMerge/>
            <w:shd w:val="clear" w:color="auto" w:fill="auto"/>
          </w:tcPr>
          <w:p w14:paraId="7E9491B2" w14:textId="77777777" w:rsidR="0038075C" w:rsidRPr="0015713F" w:rsidRDefault="0038075C" w:rsidP="0015713F">
            <w:pPr>
              <w:rPr>
                <w:b/>
                <w:bCs/>
                <w:color w:val="000000"/>
                <w:sz w:val="22"/>
                <w:szCs w:val="22"/>
              </w:rPr>
            </w:pPr>
          </w:p>
        </w:tc>
        <w:tc>
          <w:tcPr>
            <w:tcW w:w="3531" w:type="dxa"/>
            <w:shd w:val="clear" w:color="auto" w:fill="FFFFFF" w:themeFill="background1"/>
          </w:tcPr>
          <w:p w14:paraId="7E9491B3" w14:textId="77777777" w:rsidR="0038075C" w:rsidRPr="0015713F" w:rsidRDefault="00070573" w:rsidP="0015713F">
            <w:pPr>
              <w:rPr>
                <w:b/>
                <w:bCs/>
                <w:color w:val="000000"/>
                <w:sz w:val="22"/>
                <w:szCs w:val="22"/>
              </w:rPr>
            </w:pPr>
            <w:r>
              <w:rPr>
                <w:b/>
                <w:bCs/>
                <w:color w:val="000000"/>
                <w:sz w:val="22"/>
                <w:szCs w:val="22"/>
              </w:rPr>
              <w:t>Task 4.7</w:t>
            </w:r>
            <w:r w:rsidR="0038075C" w:rsidRPr="0015713F">
              <w:rPr>
                <w:b/>
                <w:bCs/>
                <w:color w:val="000000"/>
                <w:sz w:val="22"/>
                <w:szCs w:val="22"/>
              </w:rPr>
              <w:t>: Compile the draft final deliverable</w:t>
            </w:r>
          </w:p>
        </w:tc>
        <w:tc>
          <w:tcPr>
            <w:tcW w:w="2289" w:type="dxa"/>
            <w:shd w:val="clear" w:color="auto" w:fill="FFFFFF" w:themeFill="background1"/>
          </w:tcPr>
          <w:p w14:paraId="7E9491B4" w14:textId="77777777" w:rsidR="0038075C" w:rsidRPr="0015713F" w:rsidRDefault="0038075C" w:rsidP="0015713F">
            <w:pPr>
              <w:rPr>
                <w:b/>
                <w:bCs/>
                <w:color w:val="000000"/>
                <w:sz w:val="22"/>
                <w:szCs w:val="22"/>
              </w:rPr>
            </w:pPr>
            <w:r w:rsidRPr="0015713F">
              <w:rPr>
                <w:b/>
                <w:bCs/>
                <w:color w:val="000000"/>
                <w:sz w:val="22"/>
                <w:szCs w:val="22"/>
              </w:rPr>
              <w:t>Not included</w:t>
            </w:r>
          </w:p>
        </w:tc>
      </w:tr>
      <w:tr w:rsidR="0038075C" w14:paraId="7E9491BB" w14:textId="77777777" w:rsidTr="00070573">
        <w:trPr>
          <w:trHeight w:val="743"/>
        </w:trPr>
        <w:tc>
          <w:tcPr>
            <w:tcW w:w="962" w:type="dxa"/>
            <w:shd w:val="clear" w:color="auto" w:fill="auto"/>
          </w:tcPr>
          <w:p w14:paraId="7E9491B6" w14:textId="77777777" w:rsidR="0038075C" w:rsidRPr="0015713F" w:rsidRDefault="0038075C" w:rsidP="0015713F">
            <w:pPr>
              <w:rPr>
                <w:b/>
                <w:bCs/>
                <w:color w:val="000000"/>
                <w:sz w:val="22"/>
                <w:szCs w:val="22"/>
              </w:rPr>
            </w:pPr>
            <w:r w:rsidRPr="0015713F">
              <w:rPr>
                <w:b/>
                <w:bCs/>
                <w:color w:val="000000"/>
                <w:sz w:val="22"/>
                <w:szCs w:val="22"/>
              </w:rPr>
              <w:lastRenderedPageBreak/>
              <w:t xml:space="preserve">Sixth: </w:t>
            </w:r>
          </w:p>
          <w:p w14:paraId="7E9491B7" w14:textId="77777777" w:rsidR="0038075C" w:rsidRPr="0015713F" w:rsidRDefault="0038075C" w:rsidP="0015713F">
            <w:pPr>
              <w:rPr>
                <w:b/>
                <w:bCs/>
                <w:color w:val="000000"/>
                <w:sz w:val="22"/>
                <w:szCs w:val="22"/>
              </w:rPr>
            </w:pPr>
            <w:r w:rsidRPr="0015713F">
              <w:rPr>
                <w:b/>
                <w:bCs/>
                <w:color w:val="000000"/>
                <w:sz w:val="22"/>
                <w:szCs w:val="22"/>
              </w:rPr>
              <w:t>1,5 months</w:t>
            </w:r>
          </w:p>
        </w:tc>
        <w:tc>
          <w:tcPr>
            <w:tcW w:w="2115" w:type="dxa"/>
            <w:shd w:val="clear" w:color="auto" w:fill="auto"/>
          </w:tcPr>
          <w:p w14:paraId="7E9491B8" w14:textId="77777777" w:rsidR="0038075C" w:rsidRPr="0015713F" w:rsidRDefault="0038075C" w:rsidP="0015713F">
            <w:pPr>
              <w:rPr>
                <w:b/>
                <w:bCs/>
                <w:color w:val="000000"/>
                <w:sz w:val="22"/>
                <w:szCs w:val="22"/>
              </w:rPr>
            </w:pPr>
            <w:r w:rsidRPr="0015713F">
              <w:rPr>
                <w:b/>
                <w:bCs/>
                <w:color w:val="000000"/>
                <w:sz w:val="22"/>
                <w:szCs w:val="22"/>
              </w:rPr>
              <w:t>Final</w:t>
            </w:r>
          </w:p>
        </w:tc>
        <w:tc>
          <w:tcPr>
            <w:tcW w:w="3531" w:type="dxa"/>
            <w:shd w:val="clear" w:color="auto" w:fill="C2D69B" w:themeFill="accent3" w:themeFillTint="99"/>
          </w:tcPr>
          <w:p w14:paraId="7E9491B9" w14:textId="77777777" w:rsidR="0038075C" w:rsidRPr="00070573" w:rsidRDefault="00070573" w:rsidP="00070573">
            <w:pPr>
              <w:rPr>
                <w:b/>
                <w:bCs/>
                <w:color w:val="000000"/>
                <w:sz w:val="22"/>
                <w:szCs w:val="22"/>
              </w:rPr>
            </w:pPr>
            <w:r>
              <w:rPr>
                <w:b/>
                <w:bCs/>
                <w:color w:val="000000"/>
                <w:sz w:val="22"/>
                <w:szCs w:val="22"/>
              </w:rPr>
              <w:t>Task 4.8</w:t>
            </w:r>
            <w:r w:rsidR="0038075C" w:rsidRPr="0015713F">
              <w:rPr>
                <w:b/>
                <w:bCs/>
                <w:color w:val="000000"/>
                <w:sz w:val="22"/>
                <w:szCs w:val="22"/>
              </w:rPr>
              <w:t>: Compile the final deliverable</w:t>
            </w:r>
          </w:p>
        </w:tc>
        <w:tc>
          <w:tcPr>
            <w:tcW w:w="2289" w:type="dxa"/>
            <w:shd w:val="clear" w:color="auto" w:fill="C2D69B" w:themeFill="accent3" w:themeFillTint="99"/>
          </w:tcPr>
          <w:p w14:paraId="7E9491BA" w14:textId="77777777" w:rsidR="0038075C" w:rsidRPr="0015713F" w:rsidRDefault="0038075C" w:rsidP="0015713F">
            <w:pPr>
              <w:rPr>
                <w:b/>
                <w:bCs/>
                <w:color w:val="000000"/>
                <w:sz w:val="22"/>
                <w:szCs w:val="22"/>
              </w:rPr>
            </w:pPr>
          </w:p>
        </w:tc>
      </w:tr>
    </w:tbl>
    <w:p w14:paraId="7E9491BC" w14:textId="77777777" w:rsidR="007C0D98" w:rsidRDefault="007C0D98" w:rsidP="006420A1">
      <w:pPr>
        <w:pStyle w:val="Heading2"/>
        <w:numPr>
          <w:ilvl w:val="3"/>
          <w:numId w:val="24"/>
        </w:numPr>
      </w:pPr>
      <w:bookmarkStart w:id="208" w:name="_Toc201375779"/>
      <w:bookmarkStart w:id="209" w:name="_Toc286930335"/>
      <w:bookmarkStart w:id="210" w:name="_Toc384732493"/>
      <w:bookmarkStart w:id="211" w:name="_Toc500931521"/>
      <w:r w:rsidRPr="00F170C4">
        <w:t>Meeting</w:t>
      </w:r>
      <w:bookmarkEnd w:id="208"/>
      <w:r w:rsidRPr="00F170C4">
        <w:t>s</w:t>
      </w:r>
      <w:bookmarkEnd w:id="209"/>
      <w:bookmarkEnd w:id="210"/>
      <w:bookmarkEnd w:id="211"/>
    </w:p>
    <w:p w14:paraId="7E9491BD" w14:textId="77777777" w:rsidR="007C0D98" w:rsidRDefault="007C0D98" w:rsidP="0041354C">
      <w:r w:rsidRPr="00B46BD6">
        <w:t xml:space="preserve">The contract will involve work and meetings in Brussels between the contractors and the </w:t>
      </w:r>
      <w:r w:rsidR="00CB00CD">
        <w:t>S</w:t>
      </w:r>
      <w:r w:rsidRPr="00B46BD6">
        <w:t xml:space="preserve">teering </w:t>
      </w:r>
      <w:r w:rsidR="00CB00CD">
        <w:t>G</w:t>
      </w:r>
      <w:r w:rsidRPr="00B46BD6">
        <w:t>roup</w:t>
      </w:r>
      <w:r w:rsidR="005B19A8">
        <w:t>,</w:t>
      </w:r>
      <w:r w:rsidRPr="00B46BD6">
        <w:t xml:space="preserve"> according to the following programme: </w:t>
      </w:r>
    </w:p>
    <w:p w14:paraId="7E9491BE" w14:textId="77777777" w:rsidR="0026136D" w:rsidRPr="00B46BD6" w:rsidRDefault="0026136D" w:rsidP="0041354C"/>
    <w:tbl>
      <w:tblPr>
        <w:tblW w:w="8992" w:type="dxa"/>
        <w:jc w:val="center"/>
        <w:tblInd w:w="431"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Look w:val="01E0" w:firstRow="1" w:lastRow="1" w:firstColumn="1" w:lastColumn="1" w:noHBand="0" w:noVBand="0"/>
      </w:tblPr>
      <w:tblGrid>
        <w:gridCol w:w="4213"/>
        <w:gridCol w:w="283"/>
        <w:gridCol w:w="4496"/>
      </w:tblGrid>
      <w:tr w:rsidR="00C33618" w:rsidRPr="00C33618" w14:paraId="7E9491C1" w14:textId="77777777" w:rsidTr="00AF35A9">
        <w:trPr>
          <w:jc w:val="center"/>
        </w:trPr>
        <w:tc>
          <w:tcPr>
            <w:tcW w:w="4213" w:type="dxa"/>
            <w:shd w:val="clear" w:color="auto" w:fill="C0C0C0"/>
            <w:vAlign w:val="center"/>
          </w:tcPr>
          <w:p w14:paraId="7E9491BF" w14:textId="77777777" w:rsidR="00C33618" w:rsidRPr="0015713F" w:rsidRDefault="00C33618" w:rsidP="00C33618">
            <w:pPr>
              <w:spacing w:line="288" w:lineRule="auto"/>
              <w:jc w:val="center"/>
              <w:rPr>
                <w:bCs/>
                <w:szCs w:val="24"/>
              </w:rPr>
            </w:pPr>
            <w:r w:rsidRPr="0015713F">
              <w:rPr>
                <w:b/>
                <w:bCs/>
                <w:szCs w:val="24"/>
              </w:rPr>
              <w:t>MEETING</w:t>
            </w:r>
          </w:p>
        </w:tc>
        <w:tc>
          <w:tcPr>
            <w:tcW w:w="4779" w:type="dxa"/>
            <w:gridSpan w:val="2"/>
            <w:shd w:val="clear" w:color="auto" w:fill="C0C0C0"/>
            <w:vAlign w:val="center"/>
          </w:tcPr>
          <w:p w14:paraId="7E9491C0" w14:textId="77777777" w:rsidR="00C33618" w:rsidRPr="0015713F" w:rsidRDefault="00C33618" w:rsidP="00C33618">
            <w:pPr>
              <w:spacing w:line="288" w:lineRule="auto"/>
              <w:jc w:val="center"/>
              <w:rPr>
                <w:bCs/>
                <w:szCs w:val="24"/>
              </w:rPr>
            </w:pPr>
            <w:r w:rsidRPr="0015713F">
              <w:rPr>
                <w:b/>
                <w:bCs/>
                <w:szCs w:val="24"/>
              </w:rPr>
              <w:t>TIMING</w:t>
            </w:r>
          </w:p>
        </w:tc>
      </w:tr>
      <w:tr w:rsidR="00C33618" w:rsidRPr="00C33618" w14:paraId="7E9491C4" w14:textId="77777777" w:rsidTr="00AF35A9">
        <w:trPr>
          <w:jc w:val="center"/>
        </w:trPr>
        <w:tc>
          <w:tcPr>
            <w:tcW w:w="4213" w:type="dxa"/>
          </w:tcPr>
          <w:p w14:paraId="7E9491C2" w14:textId="77777777" w:rsidR="00C33618" w:rsidRPr="0015713F" w:rsidRDefault="00C33618" w:rsidP="00C33618">
            <w:pPr>
              <w:rPr>
                <w:szCs w:val="24"/>
              </w:rPr>
            </w:pPr>
            <w:r w:rsidRPr="0015713F">
              <w:rPr>
                <w:szCs w:val="24"/>
              </w:rPr>
              <w:t>First Meeting (Kick off)</w:t>
            </w:r>
          </w:p>
        </w:tc>
        <w:tc>
          <w:tcPr>
            <w:tcW w:w="4779" w:type="dxa"/>
            <w:gridSpan w:val="2"/>
          </w:tcPr>
          <w:p w14:paraId="7E9491C3" w14:textId="77777777" w:rsidR="00C33618" w:rsidRPr="0015713F" w:rsidRDefault="00C33618" w:rsidP="006868AE">
            <w:pPr>
              <w:rPr>
                <w:szCs w:val="24"/>
              </w:rPr>
            </w:pPr>
            <w:r w:rsidRPr="0015713F">
              <w:rPr>
                <w:szCs w:val="24"/>
              </w:rPr>
              <w:t xml:space="preserve">The date of the meeting will be agreed between the Contracting Authority and the Contractor. The meeting must be held in time for the feedback to be useful for the next stage(s) of the </w:t>
            </w:r>
            <w:r w:rsidR="000F032E" w:rsidRPr="0015713F">
              <w:rPr>
                <w:szCs w:val="24"/>
              </w:rPr>
              <w:t>evaluation</w:t>
            </w:r>
            <w:r w:rsidR="00A200EF" w:rsidRPr="0015713F">
              <w:rPr>
                <w:szCs w:val="24"/>
              </w:rPr>
              <w:t xml:space="preserve"> study</w:t>
            </w:r>
            <w:r w:rsidRPr="0015713F">
              <w:rPr>
                <w:szCs w:val="24"/>
              </w:rPr>
              <w:t>, but no later than 30 days after the contract is signed.</w:t>
            </w:r>
          </w:p>
        </w:tc>
      </w:tr>
      <w:tr w:rsidR="00C33618" w:rsidRPr="00C33618" w14:paraId="7E9491C8" w14:textId="77777777" w:rsidTr="00AF35A9">
        <w:trPr>
          <w:jc w:val="center"/>
        </w:trPr>
        <w:tc>
          <w:tcPr>
            <w:tcW w:w="8992" w:type="dxa"/>
            <w:gridSpan w:val="3"/>
          </w:tcPr>
          <w:p w14:paraId="7E9491C5" w14:textId="77777777" w:rsidR="00C33618" w:rsidRPr="0015713F" w:rsidRDefault="00C33618" w:rsidP="00C33618">
            <w:pPr>
              <w:rPr>
                <w:szCs w:val="24"/>
              </w:rPr>
            </w:pPr>
            <w:r w:rsidRPr="0015713F">
              <w:rPr>
                <w:szCs w:val="24"/>
              </w:rPr>
              <w:t>At this meeting, if applicable, the Contracting Authority will supply the Contractor with the relevant confidential documents and information in its possession.</w:t>
            </w:r>
          </w:p>
          <w:p w14:paraId="7E9491C6" w14:textId="77777777" w:rsidR="00C33618" w:rsidRPr="0015713F" w:rsidRDefault="00C33618" w:rsidP="00C33618">
            <w:pPr>
              <w:rPr>
                <w:szCs w:val="24"/>
              </w:rPr>
            </w:pPr>
            <w:r w:rsidRPr="0015713F">
              <w:rPr>
                <w:szCs w:val="24"/>
              </w:rPr>
              <w:t xml:space="preserve">The Contractor will prepare a presentation of the offer and may also raise specific questions or needs for complementary information. </w:t>
            </w:r>
          </w:p>
          <w:p w14:paraId="7E9491C7" w14:textId="77777777" w:rsidR="00C33618" w:rsidRPr="0015713F" w:rsidRDefault="00C33618" w:rsidP="00C33618">
            <w:pPr>
              <w:rPr>
                <w:szCs w:val="24"/>
              </w:rPr>
            </w:pPr>
            <w:r w:rsidRPr="0015713F">
              <w:rPr>
                <w:szCs w:val="24"/>
              </w:rPr>
              <w:t>This meeting will also be used to discuss in detail the working plan, and to explain and clarify the tasks and the approach from the start.</w:t>
            </w:r>
          </w:p>
        </w:tc>
      </w:tr>
      <w:tr w:rsidR="00C33618" w:rsidRPr="00C33618" w14:paraId="7E9491CB" w14:textId="77777777" w:rsidTr="00AF35A9">
        <w:trPr>
          <w:jc w:val="center"/>
        </w:trPr>
        <w:tc>
          <w:tcPr>
            <w:tcW w:w="4213" w:type="dxa"/>
          </w:tcPr>
          <w:p w14:paraId="7E9491C9" w14:textId="77777777" w:rsidR="00C33618" w:rsidRPr="0015713F" w:rsidRDefault="00C33618" w:rsidP="00C33618">
            <w:pPr>
              <w:rPr>
                <w:szCs w:val="24"/>
              </w:rPr>
            </w:pPr>
            <w:r w:rsidRPr="0015713F">
              <w:rPr>
                <w:szCs w:val="24"/>
              </w:rPr>
              <w:t>Second Meeting</w:t>
            </w:r>
          </w:p>
        </w:tc>
        <w:tc>
          <w:tcPr>
            <w:tcW w:w="4779" w:type="dxa"/>
            <w:gridSpan w:val="2"/>
          </w:tcPr>
          <w:p w14:paraId="7E9491CA" w14:textId="77777777" w:rsidR="00C33618" w:rsidRPr="0015713F" w:rsidRDefault="00C33618" w:rsidP="006868AE">
            <w:pPr>
              <w:rPr>
                <w:szCs w:val="24"/>
              </w:rPr>
            </w:pPr>
            <w:r w:rsidRPr="0015713F">
              <w:rPr>
                <w:szCs w:val="24"/>
              </w:rPr>
              <w:t xml:space="preserve">The date of the meeting will be agreed between the Contracting Authority and the Contractor. The meeting must be held in time for the feedback to be useful for the next stage(s) of the </w:t>
            </w:r>
            <w:r w:rsidR="000F032E" w:rsidRPr="0015713F">
              <w:rPr>
                <w:szCs w:val="24"/>
              </w:rPr>
              <w:t>evaluation</w:t>
            </w:r>
            <w:r w:rsidR="00A200EF" w:rsidRPr="0015713F">
              <w:rPr>
                <w:szCs w:val="24"/>
              </w:rPr>
              <w:t xml:space="preserve"> study</w:t>
            </w:r>
            <w:r w:rsidRPr="0015713F">
              <w:rPr>
                <w:szCs w:val="24"/>
              </w:rPr>
              <w:t>, but no later than 30 days after the receipt of the deliverable.</w:t>
            </w:r>
          </w:p>
        </w:tc>
      </w:tr>
      <w:tr w:rsidR="00C33618" w:rsidRPr="00C33618" w14:paraId="7E9491CD" w14:textId="77777777" w:rsidTr="00AF35A9">
        <w:trPr>
          <w:jc w:val="center"/>
        </w:trPr>
        <w:tc>
          <w:tcPr>
            <w:tcW w:w="8992" w:type="dxa"/>
            <w:gridSpan w:val="3"/>
          </w:tcPr>
          <w:p w14:paraId="7E9491CC" w14:textId="77777777" w:rsidR="00C33618" w:rsidRPr="0015713F" w:rsidRDefault="00C33618" w:rsidP="00C33618">
            <w:pPr>
              <w:rPr>
                <w:szCs w:val="24"/>
              </w:rPr>
            </w:pPr>
            <w:r w:rsidRPr="0015713F">
              <w:rPr>
                <w:szCs w:val="24"/>
              </w:rPr>
              <w:t>At this meeting, the first interim deliverable will be discussed. This meeting will also be used to validate the proposed methodologies and tools.</w:t>
            </w:r>
          </w:p>
        </w:tc>
      </w:tr>
      <w:tr w:rsidR="00C33618" w:rsidRPr="00C33618" w14:paraId="7E9491D0" w14:textId="77777777" w:rsidTr="00AF35A9">
        <w:trPr>
          <w:jc w:val="center"/>
        </w:trPr>
        <w:tc>
          <w:tcPr>
            <w:tcW w:w="4213" w:type="dxa"/>
          </w:tcPr>
          <w:p w14:paraId="7E9491CE" w14:textId="77777777" w:rsidR="00C33618" w:rsidRPr="0015713F" w:rsidRDefault="00C33618" w:rsidP="00C33618">
            <w:pPr>
              <w:rPr>
                <w:szCs w:val="24"/>
              </w:rPr>
            </w:pPr>
            <w:r w:rsidRPr="0015713F">
              <w:rPr>
                <w:szCs w:val="24"/>
              </w:rPr>
              <w:t>Third Meeting</w:t>
            </w:r>
          </w:p>
        </w:tc>
        <w:tc>
          <w:tcPr>
            <w:tcW w:w="4779" w:type="dxa"/>
            <w:gridSpan w:val="2"/>
          </w:tcPr>
          <w:p w14:paraId="7E9491CF" w14:textId="77777777" w:rsidR="00C33618" w:rsidRPr="0015713F" w:rsidRDefault="00C33618" w:rsidP="006868AE">
            <w:pPr>
              <w:rPr>
                <w:szCs w:val="24"/>
              </w:rPr>
            </w:pPr>
            <w:r w:rsidRPr="0015713F">
              <w:rPr>
                <w:szCs w:val="24"/>
              </w:rPr>
              <w:t xml:space="preserve">The date of the meeting will be agreed between the Contracting Authority and the Contractor. The meeting must be held in time for the feedback to be useful for the next stage(s) of the </w:t>
            </w:r>
            <w:r w:rsidR="000F032E" w:rsidRPr="0015713F">
              <w:rPr>
                <w:szCs w:val="24"/>
              </w:rPr>
              <w:t>evaluation</w:t>
            </w:r>
            <w:r w:rsidR="00A200EF" w:rsidRPr="0015713F">
              <w:rPr>
                <w:szCs w:val="24"/>
              </w:rPr>
              <w:t xml:space="preserve"> study</w:t>
            </w:r>
            <w:r w:rsidRPr="0015713F">
              <w:rPr>
                <w:szCs w:val="24"/>
              </w:rPr>
              <w:t>, but no later than 30 days after the receipt of the deliverable.</w:t>
            </w:r>
          </w:p>
        </w:tc>
      </w:tr>
      <w:tr w:rsidR="00C33618" w:rsidRPr="00C33618" w14:paraId="7E9491D2" w14:textId="77777777" w:rsidTr="00AF35A9">
        <w:trPr>
          <w:jc w:val="center"/>
        </w:trPr>
        <w:tc>
          <w:tcPr>
            <w:tcW w:w="8992" w:type="dxa"/>
            <w:gridSpan w:val="3"/>
          </w:tcPr>
          <w:p w14:paraId="7E9491D1" w14:textId="77777777" w:rsidR="00C33618" w:rsidRPr="0015713F" w:rsidRDefault="00C33618" w:rsidP="006868AE">
            <w:pPr>
              <w:rPr>
                <w:szCs w:val="24"/>
              </w:rPr>
            </w:pPr>
            <w:r w:rsidRPr="0015713F">
              <w:rPr>
                <w:szCs w:val="24"/>
              </w:rPr>
              <w:t xml:space="preserve">At this meeting, the second interim deliverable will be discussed. This meeting will also be used to discuss progress of the </w:t>
            </w:r>
            <w:r w:rsidR="000F032E" w:rsidRPr="0015713F">
              <w:rPr>
                <w:szCs w:val="24"/>
              </w:rPr>
              <w:t>evaluation</w:t>
            </w:r>
            <w:r w:rsidR="00A200EF" w:rsidRPr="0015713F">
              <w:rPr>
                <w:szCs w:val="24"/>
              </w:rPr>
              <w:t xml:space="preserve"> study</w:t>
            </w:r>
            <w:r w:rsidRPr="0015713F">
              <w:rPr>
                <w:szCs w:val="24"/>
              </w:rPr>
              <w:t>, including the difficulties encountered by the Contractor and solutions to solve them.</w:t>
            </w:r>
          </w:p>
        </w:tc>
      </w:tr>
      <w:tr w:rsidR="00C33618" w:rsidRPr="00C33618" w14:paraId="7E9491D5" w14:textId="77777777" w:rsidTr="00AF35A9">
        <w:trPr>
          <w:jc w:val="center"/>
        </w:trPr>
        <w:tc>
          <w:tcPr>
            <w:tcW w:w="4213" w:type="dxa"/>
          </w:tcPr>
          <w:p w14:paraId="7E9491D3" w14:textId="77777777" w:rsidR="00C33618" w:rsidRPr="0015713F" w:rsidRDefault="00C33618" w:rsidP="00C33618">
            <w:pPr>
              <w:rPr>
                <w:szCs w:val="24"/>
              </w:rPr>
            </w:pPr>
            <w:r w:rsidRPr="0015713F">
              <w:rPr>
                <w:szCs w:val="24"/>
              </w:rPr>
              <w:t>Fourth Meeting</w:t>
            </w:r>
          </w:p>
        </w:tc>
        <w:tc>
          <w:tcPr>
            <w:tcW w:w="4779" w:type="dxa"/>
            <w:gridSpan w:val="2"/>
          </w:tcPr>
          <w:p w14:paraId="7E9491D4" w14:textId="77777777" w:rsidR="00C33618" w:rsidRPr="0015713F" w:rsidRDefault="00C33618" w:rsidP="006868AE">
            <w:pPr>
              <w:rPr>
                <w:szCs w:val="24"/>
              </w:rPr>
            </w:pPr>
            <w:r w:rsidRPr="0015713F">
              <w:rPr>
                <w:szCs w:val="24"/>
              </w:rPr>
              <w:t xml:space="preserve">The date of the meeting will be agreed between the Contracting Authority and the Contractor. The meeting must be held in time for the </w:t>
            </w:r>
            <w:r w:rsidRPr="0015713F">
              <w:rPr>
                <w:szCs w:val="24"/>
              </w:rPr>
              <w:lastRenderedPageBreak/>
              <w:t xml:space="preserve">feedback to be useful for the next stage(s) of the </w:t>
            </w:r>
            <w:r w:rsidR="000F032E" w:rsidRPr="0015713F">
              <w:rPr>
                <w:szCs w:val="24"/>
              </w:rPr>
              <w:t>evaluation</w:t>
            </w:r>
            <w:r w:rsidR="00A200EF" w:rsidRPr="0015713F">
              <w:rPr>
                <w:szCs w:val="24"/>
              </w:rPr>
              <w:t xml:space="preserve"> study</w:t>
            </w:r>
            <w:r w:rsidRPr="0015713F">
              <w:rPr>
                <w:szCs w:val="24"/>
              </w:rPr>
              <w:t>, but no later than 30 days after the receipt of the deliverable.</w:t>
            </w:r>
          </w:p>
        </w:tc>
      </w:tr>
      <w:tr w:rsidR="00C33618" w:rsidRPr="00C33618" w14:paraId="7E9491D7" w14:textId="77777777" w:rsidTr="00AF35A9">
        <w:trPr>
          <w:jc w:val="center"/>
        </w:trPr>
        <w:tc>
          <w:tcPr>
            <w:tcW w:w="8992" w:type="dxa"/>
            <w:gridSpan w:val="3"/>
          </w:tcPr>
          <w:p w14:paraId="7E9491D6" w14:textId="77777777" w:rsidR="00C33618" w:rsidRPr="0015713F" w:rsidRDefault="00C33618" w:rsidP="006868AE">
            <w:pPr>
              <w:rPr>
                <w:szCs w:val="24"/>
              </w:rPr>
            </w:pPr>
            <w:r w:rsidRPr="0015713F">
              <w:rPr>
                <w:szCs w:val="24"/>
              </w:rPr>
              <w:lastRenderedPageBreak/>
              <w:t xml:space="preserve">At this meeting, the third interim deliverable will be discussed. This meeting will also be used to discuss progress of the </w:t>
            </w:r>
            <w:r w:rsidR="000F032E" w:rsidRPr="0015713F">
              <w:rPr>
                <w:szCs w:val="24"/>
              </w:rPr>
              <w:t>evaluation</w:t>
            </w:r>
            <w:r w:rsidR="00A200EF" w:rsidRPr="0015713F">
              <w:rPr>
                <w:szCs w:val="24"/>
              </w:rPr>
              <w:t xml:space="preserve"> study</w:t>
            </w:r>
            <w:r w:rsidRPr="0015713F">
              <w:rPr>
                <w:szCs w:val="24"/>
              </w:rPr>
              <w:t>, including the difficulties encountered by the Contractor and solutions to solve them.</w:t>
            </w:r>
          </w:p>
        </w:tc>
      </w:tr>
      <w:tr w:rsidR="00C33618" w:rsidRPr="00C33618" w14:paraId="7E9491DA" w14:textId="77777777" w:rsidTr="00AF35A9">
        <w:trPr>
          <w:jc w:val="center"/>
        </w:trPr>
        <w:tc>
          <w:tcPr>
            <w:tcW w:w="4213" w:type="dxa"/>
          </w:tcPr>
          <w:p w14:paraId="7E9491D8" w14:textId="77777777" w:rsidR="00C33618" w:rsidRPr="0015713F" w:rsidRDefault="00C33618" w:rsidP="00C33618">
            <w:pPr>
              <w:rPr>
                <w:szCs w:val="24"/>
              </w:rPr>
            </w:pPr>
            <w:r w:rsidRPr="0015713F">
              <w:rPr>
                <w:szCs w:val="24"/>
              </w:rPr>
              <w:t>Fifth Meeting</w:t>
            </w:r>
          </w:p>
        </w:tc>
        <w:tc>
          <w:tcPr>
            <w:tcW w:w="4779" w:type="dxa"/>
            <w:gridSpan w:val="2"/>
          </w:tcPr>
          <w:p w14:paraId="7E9491D9" w14:textId="77777777" w:rsidR="00C33618" w:rsidRPr="0015713F" w:rsidRDefault="00C33618" w:rsidP="006868AE">
            <w:pPr>
              <w:rPr>
                <w:szCs w:val="24"/>
              </w:rPr>
            </w:pPr>
            <w:r w:rsidRPr="0015713F">
              <w:rPr>
                <w:szCs w:val="24"/>
              </w:rPr>
              <w:t xml:space="preserve">The date of the meeting will be agreed between the Contracting Authority and the Contractor. The meeting must be held in time for the feedback to be useful for the next stage(s) of the </w:t>
            </w:r>
            <w:r w:rsidR="000F032E" w:rsidRPr="0015713F">
              <w:rPr>
                <w:szCs w:val="24"/>
              </w:rPr>
              <w:t>evaluation</w:t>
            </w:r>
            <w:r w:rsidR="00A200EF" w:rsidRPr="0015713F">
              <w:rPr>
                <w:szCs w:val="24"/>
              </w:rPr>
              <w:t xml:space="preserve"> study</w:t>
            </w:r>
            <w:r w:rsidRPr="0015713F">
              <w:rPr>
                <w:szCs w:val="24"/>
              </w:rPr>
              <w:t>, but no later than 30 days after the receipt of the deliverable.</w:t>
            </w:r>
          </w:p>
        </w:tc>
      </w:tr>
      <w:tr w:rsidR="00C33618" w:rsidRPr="00C33618" w14:paraId="7E9491DC" w14:textId="77777777" w:rsidTr="00AF35A9">
        <w:trPr>
          <w:jc w:val="center"/>
        </w:trPr>
        <w:tc>
          <w:tcPr>
            <w:tcW w:w="8992" w:type="dxa"/>
            <w:gridSpan w:val="3"/>
          </w:tcPr>
          <w:p w14:paraId="7E9491DB" w14:textId="77777777" w:rsidR="00C33618" w:rsidRPr="0015713F" w:rsidRDefault="00AF49AB" w:rsidP="006868AE">
            <w:pPr>
              <w:rPr>
                <w:szCs w:val="24"/>
              </w:rPr>
            </w:pPr>
            <w:r w:rsidRPr="0015713F">
              <w:rPr>
                <w:szCs w:val="24"/>
              </w:rPr>
              <w:t xml:space="preserve">At this meeting, the preliminary final deliverable will be discussed. This meeting will also be used to discuss progress of the </w:t>
            </w:r>
            <w:r w:rsidR="000F032E" w:rsidRPr="0015713F">
              <w:rPr>
                <w:szCs w:val="24"/>
              </w:rPr>
              <w:t>evaluation</w:t>
            </w:r>
            <w:r w:rsidR="00A200EF" w:rsidRPr="0015713F">
              <w:rPr>
                <w:szCs w:val="24"/>
              </w:rPr>
              <w:t xml:space="preserve"> study</w:t>
            </w:r>
            <w:r w:rsidRPr="0015713F">
              <w:rPr>
                <w:szCs w:val="24"/>
              </w:rPr>
              <w:t>, including the difficulties encountered by the contractor and solutions to solve them and, if necessary, recommendations will be formulated</w:t>
            </w:r>
            <w:r w:rsidR="006868AE" w:rsidRPr="0015713F">
              <w:rPr>
                <w:szCs w:val="24"/>
              </w:rPr>
              <w:t>.</w:t>
            </w:r>
          </w:p>
        </w:tc>
      </w:tr>
      <w:tr w:rsidR="00C33618" w:rsidRPr="00C33618" w14:paraId="7E9491DF" w14:textId="77777777" w:rsidTr="00AF35A9">
        <w:trPr>
          <w:jc w:val="center"/>
        </w:trPr>
        <w:tc>
          <w:tcPr>
            <w:tcW w:w="4496" w:type="dxa"/>
            <w:gridSpan w:val="2"/>
          </w:tcPr>
          <w:p w14:paraId="7E9491DD" w14:textId="77777777" w:rsidR="00C33618" w:rsidRPr="0015713F" w:rsidRDefault="00C33618" w:rsidP="00C33618">
            <w:pPr>
              <w:rPr>
                <w:szCs w:val="24"/>
              </w:rPr>
            </w:pPr>
            <w:r w:rsidRPr="0015713F">
              <w:rPr>
                <w:szCs w:val="24"/>
              </w:rPr>
              <w:t>Sixth Meeting</w:t>
            </w:r>
          </w:p>
        </w:tc>
        <w:tc>
          <w:tcPr>
            <w:tcW w:w="4496" w:type="dxa"/>
          </w:tcPr>
          <w:p w14:paraId="7E9491DE" w14:textId="77777777" w:rsidR="00C33618" w:rsidRPr="0015713F" w:rsidRDefault="00C33618" w:rsidP="006868AE">
            <w:pPr>
              <w:rPr>
                <w:szCs w:val="24"/>
              </w:rPr>
            </w:pPr>
            <w:r w:rsidRPr="0015713F">
              <w:rPr>
                <w:szCs w:val="24"/>
              </w:rPr>
              <w:t xml:space="preserve">The date of the meeting will be agreed between the Contracting Authority and the Contractor. The meeting must be held in time for the feedback to be useful for the next stage(s) of the </w:t>
            </w:r>
            <w:r w:rsidR="000F032E" w:rsidRPr="0015713F">
              <w:rPr>
                <w:szCs w:val="24"/>
              </w:rPr>
              <w:t>evaluation</w:t>
            </w:r>
            <w:r w:rsidR="00A200EF" w:rsidRPr="0015713F">
              <w:rPr>
                <w:szCs w:val="24"/>
              </w:rPr>
              <w:t xml:space="preserve"> study</w:t>
            </w:r>
            <w:r w:rsidRPr="0015713F">
              <w:rPr>
                <w:szCs w:val="24"/>
              </w:rPr>
              <w:t>, but no later than 30 days after the receipt of the deliverable.</w:t>
            </w:r>
          </w:p>
        </w:tc>
      </w:tr>
      <w:tr w:rsidR="00C33618" w:rsidRPr="00C33618" w14:paraId="7E9491E1" w14:textId="77777777" w:rsidTr="00AF35A9">
        <w:trPr>
          <w:jc w:val="center"/>
        </w:trPr>
        <w:tc>
          <w:tcPr>
            <w:tcW w:w="8992" w:type="dxa"/>
            <w:gridSpan w:val="3"/>
          </w:tcPr>
          <w:p w14:paraId="7E9491E0" w14:textId="77777777" w:rsidR="00C33618" w:rsidRPr="0015713F" w:rsidRDefault="00C33618" w:rsidP="006868AE">
            <w:pPr>
              <w:rPr>
                <w:szCs w:val="24"/>
              </w:rPr>
            </w:pPr>
            <w:r w:rsidRPr="0015713F">
              <w:rPr>
                <w:szCs w:val="24"/>
              </w:rPr>
              <w:t xml:space="preserve">At this meeting, the </w:t>
            </w:r>
            <w:r w:rsidR="00AF49AB" w:rsidRPr="0015713F">
              <w:rPr>
                <w:szCs w:val="24"/>
              </w:rPr>
              <w:t xml:space="preserve">draft </w:t>
            </w:r>
            <w:r w:rsidRPr="0015713F">
              <w:rPr>
                <w:szCs w:val="24"/>
              </w:rPr>
              <w:t xml:space="preserve">final deliverable will be discussed. This meeting will also be used to discuss progress of the </w:t>
            </w:r>
            <w:r w:rsidR="000F032E" w:rsidRPr="0015713F">
              <w:rPr>
                <w:szCs w:val="24"/>
              </w:rPr>
              <w:t>evaluation</w:t>
            </w:r>
            <w:r w:rsidR="00A200EF" w:rsidRPr="0015713F">
              <w:rPr>
                <w:szCs w:val="24"/>
              </w:rPr>
              <w:t xml:space="preserve"> study</w:t>
            </w:r>
            <w:r w:rsidRPr="0015713F">
              <w:rPr>
                <w:szCs w:val="24"/>
              </w:rPr>
              <w:t>, including the difficulties encountered by the contractor and solutions to solve them and, if necessary, recommendations will be formulated.</w:t>
            </w:r>
          </w:p>
        </w:tc>
      </w:tr>
    </w:tbl>
    <w:p w14:paraId="7E9491E2" w14:textId="77777777" w:rsidR="00290E0D" w:rsidRPr="00290E0D" w:rsidRDefault="00290E0D" w:rsidP="00290E0D">
      <w:pPr>
        <w:spacing w:before="0" w:beforeAutospacing="0" w:after="0" w:afterAutospacing="0"/>
        <w:rPr>
          <w:vanish/>
        </w:rPr>
      </w:pPr>
    </w:p>
    <w:p w14:paraId="7E9491E3" w14:textId="77777777" w:rsidR="007C0D98" w:rsidRDefault="007C0D98" w:rsidP="0041354C"/>
    <w:p w14:paraId="7E9491E4" w14:textId="77777777" w:rsidR="007C0D98" w:rsidRPr="00B46BD6" w:rsidRDefault="007C0D98" w:rsidP="0041354C">
      <w:r w:rsidRPr="00B46BD6">
        <w:t xml:space="preserve">In summary, a maximum of </w:t>
      </w:r>
      <w:r w:rsidR="00C33618">
        <w:t>six</w:t>
      </w:r>
      <w:r w:rsidR="00CB3B9D">
        <w:t xml:space="preserve"> </w:t>
      </w:r>
      <w:r w:rsidRPr="00B46BD6">
        <w:t xml:space="preserve">meetings of one day </w:t>
      </w:r>
      <w:r w:rsidR="0065055F">
        <w:t xml:space="preserve">to discuss the deliverables </w:t>
      </w:r>
      <w:r w:rsidRPr="00B46BD6">
        <w:t xml:space="preserve">with the </w:t>
      </w:r>
      <w:r w:rsidR="00CB00CD">
        <w:t>S</w:t>
      </w:r>
      <w:r w:rsidRPr="00B46BD6">
        <w:t xml:space="preserve">teering </w:t>
      </w:r>
      <w:r w:rsidR="00CB00CD">
        <w:t>G</w:t>
      </w:r>
      <w:r w:rsidRPr="00B46BD6">
        <w:t xml:space="preserve">roup will be required. The costs related to </w:t>
      </w:r>
      <w:r w:rsidR="0065055F" w:rsidRPr="00B46BD6">
        <w:t xml:space="preserve">these </w:t>
      </w:r>
      <w:r w:rsidR="0065055F">
        <w:t xml:space="preserve">six </w:t>
      </w:r>
      <w:r w:rsidR="0065055F" w:rsidRPr="00B46BD6">
        <w:t xml:space="preserve">days of meetings </w:t>
      </w:r>
      <w:r w:rsidR="0065055F">
        <w:t xml:space="preserve">as well as to any other </w:t>
      </w:r>
      <w:r w:rsidRPr="00B46BD6">
        <w:t>missions</w:t>
      </w:r>
      <w:r w:rsidR="0065055F">
        <w:t xml:space="preserve"> (e.g. fact finding)</w:t>
      </w:r>
      <w:r w:rsidRPr="00B46BD6">
        <w:t xml:space="preserve"> need to be included in the </w:t>
      </w:r>
      <w:r w:rsidR="0049283C">
        <w:t>tender</w:t>
      </w:r>
      <w:r w:rsidRPr="00B46BD6">
        <w:t xml:space="preserve">.   </w:t>
      </w:r>
    </w:p>
    <w:p w14:paraId="7E9491E5" w14:textId="5B1477BC" w:rsidR="007C0D98" w:rsidRPr="00B46BD6" w:rsidRDefault="00250C58" w:rsidP="006420A1">
      <w:pPr>
        <w:pStyle w:val="Heading2"/>
        <w:numPr>
          <w:ilvl w:val="2"/>
          <w:numId w:val="24"/>
        </w:numPr>
      </w:pPr>
      <w:bookmarkStart w:id="212" w:name="_Toc72291928"/>
      <w:bookmarkStart w:id="213" w:name="_Toc72292169"/>
      <w:bookmarkStart w:id="214" w:name="_Toc72571199"/>
      <w:bookmarkStart w:id="215" w:name="_Toc72733584"/>
      <w:bookmarkStart w:id="216" w:name="_Toc73161818"/>
      <w:bookmarkStart w:id="217" w:name="_Toc73161907"/>
      <w:bookmarkStart w:id="218" w:name="_Toc201375780"/>
      <w:bookmarkStart w:id="219" w:name="_Toc286930336"/>
      <w:bookmarkStart w:id="220" w:name="_Toc384732494"/>
      <w:bookmarkStart w:id="221" w:name="_Toc500931522"/>
      <w:r>
        <w:t>L</w:t>
      </w:r>
      <w:r w:rsidR="007C0D98" w:rsidRPr="00B46BD6">
        <w:t>ocation at which services have to be performed</w:t>
      </w:r>
      <w:bookmarkEnd w:id="212"/>
      <w:bookmarkEnd w:id="213"/>
      <w:bookmarkEnd w:id="214"/>
      <w:bookmarkEnd w:id="215"/>
      <w:bookmarkEnd w:id="216"/>
      <w:bookmarkEnd w:id="217"/>
      <w:bookmarkEnd w:id="218"/>
      <w:bookmarkEnd w:id="219"/>
      <w:bookmarkEnd w:id="220"/>
      <w:bookmarkEnd w:id="221"/>
    </w:p>
    <w:p w14:paraId="7E9491E6" w14:textId="77777777" w:rsidR="00857897" w:rsidRDefault="007C0D98" w:rsidP="0041354C">
      <w:r w:rsidRPr="00B46BD6">
        <w:t xml:space="preserve">The place of work will be at the contractor’s premises. The meetings with the </w:t>
      </w:r>
      <w:r w:rsidR="00CB00CD">
        <w:t>S</w:t>
      </w:r>
      <w:r w:rsidRPr="00B46BD6">
        <w:t xml:space="preserve">teering </w:t>
      </w:r>
      <w:r w:rsidR="00CB00CD">
        <w:t>G</w:t>
      </w:r>
      <w:r w:rsidRPr="00B46BD6">
        <w:t>roup will take place at the designated Commission offices in Brussels.</w:t>
      </w:r>
    </w:p>
    <w:p w14:paraId="7E9491E7" w14:textId="77777777" w:rsidR="00C72F36" w:rsidRDefault="00C72F36" w:rsidP="0041354C"/>
    <w:p w14:paraId="7E9491E8" w14:textId="77777777" w:rsidR="00C72F36" w:rsidRDefault="00C72F36" w:rsidP="0041354C"/>
    <w:p w14:paraId="7E9491E9" w14:textId="77777777" w:rsidR="00C72F36" w:rsidRPr="00727820" w:rsidRDefault="00C72F36" w:rsidP="0041354C"/>
    <w:p w14:paraId="7E9491EA" w14:textId="77777777" w:rsidR="00062B11" w:rsidRPr="00205177" w:rsidRDefault="00265E1E" w:rsidP="00155CE1">
      <w:pPr>
        <w:pStyle w:val="Heading1"/>
      </w:pPr>
      <w:bookmarkStart w:id="222" w:name="_Toc384732495"/>
      <w:bookmarkStart w:id="223" w:name="_Toc500931523"/>
      <w:r w:rsidRPr="00205177">
        <w:lastRenderedPageBreak/>
        <w:t>Content, Structure</w:t>
      </w:r>
      <w:r w:rsidR="00E273FC" w:rsidRPr="00205177">
        <w:t xml:space="preserve"> and </w:t>
      </w:r>
      <w:r w:rsidRPr="00205177">
        <w:t xml:space="preserve">graphic requirements of </w:t>
      </w:r>
      <w:r w:rsidR="00111623" w:rsidRPr="00205177">
        <w:t>the final deliverables</w:t>
      </w:r>
      <w:bookmarkEnd w:id="222"/>
      <w:bookmarkEnd w:id="223"/>
    </w:p>
    <w:p w14:paraId="7E9491EB" w14:textId="77777777" w:rsidR="001058CD" w:rsidRDefault="001058CD" w:rsidP="001058CD">
      <w:pPr>
        <w:suppressAutoHyphens/>
        <w:rPr>
          <w:spacing w:val="-3"/>
          <w:lang w:val="en"/>
        </w:rPr>
      </w:pPr>
      <w:r w:rsidRPr="00841568">
        <w:rPr>
          <w:spacing w:val="-3"/>
          <w:lang w:val="en"/>
        </w:rPr>
        <w:t xml:space="preserve">The contractor must deliver the study and other deliverables as indicated below. </w:t>
      </w:r>
    </w:p>
    <w:p w14:paraId="7E9491EC" w14:textId="77777777" w:rsidR="00265E1E" w:rsidRPr="00125298" w:rsidRDefault="00265E1E" w:rsidP="006420A1">
      <w:pPr>
        <w:pStyle w:val="Heading2"/>
        <w:numPr>
          <w:ilvl w:val="1"/>
          <w:numId w:val="24"/>
        </w:numPr>
      </w:pPr>
      <w:bookmarkStart w:id="224" w:name="_Toc499033142"/>
      <w:bookmarkStart w:id="225" w:name="_Toc499033143"/>
      <w:bookmarkStart w:id="226" w:name="_Toc499033144"/>
      <w:bookmarkStart w:id="227" w:name="_Toc499033145"/>
      <w:bookmarkStart w:id="228" w:name="_Toc499033146"/>
      <w:bookmarkStart w:id="229" w:name="_Toc499033147"/>
      <w:bookmarkStart w:id="230" w:name="_Toc384732496"/>
      <w:bookmarkStart w:id="231" w:name="_Toc500931524"/>
      <w:bookmarkEnd w:id="224"/>
      <w:bookmarkEnd w:id="225"/>
      <w:bookmarkEnd w:id="226"/>
      <w:bookmarkEnd w:id="227"/>
      <w:bookmarkEnd w:id="228"/>
      <w:bookmarkEnd w:id="229"/>
      <w:r w:rsidRPr="00125298">
        <w:t>Content</w:t>
      </w:r>
      <w:bookmarkEnd w:id="230"/>
      <w:bookmarkEnd w:id="231"/>
    </w:p>
    <w:p w14:paraId="7E9491ED" w14:textId="77777777" w:rsidR="00E273FC" w:rsidRPr="00D616C2" w:rsidRDefault="00E273FC" w:rsidP="006420A1">
      <w:pPr>
        <w:pStyle w:val="Heading2"/>
        <w:numPr>
          <w:ilvl w:val="2"/>
          <w:numId w:val="24"/>
        </w:numPr>
      </w:pPr>
      <w:bookmarkStart w:id="232" w:name="_Toc384732497"/>
      <w:bookmarkStart w:id="233" w:name="_Toc500931525"/>
      <w:r w:rsidRPr="00D616C2">
        <w:t>Final study report</w:t>
      </w:r>
      <w:bookmarkEnd w:id="232"/>
      <w:bookmarkEnd w:id="233"/>
    </w:p>
    <w:p w14:paraId="7E9491EE" w14:textId="77777777" w:rsidR="001058CD" w:rsidRPr="0015713F" w:rsidRDefault="001058CD" w:rsidP="001058CD">
      <w:pPr>
        <w:suppressAutoHyphens/>
        <w:rPr>
          <w:spacing w:val="-3"/>
        </w:rPr>
      </w:pPr>
      <w:r w:rsidRPr="0015713F">
        <w:rPr>
          <w:spacing w:val="-3"/>
        </w:rPr>
        <w:t>The final study report must include:</w:t>
      </w:r>
    </w:p>
    <w:p w14:paraId="7E9491EF" w14:textId="77777777" w:rsidR="001058CD" w:rsidRPr="0015713F" w:rsidRDefault="001058CD" w:rsidP="001058CD">
      <w:pPr>
        <w:numPr>
          <w:ilvl w:val="0"/>
          <w:numId w:val="20"/>
        </w:numPr>
        <w:suppressAutoHyphens/>
        <w:rPr>
          <w:spacing w:val="-3"/>
        </w:rPr>
      </w:pPr>
      <w:r w:rsidRPr="0015713F">
        <w:rPr>
          <w:spacing w:val="-3"/>
        </w:rPr>
        <w:t>an abstract of no more than 200 words and an executive summary of maximum 6 pages, both in English and French;</w:t>
      </w:r>
    </w:p>
    <w:p w14:paraId="7E9491F0" w14:textId="77777777" w:rsidR="001058CD" w:rsidRPr="0015713F" w:rsidRDefault="001058CD" w:rsidP="001058CD">
      <w:pPr>
        <w:numPr>
          <w:ilvl w:val="0"/>
          <w:numId w:val="20"/>
        </w:numPr>
        <w:suppressAutoHyphens/>
      </w:pPr>
      <w:r w:rsidRPr="0015713F">
        <w:t xml:space="preserve">specific identifiers which </w:t>
      </w:r>
      <w:r w:rsidRPr="0015713F">
        <w:rPr>
          <w:spacing w:val="-3"/>
        </w:rPr>
        <w:t>must</w:t>
      </w:r>
      <w:r w:rsidRPr="0015713F">
        <w:rPr>
          <w:sz w:val="32"/>
        </w:rPr>
        <w:t xml:space="preserve"> </w:t>
      </w:r>
      <w:r w:rsidRPr="0015713F">
        <w:t xml:space="preserve">be incorporated on the cover page provided by the Contracting Authority; </w:t>
      </w:r>
    </w:p>
    <w:p w14:paraId="7E9491F1" w14:textId="77777777" w:rsidR="001058CD" w:rsidRPr="0015713F" w:rsidRDefault="001058CD" w:rsidP="001058CD">
      <w:pPr>
        <w:numPr>
          <w:ilvl w:val="0"/>
          <w:numId w:val="20"/>
        </w:numPr>
        <w:suppressAutoHyphens/>
        <w:rPr>
          <w:spacing w:val="-3"/>
        </w:rPr>
      </w:pPr>
      <w:r w:rsidRPr="0015713F">
        <w:rPr>
          <w:spacing w:val="-3"/>
        </w:rPr>
        <w:t>the following disclaimer:</w:t>
      </w:r>
    </w:p>
    <w:p w14:paraId="7E9491F2" w14:textId="77777777" w:rsidR="001058CD" w:rsidRPr="0015713F" w:rsidRDefault="001058CD" w:rsidP="001058CD">
      <w:pPr>
        <w:suppressAutoHyphens/>
        <w:ind w:left="720"/>
        <w:rPr>
          <w:i/>
          <w:spacing w:val="-3"/>
        </w:rPr>
      </w:pPr>
      <w:r w:rsidRPr="0015713F">
        <w:rPr>
          <w:i/>
          <w:spacing w:val="-3"/>
        </w:rPr>
        <w:t xml:space="preserve">“The information and views set out in this [report/study/article/publication…] are those of the author(s) and do not necessarily reflect the official opinion of the Commission. The Commission does not guarantee the accuracy of the data included in this study. Neither the Commission nor any person acting on the Commission’s behalf may be held responsible for the use which may be made of the information contained therein.” </w:t>
      </w:r>
    </w:p>
    <w:p w14:paraId="7E9491F3" w14:textId="77777777" w:rsidR="00E273FC" w:rsidRPr="00777ABF" w:rsidRDefault="00E273FC" w:rsidP="006420A1">
      <w:pPr>
        <w:pStyle w:val="Heading2"/>
        <w:numPr>
          <w:ilvl w:val="2"/>
          <w:numId w:val="24"/>
        </w:numPr>
      </w:pPr>
      <w:bookmarkStart w:id="234" w:name="_Toc499033150"/>
      <w:bookmarkStart w:id="235" w:name="_Toc499033151"/>
      <w:bookmarkStart w:id="236" w:name="_Toc499033152"/>
      <w:bookmarkStart w:id="237" w:name="_Toc499033153"/>
      <w:bookmarkStart w:id="238" w:name="_Toc499033154"/>
      <w:bookmarkStart w:id="239" w:name="_Toc384732498"/>
      <w:bookmarkStart w:id="240" w:name="_Toc500931526"/>
      <w:bookmarkEnd w:id="234"/>
      <w:bookmarkEnd w:id="235"/>
      <w:bookmarkEnd w:id="236"/>
      <w:bookmarkEnd w:id="237"/>
      <w:bookmarkEnd w:id="238"/>
      <w:r w:rsidRPr="00777ABF">
        <w:t>Publishable executive summary</w:t>
      </w:r>
      <w:bookmarkEnd w:id="239"/>
      <w:bookmarkEnd w:id="240"/>
    </w:p>
    <w:p w14:paraId="7E9491F4" w14:textId="77777777" w:rsidR="00E273FC" w:rsidRPr="00777ABF" w:rsidRDefault="00E273FC" w:rsidP="00E273FC">
      <w:pPr>
        <w:suppressAutoHyphens/>
        <w:rPr>
          <w:spacing w:val="-3"/>
        </w:rPr>
      </w:pPr>
      <w:r w:rsidRPr="00777ABF">
        <w:rPr>
          <w:spacing w:val="-3"/>
        </w:rPr>
        <w:t xml:space="preserve">The publishable executive summary shall be provided in both in English and French and </w:t>
      </w:r>
      <w:r w:rsidR="001058CD" w:rsidRPr="00777ABF">
        <w:rPr>
          <w:spacing w:val="-3"/>
        </w:rPr>
        <w:t>must</w:t>
      </w:r>
      <w:r w:rsidRPr="00777ABF">
        <w:rPr>
          <w:spacing w:val="-3"/>
        </w:rPr>
        <w:t xml:space="preserve"> include:</w:t>
      </w:r>
    </w:p>
    <w:p w14:paraId="7E9491F5" w14:textId="77777777" w:rsidR="001058CD" w:rsidRPr="0015713F" w:rsidRDefault="001058CD" w:rsidP="0015713F">
      <w:pPr>
        <w:pStyle w:val="ListParagraph"/>
        <w:suppressAutoHyphens/>
        <w:ind w:left="720"/>
        <w:rPr>
          <w:spacing w:val="-3"/>
        </w:rPr>
      </w:pPr>
      <w:r w:rsidRPr="0015713F">
        <w:rPr>
          <w:spacing w:val="-3"/>
        </w:rPr>
        <w:t xml:space="preserve">- </w:t>
      </w:r>
      <w:proofErr w:type="gramStart"/>
      <w:r w:rsidRPr="0015713F">
        <w:rPr>
          <w:spacing w:val="-3"/>
        </w:rPr>
        <w:t>specific</w:t>
      </w:r>
      <w:proofErr w:type="gramEnd"/>
      <w:r w:rsidRPr="0015713F">
        <w:rPr>
          <w:spacing w:val="-3"/>
        </w:rPr>
        <w:t xml:space="preserve"> identifiers which must be incorporated on the cover page provided by the Contracting Authority; </w:t>
      </w:r>
    </w:p>
    <w:p w14:paraId="7E9491F6" w14:textId="77777777" w:rsidR="001058CD" w:rsidRPr="0015713F" w:rsidRDefault="001058CD" w:rsidP="0015713F">
      <w:pPr>
        <w:pStyle w:val="ListParagraph"/>
        <w:suppressAutoHyphens/>
        <w:ind w:left="720"/>
        <w:rPr>
          <w:spacing w:val="-3"/>
        </w:rPr>
      </w:pPr>
      <w:r w:rsidRPr="0015713F">
        <w:rPr>
          <w:spacing w:val="-3"/>
        </w:rPr>
        <w:t xml:space="preserve">- </w:t>
      </w:r>
      <w:proofErr w:type="gramStart"/>
      <w:r w:rsidRPr="0015713F">
        <w:rPr>
          <w:spacing w:val="-3"/>
        </w:rPr>
        <w:t>the</w:t>
      </w:r>
      <w:proofErr w:type="gramEnd"/>
      <w:r w:rsidRPr="0015713F">
        <w:rPr>
          <w:spacing w:val="-3"/>
        </w:rPr>
        <w:t xml:space="preserve"> following disclaimer:</w:t>
      </w:r>
    </w:p>
    <w:p w14:paraId="7E9491F7" w14:textId="77777777" w:rsidR="001058CD" w:rsidRPr="0015713F" w:rsidRDefault="001058CD" w:rsidP="0015713F">
      <w:pPr>
        <w:pStyle w:val="ListParagraph"/>
        <w:suppressAutoHyphens/>
        <w:ind w:left="720"/>
        <w:rPr>
          <w:i/>
          <w:spacing w:val="-3"/>
        </w:rPr>
      </w:pPr>
      <w:r w:rsidRPr="0015713F">
        <w:rPr>
          <w:i/>
          <w:spacing w:val="-3"/>
        </w:rPr>
        <w:t xml:space="preserve">“The information and views set out in this [report/study/article/publication…] are those of the author(s) and do not necessarily reflect the official opinion of the Commission. The Commission does not guarantee the accuracy of the data included in this study. Neither the Commission nor any person acting on the Commission’s behalf may be held responsible for the use which may be made of the information contained therein.” </w:t>
      </w:r>
    </w:p>
    <w:p w14:paraId="7E9491F8" w14:textId="77777777" w:rsidR="00E273FC" w:rsidRPr="0015713F" w:rsidRDefault="001058CD" w:rsidP="0015713F">
      <w:pPr>
        <w:pStyle w:val="ListParagraph"/>
        <w:rPr>
          <w:szCs w:val="24"/>
          <w:lang w:val="fr-BE"/>
        </w:rPr>
      </w:pPr>
      <w:bookmarkStart w:id="241" w:name="_Toc484786207"/>
      <w:r w:rsidRPr="0015713F">
        <w:rPr>
          <w:spacing w:val="-3"/>
          <w:lang w:val="fr-BE"/>
        </w:rPr>
        <w:t xml:space="preserve">For the French </w:t>
      </w:r>
      <w:proofErr w:type="spellStart"/>
      <w:r w:rsidRPr="0015713F">
        <w:rPr>
          <w:spacing w:val="-3"/>
          <w:lang w:val="fr-BE"/>
        </w:rPr>
        <w:t>executive</w:t>
      </w:r>
      <w:proofErr w:type="spellEnd"/>
      <w:r w:rsidRPr="0015713F">
        <w:rPr>
          <w:spacing w:val="-3"/>
          <w:lang w:val="fr-BE"/>
        </w:rPr>
        <w:t xml:space="preserve"> </w:t>
      </w:r>
      <w:proofErr w:type="spellStart"/>
      <w:r w:rsidRPr="0015713F">
        <w:rPr>
          <w:spacing w:val="-3"/>
          <w:lang w:val="fr-BE"/>
        </w:rPr>
        <w:t>summary</w:t>
      </w:r>
      <w:proofErr w:type="spellEnd"/>
      <w:r w:rsidRPr="0015713F">
        <w:rPr>
          <w:spacing w:val="-3"/>
          <w:lang w:val="fr-BE"/>
        </w:rPr>
        <w:t xml:space="preserve"> the </w:t>
      </w:r>
      <w:proofErr w:type="spellStart"/>
      <w:r w:rsidRPr="0015713F">
        <w:rPr>
          <w:spacing w:val="-3"/>
          <w:lang w:val="fr-BE"/>
        </w:rPr>
        <w:t>following</w:t>
      </w:r>
      <w:proofErr w:type="spellEnd"/>
      <w:r w:rsidRPr="0015713F">
        <w:rPr>
          <w:spacing w:val="-3"/>
          <w:lang w:val="fr-BE"/>
        </w:rPr>
        <w:t xml:space="preserve"> </w:t>
      </w:r>
      <w:proofErr w:type="spellStart"/>
      <w:r w:rsidRPr="0015713F">
        <w:rPr>
          <w:spacing w:val="-3"/>
          <w:lang w:val="fr-BE"/>
        </w:rPr>
        <w:t>text</w:t>
      </w:r>
      <w:proofErr w:type="spellEnd"/>
      <w:r w:rsidRPr="0015713F">
        <w:rPr>
          <w:spacing w:val="-3"/>
          <w:lang w:val="fr-BE"/>
        </w:rPr>
        <w:t xml:space="preserve"> </w:t>
      </w:r>
      <w:proofErr w:type="spellStart"/>
      <w:r w:rsidRPr="0015713F">
        <w:rPr>
          <w:spacing w:val="-3"/>
          <w:lang w:val="fr-BE"/>
        </w:rPr>
        <w:t>shall</w:t>
      </w:r>
      <w:proofErr w:type="spellEnd"/>
      <w:r w:rsidRPr="0015713F">
        <w:rPr>
          <w:spacing w:val="-3"/>
          <w:lang w:val="fr-BE"/>
        </w:rPr>
        <w:t xml:space="preserve"> </w:t>
      </w:r>
      <w:proofErr w:type="spellStart"/>
      <w:r w:rsidRPr="0015713F">
        <w:rPr>
          <w:spacing w:val="-3"/>
          <w:lang w:val="fr-BE"/>
        </w:rPr>
        <w:t>be</w:t>
      </w:r>
      <w:proofErr w:type="spellEnd"/>
      <w:r w:rsidRPr="0015713F">
        <w:rPr>
          <w:spacing w:val="-3"/>
          <w:lang w:val="fr-BE"/>
        </w:rPr>
        <w:t xml:space="preserve"> </w:t>
      </w:r>
      <w:proofErr w:type="spellStart"/>
      <w:r w:rsidRPr="0015713F">
        <w:rPr>
          <w:spacing w:val="-3"/>
          <w:lang w:val="fr-BE"/>
        </w:rPr>
        <w:t>used</w:t>
      </w:r>
      <w:proofErr w:type="spellEnd"/>
      <w:r w:rsidRPr="0015713F">
        <w:rPr>
          <w:spacing w:val="-3"/>
          <w:lang w:val="fr-BE"/>
        </w:rPr>
        <w:t xml:space="preserve">: </w:t>
      </w:r>
      <w:r w:rsidRPr="0015713F">
        <w:rPr>
          <w:i/>
          <w:spacing w:val="-3"/>
          <w:lang w:val="fr-BE"/>
        </w:rPr>
        <w:t xml:space="preserve">«Les informations et points de vue exposés dans le présent (ou la présente) [rapport/étude/article/publication, etc.] n’engagent que leur auteur (ou leurs auteurs) et ne sauraient être assimilés à une position officielle de la Commission. La Commission ne garantit pas l'exactitude des données figurant dans la présente étude. Ni la Commission ni aucune personne agissant au nom de la Commission </w:t>
      </w:r>
      <w:r w:rsidRPr="0015713F">
        <w:rPr>
          <w:i/>
          <w:spacing w:val="-3"/>
          <w:lang w:val="fr-BE"/>
        </w:rPr>
        <w:lastRenderedPageBreak/>
        <w:t>n'est responsable de l’usage qui pourrait être fait des informations contenues dans le présent texte.»</w:t>
      </w:r>
      <w:bookmarkEnd w:id="241"/>
      <w:r w:rsidR="00E273FC" w:rsidRPr="0015713F">
        <w:rPr>
          <w:szCs w:val="24"/>
          <w:lang w:val="fr-BE"/>
        </w:rPr>
        <w:t xml:space="preserve"> </w:t>
      </w:r>
    </w:p>
    <w:p w14:paraId="7E9491F9" w14:textId="77777777" w:rsidR="001058CD" w:rsidRPr="001058CD" w:rsidRDefault="001058CD" w:rsidP="0015713F">
      <w:pPr>
        <w:pStyle w:val="Heading2"/>
        <w:numPr>
          <w:ilvl w:val="2"/>
          <w:numId w:val="24"/>
        </w:numPr>
      </w:pPr>
      <w:bookmarkStart w:id="242" w:name="_Toc484786208"/>
      <w:bookmarkStart w:id="243" w:name="_Toc500931527"/>
      <w:bookmarkStart w:id="244" w:name="_Toc384732499"/>
      <w:r w:rsidRPr="001058CD">
        <w:t>Requirements for publication on Internet</w:t>
      </w:r>
      <w:bookmarkEnd w:id="242"/>
      <w:bookmarkEnd w:id="243"/>
    </w:p>
    <w:bookmarkEnd w:id="244"/>
    <w:p w14:paraId="7E9491FA" w14:textId="77777777" w:rsidR="001058CD" w:rsidRDefault="001058CD" w:rsidP="001058CD">
      <w:pPr>
        <w:pStyle w:val="Text2"/>
        <w:ind w:left="0"/>
      </w:pPr>
      <w:r>
        <w:t xml:space="preserve">The Commission is committed to making online information as accessible as possible to the largest possible number of users including those with visual, auditory, cognitive or physical disabilities, and those not having the latest technologies. The Commission supports the Web Content Accessibility Guidelines 2.0 of the W3C. </w:t>
      </w:r>
    </w:p>
    <w:p w14:paraId="7E9491FB" w14:textId="77777777" w:rsidR="001058CD" w:rsidRDefault="001058CD" w:rsidP="001058CD">
      <w:pPr>
        <w:pStyle w:val="Text2"/>
        <w:ind w:left="0"/>
      </w:pPr>
      <w:r>
        <w:t xml:space="preserve">For full details on the Commission policy on accessibility for information providers, see: </w:t>
      </w:r>
      <w:hyperlink r:id="rId17" w:history="1">
        <w:r w:rsidRPr="00077710">
          <w:rPr>
            <w:rStyle w:val="Hyperlink"/>
          </w:rPr>
          <w:t>http://ec.europa.eu/ipg/standards/accessibility/index_en.htm</w:t>
        </w:r>
      </w:hyperlink>
    </w:p>
    <w:p w14:paraId="7E9491FC" w14:textId="77777777" w:rsidR="001058CD" w:rsidRDefault="001058CD" w:rsidP="001058CD">
      <w:pPr>
        <w:pStyle w:val="Text2"/>
        <w:ind w:left="0"/>
      </w:pPr>
      <w:r>
        <w:t>For the publishable versions of the study, abstract and executive summary, the contractor must respect the W3C guidelines for accessible pdf documents as provided at:</w:t>
      </w:r>
    </w:p>
    <w:p w14:paraId="7E9491FD" w14:textId="77777777" w:rsidR="001058CD" w:rsidRDefault="00FD514D" w:rsidP="001058CD">
      <w:hyperlink r:id="rId18" w:history="1">
        <w:r w:rsidR="001058CD" w:rsidRPr="00362846">
          <w:rPr>
            <w:rStyle w:val="Hyperlink"/>
          </w:rPr>
          <w:t xml:space="preserve">http://www.w3.org/WAI/ </w:t>
        </w:r>
      </w:hyperlink>
      <w:r w:rsidR="001058CD">
        <w:t>.</w:t>
      </w:r>
    </w:p>
    <w:p w14:paraId="7E9491FE" w14:textId="77777777" w:rsidR="001058CD" w:rsidRPr="00057CAE" w:rsidRDefault="001058CD" w:rsidP="0015713F">
      <w:pPr>
        <w:pStyle w:val="Heading2"/>
        <w:numPr>
          <w:ilvl w:val="2"/>
          <w:numId w:val="24"/>
        </w:numPr>
      </w:pPr>
      <w:bookmarkStart w:id="245" w:name="_Toc484786209"/>
      <w:bookmarkStart w:id="246" w:name="_Toc500931528"/>
      <w:r>
        <w:t>Annexes of the final study report</w:t>
      </w:r>
      <w:bookmarkEnd w:id="245"/>
      <w:bookmarkEnd w:id="246"/>
      <w:r>
        <w:t xml:space="preserve"> </w:t>
      </w:r>
    </w:p>
    <w:p w14:paraId="7E9491FF" w14:textId="77777777" w:rsidR="001058CD" w:rsidRPr="0015713F" w:rsidRDefault="001058CD" w:rsidP="0015713F">
      <w:pPr>
        <w:pStyle w:val="Text2"/>
        <w:ind w:left="0"/>
        <w:rPr>
          <w:rStyle w:val="Hyperlink"/>
          <w:color w:val="auto"/>
          <w:u w:val="none"/>
        </w:rPr>
      </w:pPr>
      <w:bookmarkStart w:id="247" w:name="_Toc484786210"/>
      <w:r w:rsidRPr="0015713F">
        <w:rPr>
          <w:rStyle w:val="Hyperlink"/>
          <w:color w:val="auto"/>
          <w:u w:val="none"/>
        </w:rPr>
        <w:t>The statistical and background information, including the raw data used in the context of the analytical work, shall be submitted separately.</w:t>
      </w:r>
      <w:bookmarkEnd w:id="247"/>
      <w:r w:rsidRPr="0015713F">
        <w:rPr>
          <w:rStyle w:val="Hyperlink"/>
          <w:color w:val="auto"/>
          <w:u w:val="none"/>
        </w:rPr>
        <w:t xml:space="preserve">  </w:t>
      </w:r>
    </w:p>
    <w:p w14:paraId="7E949200" w14:textId="77777777" w:rsidR="001058CD" w:rsidRPr="0015713F" w:rsidRDefault="001058CD" w:rsidP="0015713F">
      <w:pPr>
        <w:pStyle w:val="Text2"/>
        <w:ind w:left="0"/>
        <w:rPr>
          <w:rStyle w:val="Hyperlink"/>
          <w:color w:val="auto"/>
          <w:u w:val="none"/>
        </w:rPr>
      </w:pPr>
      <w:bookmarkStart w:id="248" w:name="_Toc484786211"/>
      <w:r w:rsidRPr="0015713F">
        <w:rPr>
          <w:rStyle w:val="Hyperlink"/>
          <w:color w:val="auto"/>
          <w:u w:val="none"/>
        </w:rPr>
        <w:t>The annexes to the final study report shall only contain the statistical and background information that can be disclosed following an application for access to documents. These annexes will be considered as part of the results as referred to in Annex V of the draft contract. The final study report shall also be accompanied by the relevant declaration(s) regarding the intellectual property rights (see Annex V of the draft contract).</w:t>
      </w:r>
      <w:bookmarkEnd w:id="248"/>
    </w:p>
    <w:p w14:paraId="7E949201" w14:textId="77777777" w:rsidR="001058CD" w:rsidRPr="00B72D64" w:rsidRDefault="001058CD" w:rsidP="0015713F">
      <w:pPr>
        <w:pStyle w:val="Text2"/>
        <w:ind w:left="0"/>
        <w:rPr>
          <w:szCs w:val="24"/>
        </w:rPr>
      </w:pPr>
      <w:bookmarkStart w:id="249" w:name="_Toc484786212"/>
      <w:r w:rsidRPr="0015713F">
        <w:rPr>
          <w:rStyle w:val="Hyperlink"/>
          <w:color w:val="auto"/>
          <w:u w:val="none"/>
        </w:rPr>
        <w:t>Any information falling under article 4 of the Regulation (EC</w:t>
      </w:r>
      <w:proofErr w:type="gramStart"/>
      <w:r w:rsidRPr="0015713F">
        <w:rPr>
          <w:rStyle w:val="Hyperlink"/>
          <w:color w:val="auto"/>
          <w:u w:val="none"/>
        </w:rPr>
        <w:t>)1049</w:t>
      </w:r>
      <w:proofErr w:type="gramEnd"/>
      <w:r w:rsidRPr="0015713F">
        <w:rPr>
          <w:rStyle w:val="Hyperlink"/>
          <w:color w:val="auto"/>
          <w:u w:val="none"/>
        </w:rPr>
        <w:t>/2001 of the European Parliament and of the Council of 30 May 2001 and any information covered by the pre-existing rights of a third party which must not be disclosed, unless prior written authorisation of the interested party is received, shall not be part of the annexes to the final report. However, this information shall be presented in a separate document. This document will not be considered as part of the results as referred to in Annex V of the draft contract.</w:t>
      </w:r>
      <w:bookmarkEnd w:id="249"/>
      <w:r w:rsidRPr="00B72D64">
        <w:rPr>
          <w:b/>
          <w:szCs w:val="24"/>
        </w:rPr>
        <w:t xml:space="preserve"> </w:t>
      </w:r>
    </w:p>
    <w:p w14:paraId="7E949202" w14:textId="77777777" w:rsidR="001058CD" w:rsidRDefault="001058CD" w:rsidP="0015713F">
      <w:pPr>
        <w:pStyle w:val="Heading2"/>
        <w:numPr>
          <w:ilvl w:val="1"/>
          <w:numId w:val="24"/>
        </w:numPr>
        <w:rPr>
          <w:szCs w:val="24"/>
        </w:rPr>
      </w:pPr>
      <w:bookmarkStart w:id="250" w:name="_Toc484786213"/>
      <w:bookmarkStart w:id="251" w:name="_Toc500931529"/>
      <w:r w:rsidRPr="00625DBE">
        <w:t>Structure</w:t>
      </w:r>
      <w:bookmarkEnd w:id="250"/>
      <w:bookmarkEnd w:id="251"/>
    </w:p>
    <w:p w14:paraId="7E949203" w14:textId="77777777" w:rsidR="001058CD" w:rsidRPr="008A3E3B" w:rsidRDefault="001058CD" w:rsidP="0015713F">
      <w:pPr>
        <w:pStyle w:val="Text2"/>
        <w:ind w:left="0"/>
      </w:pPr>
      <w:r w:rsidRPr="00625DBE">
        <w:t>The final study report has to be drafted as a stand-alone document without any references to annexes and shall be structured in the same way as the draft final deliverable, incorporating all changes requested by the Contracting Authority.</w:t>
      </w:r>
    </w:p>
    <w:p w14:paraId="7E949204" w14:textId="77777777" w:rsidR="00635241" w:rsidRPr="00125298" w:rsidRDefault="00265E1E" w:rsidP="006420A1">
      <w:pPr>
        <w:pStyle w:val="Heading2"/>
        <w:numPr>
          <w:ilvl w:val="1"/>
          <w:numId w:val="24"/>
        </w:numPr>
      </w:pPr>
      <w:bookmarkStart w:id="252" w:name="_Toc384732500"/>
      <w:bookmarkStart w:id="253" w:name="_Toc500931530"/>
      <w:r w:rsidRPr="00125298">
        <w:lastRenderedPageBreak/>
        <w:t>Graphic requirements</w:t>
      </w:r>
      <w:bookmarkEnd w:id="252"/>
      <w:bookmarkEnd w:id="253"/>
    </w:p>
    <w:p w14:paraId="7E949205" w14:textId="77777777" w:rsidR="008A3E3B" w:rsidRPr="00777ABF" w:rsidRDefault="008A3E3B" w:rsidP="0015713F">
      <w:pPr>
        <w:pStyle w:val="Text2"/>
        <w:ind w:left="0"/>
      </w:pPr>
      <w:bookmarkStart w:id="254" w:name="_Toc484786215"/>
      <w:r w:rsidRPr="00777ABF">
        <w:t>The contractor must deliver the study and all publishable deliverables in full compliance with the corporate visual identity of the European Commission, by applying the graphic rules set out in the European Commission's Visual Identity Manual, including its logo. The graphic rules, the Manual and further information are available at:</w:t>
      </w:r>
      <w:bookmarkEnd w:id="254"/>
      <w:r w:rsidRPr="00777ABF">
        <w:t xml:space="preserve"> </w:t>
      </w:r>
    </w:p>
    <w:bookmarkStart w:id="255" w:name="_Toc484786217"/>
    <w:p w14:paraId="7E949206" w14:textId="77777777" w:rsidR="00712DDE" w:rsidRPr="00C72F36" w:rsidRDefault="00712DDE" w:rsidP="00C72F36">
      <w:r w:rsidRPr="00C72F36">
        <w:fldChar w:fldCharType="begin"/>
      </w:r>
      <w:r w:rsidRPr="00C72F36">
        <w:instrText xml:space="preserve"> HYPERLINK "http://ec.europa.eu/dgs/communication/services/visual_identity/index_en.htm" </w:instrText>
      </w:r>
      <w:r w:rsidRPr="00C72F36">
        <w:fldChar w:fldCharType="separate"/>
      </w:r>
      <w:bookmarkStart w:id="256" w:name="_Toc484786216"/>
      <w:r w:rsidRPr="00C72F36">
        <w:rPr>
          <w:rStyle w:val="Hyperlink"/>
        </w:rPr>
        <w:t>http://ec.europa.eu/dgs/communication/services/visual_identity/index_en.htm</w:t>
      </w:r>
      <w:bookmarkEnd w:id="256"/>
      <w:r w:rsidRPr="00C72F36">
        <w:fldChar w:fldCharType="end"/>
      </w:r>
    </w:p>
    <w:p w14:paraId="7E949207" w14:textId="77777777" w:rsidR="008A3E3B" w:rsidRPr="00777ABF" w:rsidRDefault="008A3E3B" w:rsidP="0015713F">
      <w:pPr>
        <w:pStyle w:val="Text2"/>
        <w:ind w:left="0"/>
      </w:pPr>
      <w:r w:rsidRPr="00777ABF">
        <w:t>A simple Word template will be provided to the contractor after contract signature. The contractor must fill in the cover page in accordance with the instructions provided in the template. The use of templates for studies is exclusive to European Commission's contractors. No template will be provided to tenderers while preparing their tenders.</w:t>
      </w:r>
      <w:bookmarkEnd w:id="255"/>
    </w:p>
    <w:p w14:paraId="7E949208" w14:textId="77777777" w:rsidR="00B5670F" w:rsidRDefault="00B5670F" w:rsidP="00B5670F">
      <w:pPr>
        <w:pStyle w:val="Heading1"/>
      </w:pPr>
      <w:bookmarkStart w:id="257" w:name="_Toc499033161"/>
      <w:bookmarkStart w:id="258" w:name="_Toc260151643"/>
      <w:bookmarkStart w:id="259" w:name="_Toc355693902"/>
      <w:bookmarkStart w:id="260" w:name="_Toc384732501"/>
      <w:bookmarkStart w:id="261" w:name="_Toc500931531"/>
      <w:bookmarkStart w:id="262" w:name="_Toc355693947"/>
      <w:bookmarkEnd w:id="257"/>
      <w:r>
        <w:t xml:space="preserve">Evaluation </w:t>
      </w:r>
      <w:bookmarkEnd w:id="258"/>
      <w:r>
        <w:t>and award</w:t>
      </w:r>
      <w:bookmarkEnd w:id="259"/>
      <w:bookmarkEnd w:id="260"/>
      <w:bookmarkEnd w:id="261"/>
      <w:r>
        <w:t xml:space="preserve"> </w:t>
      </w:r>
    </w:p>
    <w:p w14:paraId="7E949209" w14:textId="77777777" w:rsidR="008A3E3B" w:rsidRPr="00811D9A" w:rsidRDefault="008A3E3B" w:rsidP="008A3E3B">
      <w:pPr>
        <w:pStyle w:val="Text1"/>
        <w:rPr>
          <w:b w:val="0"/>
        </w:rPr>
      </w:pPr>
      <w:r w:rsidRPr="00811D9A">
        <w:rPr>
          <w:b w:val="0"/>
        </w:rPr>
        <w:t xml:space="preserve">The evaluation is based solely on the information provided in the submitted tender. It involves the following: </w:t>
      </w:r>
    </w:p>
    <w:p w14:paraId="7E94920A" w14:textId="77777777" w:rsidR="008A3E3B" w:rsidRPr="00811D9A" w:rsidRDefault="008A3E3B" w:rsidP="008A3E3B">
      <w:pPr>
        <w:pStyle w:val="Text1"/>
        <w:ind w:firstLine="567"/>
        <w:rPr>
          <w:b w:val="0"/>
        </w:rPr>
      </w:pPr>
      <w:r w:rsidRPr="00811D9A">
        <w:rPr>
          <w:b w:val="0"/>
        </w:rPr>
        <w:t>•</w:t>
      </w:r>
      <w:r w:rsidRPr="00811D9A">
        <w:rPr>
          <w:b w:val="0"/>
        </w:rPr>
        <w:tab/>
        <w:t xml:space="preserve">Evaluation of tenders on the basis of the award criteria </w:t>
      </w:r>
    </w:p>
    <w:p w14:paraId="7E94920B" w14:textId="77777777" w:rsidR="008A3E3B" w:rsidRPr="00811D9A" w:rsidRDefault="008A3E3B" w:rsidP="008A3E3B">
      <w:pPr>
        <w:pStyle w:val="Text1"/>
        <w:ind w:left="567"/>
        <w:rPr>
          <w:b w:val="0"/>
        </w:rPr>
      </w:pPr>
      <w:r w:rsidRPr="00811D9A">
        <w:rPr>
          <w:b w:val="0"/>
        </w:rPr>
        <w:t>•</w:t>
      </w:r>
      <w:r w:rsidRPr="00811D9A">
        <w:rPr>
          <w:b w:val="0"/>
        </w:rPr>
        <w:tab/>
        <w:t xml:space="preserve">Verification of compliance with the minimum requirements set out in these tender specifications </w:t>
      </w:r>
    </w:p>
    <w:p w14:paraId="7E94920C" w14:textId="77777777" w:rsidR="008A3E3B" w:rsidRPr="00811D9A" w:rsidRDefault="008A3E3B" w:rsidP="008A3E3B">
      <w:pPr>
        <w:pStyle w:val="Text1"/>
        <w:ind w:firstLine="567"/>
        <w:rPr>
          <w:b w:val="0"/>
        </w:rPr>
      </w:pPr>
      <w:r w:rsidRPr="00811D9A">
        <w:rPr>
          <w:b w:val="0"/>
        </w:rPr>
        <w:t>•</w:t>
      </w:r>
      <w:r w:rsidRPr="00811D9A">
        <w:rPr>
          <w:b w:val="0"/>
        </w:rPr>
        <w:tab/>
        <w:t>Selection of tenderers on the basis of selection criteria</w:t>
      </w:r>
    </w:p>
    <w:p w14:paraId="7E94920D" w14:textId="77777777" w:rsidR="008A3E3B" w:rsidRPr="00811D9A" w:rsidRDefault="008A3E3B" w:rsidP="008A3E3B">
      <w:pPr>
        <w:pStyle w:val="Text1"/>
        <w:ind w:left="567"/>
        <w:rPr>
          <w:b w:val="0"/>
        </w:rPr>
      </w:pPr>
      <w:r w:rsidRPr="00811D9A">
        <w:rPr>
          <w:b w:val="0"/>
        </w:rPr>
        <w:t>•</w:t>
      </w:r>
      <w:r w:rsidRPr="00811D9A">
        <w:rPr>
          <w:b w:val="0"/>
        </w:rPr>
        <w:tab/>
        <w:t>Verification of non-exclusion of tenderers on the basis of the exclusion criteria</w:t>
      </w:r>
      <w:r w:rsidR="00F16955">
        <w:rPr>
          <w:b w:val="0"/>
        </w:rPr>
        <w:t>.</w:t>
      </w:r>
    </w:p>
    <w:p w14:paraId="7E94920E" w14:textId="77777777" w:rsidR="008A3E3B" w:rsidRPr="00811D9A" w:rsidRDefault="008A3E3B" w:rsidP="008A3E3B">
      <w:pPr>
        <w:pStyle w:val="Text1"/>
        <w:rPr>
          <w:b w:val="0"/>
        </w:rPr>
      </w:pPr>
      <w:r w:rsidRPr="00811D9A">
        <w:rPr>
          <w:b w:val="0"/>
        </w:rPr>
        <w:t xml:space="preserve">The contracting authority may reject abnormally low tenders, in particular if it established that the tenderer or a subcontractor does not comply with applicable obligations in the fields of environmental, social and labour law. </w:t>
      </w:r>
    </w:p>
    <w:p w14:paraId="7E94920F" w14:textId="77777777" w:rsidR="008A3E3B" w:rsidRPr="0015713F" w:rsidRDefault="008A3E3B" w:rsidP="0015713F">
      <w:pPr>
        <w:pStyle w:val="Text1"/>
        <w:rPr>
          <w:b w:val="0"/>
        </w:rPr>
      </w:pPr>
      <w:r w:rsidRPr="00811D9A">
        <w:rPr>
          <w:b w:val="0"/>
        </w:rPr>
        <w:t>The tenders will be assessed in the order indicated above. Only tenders meeting the requirements of one step will pass on to the next step.</w:t>
      </w:r>
    </w:p>
    <w:p w14:paraId="7E949210" w14:textId="77777777" w:rsidR="008A3E3B" w:rsidRDefault="008A3E3B" w:rsidP="008A3E3B">
      <w:pPr>
        <w:pStyle w:val="Heading2"/>
        <w:numPr>
          <w:ilvl w:val="1"/>
          <w:numId w:val="24"/>
        </w:numPr>
      </w:pPr>
      <w:bookmarkStart w:id="263" w:name="_Toc484786219"/>
      <w:bookmarkStart w:id="264" w:name="_Toc500931532"/>
      <w:bookmarkStart w:id="265" w:name="_Toc355693903"/>
      <w:bookmarkStart w:id="266" w:name="_Toc384732502"/>
      <w:r>
        <w:t>Verification of non-exclusion</w:t>
      </w:r>
      <w:bookmarkEnd w:id="263"/>
      <w:bookmarkEnd w:id="264"/>
    </w:p>
    <w:p w14:paraId="7E949211" w14:textId="77777777" w:rsidR="008A3E3B" w:rsidRPr="00811D9A" w:rsidRDefault="008A3E3B" w:rsidP="0015713F">
      <w:pPr>
        <w:pStyle w:val="Text1"/>
        <w:rPr>
          <w:b w:val="0"/>
        </w:rPr>
      </w:pPr>
      <w:bookmarkStart w:id="267" w:name="_Toc484786220"/>
      <w:bookmarkEnd w:id="265"/>
      <w:bookmarkEnd w:id="266"/>
      <w:r w:rsidRPr="00811D9A">
        <w:rPr>
          <w:b w:val="0"/>
        </w:rPr>
        <w:t>All tenderers must provide a declaration on honour (see Annex 2), signed and dated by an authorised representative, stating that they are not in one of the situations of exclusion listed in that declaration on honour.</w:t>
      </w:r>
      <w:bookmarkEnd w:id="267"/>
      <w:r w:rsidRPr="00811D9A">
        <w:rPr>
          <w:b w:val="0"/>
        </w:rPr>
        <w:t xml:space="preserve"> </w:t>
      </w:r>
    </w:p>
    <w:p w14:paraId="7E949212" w14:textId="77777777" w:rsidR="008A3E3B" w:rsidRPr="00811D9A" w:rsidRDefault="008A3E3B" w:rsidP="0015713F">
      <w:pPr>
        <w:pStyle w:val="Text1"/>
        <w:rPr>
          <w:b w:val="0"/>
        </w:rPr>
      </w:pPr>
      <w:bookmarkStart w:id="268" w:name="_Toc484786221"/>
      <w:r w:rsidRPr="00811D9A">
        <w:rPr>
          <w:b w:val="0"/>
        </w:rPr>
        <w:t>In case of joint tender, each member of the group must provide a declaration on honour signed by an authorised representative.</w:t>
      </w:r>
      <w:bookmarkEnd w:id="268"/>
      <w:r w:rsidRPr="00811D9A">
        <w:rPr>
          <w:b w:val="0"/>
        </w:rPr>
        <w:t xml:space="preserve"> </w:t>
      </w:r>
    </w:p>
    <w:p w14:paraId="7E949213" w14:textId="77777777" w:rsidR="008A3E3B" w:rsidRPr="00811D9A" w:rsidRDefault="008A3E3B" w:rsidP="0015713F">
      <w:pPr>
        <w:pStyle w:val="Text1"/>
        <w:rPr>
          <w:b w:val="0"/>
        </w:rPr>
      </w:pPr>
      <w:bookmarkStart w:id="269" w:name="_Toc484786222"/>
      <w:r w:rsidRPr="00811D9A">
        <w:rPr>
          <w:b w:val="0"/>
        </w:rPr>
        <w:t>In case of subcontracting, subcontractors whose share of the contract is above 5% and whose capacity is necessary to fulfil the selection criteria must provide a declaration on honour signed by an authorised representative.</w:t>
      </w:r>
      <w:bookmarkEnd w:id="269"/>
    </w:p>
    <w:p w14:paraId="7E949214" w14:textId="77777777" w:rsidR="008A3E3B" w:rsidRPr="00811D9A" w:rsidRDefault="008A3E3B" w:rsidP="0015713F">
      <w:pPr>
        <w:pStyle w:val="Text1"/>
        <w:rPr>
          <w:b w:val="0"/>
        </w:rPr>
      </w:pPr>
      <w:bookmarkStart w:id="270" w:name="_Toc484786223"/>
      <w:r w:rsidRPr="00811D9A">
        <w:rPr>
          <w:b w:val="0"/>
        </w:rPr>
        <w:lastRenderedPageBreak/>
        <w:t>The Contracting Authority reserves the right to verify whether the successful tenderer is in one of the situations of exclusion by requiring the supporting documents listed in the declaration of honour.</w:t>
      </w:r>
      <w:bookmarkEnd w:id="270"/>
      <w:r w:rsidRPr="00811D9A">
        <w:rPr>
          <w:b w:val="0"/>
        </w:rPr>
        <w:t xml:space="preserve"> </w:t>
      </w:r>
    </w:p>
    <w:p w14:paraId="7E949215" w14:textId="77777777" w:rsidR="008A3E3B" w:rsidRPr="00811D9A" w:rsidRDefault="008A3E3B" w:rsidP="0015713F">
      <w:pPr>
        <w:pStyle w:val="Text1"/>
        <w:rPr>
          <w:b w:val="0"/>
        </w:rPr>
      </w:pPr>
      <w:bookmarkStart w:id="271" w:name="_Toc484786224"/>
      <w:r w:rsidRPr="00811D9A">
        <w:rPr>
          <w:b w:val="0"/>
        </w:rPr>
        <w:t>The successful tenderer must provide the documents mentioned as supporting evidence in the declaration on honour before signature of the contract and within a deadline given by the contracting authority. This requirement applies to each member of the group in case of joint tender and to subcontractors whose capacity is necessary to fulfil the selection criteria.</w:t>
      </w:r>
      <w:bookmarkEnd w:id="271"/>
    </w:p>
    <w:p w14:paraId="7E949216" w14:textId="77777777" w:rsidR="008A3E3B" w:rsidRPr="00811D9A" w:rsidRDefault="008A3E3B" w:rsidP="0015713F">
      <w:pPr>
        <w:pStyle w:val="Text1"/>
        <w:rPr>
          <w:b w:val="0"/>
        </w:rPr>
      </w:pPr>
      <w:bookmarkStart w:id="272" w:name="_Toc484786225"/>
      <w:r w:rsidRPr="00811D9A">
        <w:rPr>
          <w:b w:val="0"/>
        </w:rPr>
        <w:t>The obligation to submit supporting evidence does not apply to international organisations.</w:t>
      </w:r>
      <w:bookmarkEnd w:id="272"/>
      <w:r w:rsidRPr="00811D9A">
        <w:rPr>
          <w:b w:val="0"/>
        </w:rPr>
        <w:t xml:space="preserve"> </w:t>
      </w:r>
    </w:p>
    <w:p w14:paraId="7E949217" w14:textId="77777777" w:rsidR="008A3E3B" w:rsidRPr="00811D9A" w:rsidRDefault="008A3E3B" w:rsidP="0015713F">
      <w:pPr>
        <w:pStyle w:val="Text1"/>
        <w:rPr>
          <w:b w:val="0"/>
        </w:rPr>
      </w:pPr>
      <w:bookmarkStart w:id="273" w:name="_Toc484786226"/>
      <w:r w:rsidRPr="00811D9A">
        <w:rPr>
          <w:b w:val="0"/>
        </w:rPr>
        <w:t>A tenderer (or a member of the group in case of joint tender, or a subcontractor) is not required to submit the documentary evidence if it has already been submitted for another procurement procedure and provided the documents were issued not more than one year before the date of their request by the contracting authority and are still valid at that date. In such cases, the tenderer must declare on its honour that the documentary evidence has already been provided in a previous procurement procedure, indicate the reference of the procedure and confirm that that there has been no change in its situation.</w:t>
      </w:r>
      <w:bookmarkEnd w:id="273"/>
      <w:r w:rsidRPr="00811D9A">
        <w:rPr>
          <w:b w:val="0"/>
        </w:rPr>
        <w:t xml:space="preserve"> </w:t>
      </w:r>
    </w:p>
    <w:p w14:paraId="7E949218" w14:textId="77777777" w:rsidR="008A3E3B" w:rsidRDefault="008A3E3B" w:rsidP="0015713F">
      <w:pPr>
        <w:pStyle w:val="Text1"/>
        <w:rPr>
          <w:b w:val="0"/>
        </w:rPr>
      </w:pPr>
      <w:bookmarkStart w:id="274" w:name="_Toc484786227"/>
      <w:r w:rsidRPr="00811D9A">
        <w:rPr>
          <w:b w:val="0"/>
        </w:rPr>
        <w:t>A tenderer (or a member of the group in case of joint tender, or a subcontractor) is not required to submit a specific document if the contracting authority can access the document in question on a national database free of charge.</w:t>
      </w:r>
      <w:bookmarkEnd w:id="274"/>
      <w:r w:rsidRPr="00811D9A">
        <w:rPr>
          <w:b w:val="0"/>
        </w:rPr>
        <w:t xml:space="preserve"> </w:t>
      </w:r>
    </w:p>
    <w:p w14:paraId="7E949219" w14:textId="77777777" w:rsidR="008A3E3B" w:rsidRDefault="008A3E3B" w:rsidP="008A3E3B">
      <w:pPr>
        <w:pStyle w:val="Heading2"/>
        <w:numPr>
          <w:ilvl w:val="1"/>
          <w:numId w:val="24"/>
        </w:numPr>
      </w:pPr>
      <w:bookmarkStart w:id="275" w:name="_Toc499033164"/>
      <w:bookmarkStart w:id="276" w:name="_Toc499033165"/>
      <w:bookmarkStart w:id="277" w:name="_Toc499033166"/>
      <w:bookmarkStart w:id="278" w:name="_Toc499033167"/>
      <w:bookmarkStart w:id="279" w:name="_Toc499033168"/>
      <w:bookmarkStart w:id="280" w:name="_Toc499033169"/>
      <w:bookmarkStart w:id="281" w:name="_Toc484786228"/>
      <w:bookmarkStart w:id="282" w:name="_Toc500931533"/>
      <w:bookmarkStart w:id="283" w:name="_Toc355693904"/>
      <w:bookmarkStart w:id="284" w:name="_Toc384732503"/>
      <w:bookmarkEnd w:id="275"/>
      <w:bookmarkEnd w:id="276"/>
      <w:bookmarkEnd w:id="277"/>
      <w:bookmarkEnd w:id="278"/>
      <w:bookmarkEnd w:id="279"/>
      <w:bookmarkEnd w:id="280"/>
      <w:r>
        <w:t>Selection criteria</w:t>
      </w:r>
      <w:bookmarkEnd w:id="281"/>
      <w:bookmarkEnd w:id="282"/>
    </w:p>
    <w:bookmarkEnd w:id="283"/>
    <w:bookmarkEnd w:id="284"/>
    <w:p w14:paraId="7E94921A" w14:textId="77777777" w:rsidR="008A3E3B" w:rsidRPr="00777ABF" w:rsidRDefault="008A3E3B" w:rsidP="0015713F">
      <w:pPr>
        <w:pStyle w:val="Text1"/>
      </w:pPr>
      <w:r w:rsidRPr="00777ABF">
        <w:rPr>
          <w:b w:val="0"/>
        </w:rPr>
        <w:t>Tenderers must prove their legal, regulatory, economic, financial, technical and professional capacity to carry out the work subject to this procurement procedure.</w:t>
      </w:r>
    </w:p>
    <w:p w14:paraId="7E94921B" w14:textId="77777777" w:rsidR="008A3E3B" w:rsidRPr="00777ABF" w:rsidRDefault="008A3E3B" w:rsidP="0015713F">
      <w:pPr>
        <w:pStyle w:val="Text1"/>
      </w:pPr>
      <w:r w:rsidRPr="00777ABF">
        <w:rPr>
          <w:b w:val="0"/>
        </w:rPr>
        <w:t>The tenderer may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w:t>
      </w:r>
    </w:p>
    <w:p w14:paraId="7E94921C" w14:textId="77777777" w:rsidR="00B5670F" w:rsidRPr="00712DDE" w:rsidRDefault="008A3E3B" w:rsidP="0015713F">
      <w:pPr>
        <w:pStyle w:val="Text1"/>
        <w:rPr>
          <w:b w:val="0"/>
        </w:rPr>
      </w:pPr>
      <w:r w:rsidRPr="00712DDE">
        <w:rPr>
          <w:b w:val="0"/>
        </w:rPr>
        <w:t>The tender must include the proportion of the contract that the tenderer intends to subcontract.</w:t>
      </w:r>
    </w:p>
    <w:p w14:paraId="7E94921D" w14:textId="77777777" w:rsidR="00A05C5D" w:rsidRDefault="00A05C5D" w:rsidP="00A05C5D">
      <w:pPr>
        <w:pStyle w:val="Heading2"/>
        <w:numPr>
          <w:ilvl w:val="2"/>
          <w:numId w:val="24"/>
        </w:numPr>
        <w:ind w:left="1224"/>
      </w:pPr>
      <w:bookmarkStart w:id="285" w:name="_Toc499033171"/>
      <w:bookmarkStart w:id="286" w:name="_Toc499033172"/>
      <w:bookmarkStart w:id="287" w:name="_Toc499033173"/>
      <w:bookmarkStart w:id="288" w:name="_Toc499033174"/>
      <w:bookmarkStart w:id="289" w:name="_Toc499033175"/>
      <w:bookmarkStart w:id="290" w:name="_Toc499033176"/>
      <w:bookmarkStart w:id="291" w:name="_Toc484786229"/>
      <w:bookmarkStart w:id="292" w:name="_Toc500931534"/>
      <w:bookmarkStart w:id="293" w:name="_Toc355693906"/>
      <w:bookmarkStart w:id="294" w:name="_Toc384732505"/>
      <w:bookmarkEnd w:id="285"/>
      <w:bookmarkEnd w:id="286"/>
      <w:bookmarkEnd w:id="287"/>
      <w:bookmarkEnd w:id="288"/>
      <w:bookmarkEnd w:id="289"/>
      <w:bookmarkEnd w:id="290"/>
      <w:r w:rsidRPr="00BA5864">
        <w:t>Declaration and evidence</w:t>
      </w:r>
      <w:bookmarkEnd w:id="291"/>
      <w:bookmarkEnd w:id="292"/>
    </w:p>
    <w:p w14:paraId="7E94921E" w14:textId="77777777" w:rsidR="00A05C5D" w:rsidRDefault="00A05C5D" w:rsidP="00A05C5D">
      <w:pPr>
        <w:pStyle w:val="Text2"/>
        <w:ind w:left="0"/>
      </w:pPr>
      <w:r>
        <w:t>The t</w:t>
      </w:r>
      <w:r w:rsidRPr="004A7117">
        <w:t xml:space="preserve">enderers </w:t>
      </w:r>
      <w:r>
        <w:t xml:space="preserve">(and each member of the group in case of joint tender) and </w:t>
      </w:r>
      <w:r w:rsidRPr="00841568">
        <w:t>subcontractors whose capacity is necessary to fulfil the selection criteria</w:t>
      </w:r>
      <w:r w:rsidRPr="00841568">
        <w:rPr>
          <w:spacing w:val="-3"/>
        </w:rPr>
        <w:t xml:space="preserve"> must</w:t>
      </w:r>
      <w:r w:rsidRPr="004A7117">
        <w:t xml:space="preserve"> provide </w:t>
      </w:r>
      <w:r>
        <w:t>the</w:t>
      </w:r>
      <w:r w:rsidRPr="004A7117">
        <w:t xml:space="preserve"> declaration on </w:t>
      </w:r>
      <w:r w:rsidRPr="00C7065B">
        <w:t>honour (</w:t>
      </w:r>
      <w:r w:rsidRPr="00682B61">
        <w:t>see Annex 2</w:t>
      </w:r>
      <w:r w:rsidRPr="00C7065B">
        <w:t>), signed</w:t>
      </w:r>
      <w:r w:rsidRPr="004A7117">
        <w:t xml:space="preserve"> and dated</w:t>
      </w:r>
      <w:r>
        <w:t xml:space="preserve"> by an authorised representative</w:t>
      </w:r>
      <w:r w:rsidRPr="004A7117">
        <w:t xml:space="preserve">, stating that they </w:t>
      </w:r>
      <w:r>
        <w:t>fulfil the selection criteria applicable to them</w:t>
      </w:r>
      <w:r w:rsidRPr="00D37CA9">
        <w:t xml:space="preserve"> </w:t>
      </w:r>
      <w:r>
        <w:t>individually.</w:t>
      </w:r>
      <w:r w:rsidRPr="004A7117">
        <w:t xml:space="preserve"> </w:t>
      </w:r>
      <w:r>
        <w:t xml:space="preserve">For the criteria applicable to the tenderer as a whole the tenderer (sole tenderer or leader in case of joint tender) must provide the declaration on honour stating that the tenderer, including all members of the </w:t>
      </w:r>
      <w:r>
        <w:lastRenderedPageBreak/>
        <w:t>group in case of joint tender and including subcontractors if applicable, fulfils the selection criteria for which a consolidated assessment will be carried out.</w:t>
      </w:r>
    </w:p>
    <w:p w14:paraId="7E94921F" w14:textId="77777777" w:rsidR="00A05C5D" w:rsidRDefault="00A05C5D" w:rsidP="00A05C5D">
      <w:pPr>
        <w:pStyle w:val="Text1"/>
        <w:rPr>
          <w:b w:val="0"/>
        </w:rPr>
      </w:pPr>
      <w:r>
        <w:rPr>
          <w:b w:val="0"/>
        </w:rPr>
        <w:t xml:space="preserve">This declaration is part of the declaration used for exclusion criteria (see section 4.1) so only one declaration covering both aspects should be provided by each concerned entity. </w:t>
      </w:r>
    </w:p>
    <w:p w14:paraId="7E949220" w14:textId="77777777" w:rsidR="00A05C5D" w:rsidRDefault="00A05C5D" w:rsidP="00A05C5D">
      <w:pPr>
        <w:pStyle w:val="Text2"/>
        <w:ind w:left="0"/>
      </w:pPr>
      <w:r>
        <w:t xml:space="preserve">The Contracting Authority will evaluate selection criteria on the basis of the declarations on honour. Nevertheless, it reserves the right to require evidence </w:t>
      </w:r>
      <w:r w:rsidRPr="003742A1">
        <w:t>of the legal and regulatory, financial and economic and technical and professional capacity</w:t>
      </w:r>
      <w:r>
        <w:t xml:space="preserve"> of the tenderers at any time during the procurement procedure and contract performance</w:t>
      </w:r>
      <w:r w:rsidRPr="003742A1">
        <w:t xml:space="preserve">. In such case the </w:t>
      </w:r>
      <w:r>
        <w:t>tenderer must provide the requested evidence without delay</w:t>
      </w:r>
      <w:r w:rsidRPr="003742A1">
        <w:t xml:space="preserve">. </w:t>
      </w:r>
      <w:r>
        <w:t>The Contracting Authority may reject the tender if the requested evidence is not provided in due time.</w:t>
      </w:r>
    </w:p>
    <w:p w14:paraId="7E949221" w14:textId="77777777" w:rsidR="00A05C5D" w:rsidRDefault="00A05C5D" w:rsidP="00A05C5D">
      <w:pPr>
        <w:spacing w:after="240"/>
      </w:pPr>
      <w:r>
        <w:t xml:space="preserve">After contract award, the successful tenderer will be required to provide the evidence mentioned below before signature of the contract and within a deadline given by the </w:t>
      </w:r>
      <w:r w:rsidRPr="004007EE">
        <w:t xml:space="preserve">contracting authority. </w:t>
      </w:r>
      <w:r w:rsidRPr="0093731F">
        <w:t xml:space="preserve">This requirement applies to each member of the group in case of joint tender </w:t>
      </w:r>
      <w:r w:rsidRPr="00682B61">
        <w:t>and to subcontractors whose capacity is necessary to fulfil the selection criteria</w:t>
      </w:r>
      <w:r w:rsidRPr="004007EE">
        <w:t>.</w:t>
      </w:r>
    </w:p>
    <w:p w14:paraId="7E949222" w14:textId="77777777" w:rsidR="00A05C5D" w:rsidRDefault="00A05C5D" w:rsidP="00A05C5D">
      <w:r>
        <w:t xml:space="preserve">A </w:t>
      </w:r>
      <w:r w:rsidRPr="006E17D5">
        <w:t xml:space="preserve">tenderer </w:t>
      </w:r>
      <w:r>
        <w:t>(or a member</w:t>
      </w:r>
      <w:r w:rsidRPr="00311C59">
        <w:t xml:space="preserve"> </w:t>
      </w:r>
      <w:r>
        <w:t xml:space="preserve">of the group in case of joint tender, or a subcontractor) is not required </w:t>
      </w:r>
      <w:r w:rsidRPr="006E17D5">
        <w:t xml:space="preserve">to submit the documentary evidence if it has already been submitted for another procurement procedure and provided the documents were issued not more than one year </w:t>
      </w:r>
      <w:r>
        <w:t xml:space="preserve">before </w:t>
      </w:r>
      <w:r w:rsidRPr="006E17D5">
        <w:t>the date of their request by the contracting authority</w:t>
      </w:r>
      <w:r>
        <w:t xml:space="preserve"> </w:t>
      </w:r>
      <w:r w:rsidRPr="006E17D5">
        <w:t>and are still valid at</w:t>
      </w:r>
      <w:r>
        <w:t xml:space="preserve"> that date</w:t>
      </w:r>
      <w:r w:rsidRPr="006E17D5">
        <w:t>. In such cases, the tenderer must declare on its honour that the documentary evidence has already been provided in a previous procurement procedure</w:t>
      </w:r>
      <w:r>
        <w:t>, indicate the reference</w:t>
      </w:r>
      <w:r w:rsidRPr="006E17D5">
        <w:t xml:space="preserve"> </w:t>
      </w:r>
      <w:r>
        <w:t>of the procedure</w:t>
      </w:r>
      <w:r w:rsidRPr="006E17D5">
        <w:t xml:space="preserve"> and confirm that that there has been no change in </w:t>
      </w:r>
      <w:r>
        <w:t>its</w:t>
      </w:r>
      <w:r w:rsidRPr="006E17D5">
        <w:t xml:space="preserve"> situation. </w:t>
      </w:r>
    </w:p>
    <w:p w14:paraId="7E949223" w14:textId="77777777" w:rsidR="00A05C5D" w:rsidRPr="00554994" w:rsidRDefault="00A05C5D" w:rsidP="00A05C5D">
      <w:pPr>
        <w:pStyle w:val="Text2"/>
        <w:ind w:left="0"/>
      </w:pPr>
      <w:r>
        <w:t xml:space="preserve">A </w:t>
      </w:r>
      <w:r w:rsidRPr="006E17D5">
        <w:t xml:space="preserve">tenderer </w:t>
      </w:r>
      <w:r>
        <w:t xml:space="preserve">(or a member of the group in case of joint tender, or a subcontractor) is not required </w:t>
      </w:r>
      <w:r w:rsidRPr="006E17D5">
        <w:t xml:space="preserve">to submit </w:t>
      </w:r>
      <w:r>
        <w:t>a specific document</w:t>
      </w:r>
      <w:r w:rsidRPr="006E17D5">
        <w:t xml:space="preserve"> if</w:t>
      </w:r>
      <w:r>
        <w:t xml:space="preserve"> the </w:t>
      </w:r>
      <w:r w:rsidRPr="009B2CC4">
        <w:rPr>
          <w:szCs w:val="22"/>
        </w:rPr>
        <w:t>contracting authority</w:t>
      </w:r>
      <w:r>
        <w:rPr>
          <w:szCs w:val="22"/>
        </w:rPr>
        <w:t xml:space="preserve"> </w:t>
      </w:r>
      <w:r w:rsidRPr="009B2CC4">
        <w:rPr>
          <w:szCs w:val="22"/>
        </w:rPr>
        <w:t xml:space="preserve">can access </w:t>
      </w:r>
      <w:r>
        <w:rPr>
          <w:szCs w:val="22"/>
        </w:rPr>
        <w:t>the document in question</w:t>
      </w:r>
      <w:r w:rsidRPr="009B2CC4">
        <w:rPr>
          <w:szCs w:val="22"/>
        </w:rPr>
        <w:t xml:space="preserve"> on a national database free of charge</w:t>
      </w:r>
      <w:r>
        <w:rPr>
          <w:szCs w:val="22"/>
        </w:rPr>
        <w:t>.</w:t>
      </w:r>
    </w:p>
    <w:p w14:paraId="7E949224" w14:textId="77777777" w:rsidR="00A05C5D" w:rsidRDefault="00A05C5D" w:rsidP="00A05C5D">
      <w:pPr>
        <w:pStyle w:val="Heading2"/>
        <w:numPr>
          <w:ilvl w:val="2"/>
          <w:numId w:val="24"/>
        </w:numPr>
        <w:ind w:left="1224"/>
      </w:pPr>
      <w:bookmarkStart w:id="295" w:name="_Toc484786230"/>
      <w:bookmarkStart w:id="296" w:name="_Toc500931535"/>
      <w:r w:rsidRPr="00841568">
        <w:t>Legal and regulatory capacity</w:t>
      </w:r>
      <w:bookmarkEnd w:id="295"/>
      <w:bookmarkEnd w:id="296"/>
    </w:p>
    <w:p w14:paraId="7E949225" w14:textId="77777777" w:rsidR="00A05C5D" w:rsidRPr="00811D9A" w:rsidRDefault="00A05C5D" w:rsidP="00A05C5D">
      <w:pPr>
        <w:pStyle w:val="Text2"/>
        <w:ind w:left="0"/>
      </w:pPr>
      <w:r>
        <w:t xml:space="preserve">Tenderers must prove that they are allowed to pursue the professional activity necessary to carry out the work subject to this call for tenders. The tenderer (including each member of the group in case of joint tender) must provide </w:t>
      </w:r>
      <w:r w:rsidRPr="003A40A2">
        <w:t xml:space="preserve">the following information </w:t>
      </w:r>
      <w:r>
        <w:t>in its tender if it has not been provided with the Legal Entity Form</w:t>
      </w:r>
      <w:r w:rsidRPr="003A40A2">
        <w:t>:</w:t>
      </w:r>
    </w:p>
    <w:p w14:paraId="7E949226" w14:textId="77777777" w:rsidR="00A05C5D" w:rsidRDefault="00A05C5D" w:rsidP="00A05C5D">
      <w:pPr>
        <w:pStyle w:val="Text2"/>
        <w:ind w:left="0"/>
      </w:pPr>
      <w:r>
        <w:t xml:space="preserve">- </w:t>
      </w:r>
      <w:r w:rsidRPr="003A40A2">
        <w:t>For legal persons</w:t>
      </w:r>
      <w:r>
        <w:t xml:space="preserve">, </w:t>
      </w:r>
      <w:r w:rsidRPr="00EA03BA">
        <w:t xml:space="preserve">a legible copy of the notice of </w:t>
      </w:r>
      <w:r w:rsidRPr="003A40A2">
        <w:t xml:space="preserve">appointment of the </w:t>
      </w:r>
      <w:r w:rsidRPr="00841568">
        <w:t>persons authorised to represent the tenderer</w:t>
      </w:r>
      <w:r w:rsidRPr="00EA03BA">
        <w:t xml:space="preserve"> in dealings with third parties and in legal proceedings, or a copy of the publication of such appointment if the legislation appli</w:t>
      </w:r>
      <w:r>
        <w:t>cable</w:t>
      </w:r>
      <w:r w:rsidRPr="00EA03BA">
        <w:t xml:space="preserve"> to the legal </w:t>
      </w:r>
      <w:r>
        <w:t>person</w:t>
      </w:r>
      <w:r w:rsidRPr="00EA03BA">
        <w:t xml:space="preserve"> requires such publication. Any delegation of this authorisation to another representative not indicated in the official appointment must be evidenced.</w:t>
      </w:r>
    </w:p>
    <w:p w14:paraId="7E949227" w14:textId="77777777" w:rsidR="00A05C5D" w:rsidRPr="00841568" w:rsidRDefault="00A05C5D" w:rsidP="00A05C5D">
      <w:pPr>
        <w:numPr>
          <w:ilvl w:val="12"/>
          <w:numId w:val="0"/>
        </w:numPr>
        <w:tabs>
          <w:tab w:val="left" w:pos="-142"/>
        </w:tabs>
        <w:spacing w:after="120"/>
      </w:pPr>
      <w:r>
        <w:t xml:space="preserve">- </w:t>
      </w:r>
      <w:r w:rsidRPr="003A40A2">
        <w:t>For natural persons</w:t>
      </w:r>
      <w:r>
        <w:t>, if required</w:t>
      </w:r>
      <w:r w:rsidRPr="00EA03BA">
        <w:t xml:space="preserve"> </w:t>
      </w:r>
      <w:r>
        <w:t xml:space="preserve">under </w:t>
      </w:r>
      <w:r w:rsidRPr="00EA03BA">
        <w:t>applicable</w:t>
      </w:r>
      <w:r>
        <w:t xml:space="preserve"> law</w:t>
      </w:r>
      <w:r w:rsidRPr="00EA03BA">
        <w:t xml:space="preserve">, a proof of </w:t>
      </w:r>
      <w:r w:rsidRPr="003A40A2">
        <w:t>registration</w:t>
      </w:r>
      <w:r w:rsidRPr="00EA03BA">
        <w:t xml:space="preserve"> on </w:t>
      </w:r>
      <w:r>
        <w:t>a</w:t>
      </w:r>
      <w:r w:rsidRPr="00EA03BA">
        <w:t xml:space="preserve"> </w:t>
      </w:r>
      <w:r w:rsidRPr="003A40A2">
        <w:t>professional or trade register</w:t>
      </w:r>
      <w:r w:rsidRPr="00EA03BA">
        <w:t xml:space="preserve"> or any other official document showing the registration number.</w:t>
      </w:r>
    </w:p>
    <w:p w14:paraId="7E949228" w14:textId="77777777" w:rsidR="00A05C5D" w:rsidRDefault="00A05C5D" w:rsidP="00A05C5D">
      <w:pPr>
        <w:pStyle w:val="Heading2"/>
        <w:numPr>
          <w:ilvl w:val="2"/>
          <w:numId w:val="24"/>
        </w:numPr>
        <w:ind w:left="1224"/>
      </w:pPr>
      <w:bookmarkStart w:id="297" w:name="_Toc484786231"/>
      <w:bookmarkStart w:id="298" w:name="_Toc500931536"/>
      <w:r w:rsidRPr="00036862">
        <w:lastRenderedPageBreak/>
        <w:t>Economic and financial capacity criteria and evidence</w:t>
      </w:r>
      <w:bookmarkEnd w:id="297"/>
      <w:bookmarkEnd w:id="298"/>
    </w:p>
    <w:p w14:paraId="7E949229" w14:textId="77777777" w:rsidR="00A05C5D" w:rsidRDefault="00A05C5D" w:rsidP="00A05C5D">
      <w:pPr>
        <w:pStyle w:val="Text2"/>
        <w:ind w:left="0"/>
      </w:pPr>
      <w:r>
        <w:t xml:space="preserve">The tenderer must have the necessary economic and financial capacity to perform this contract until its end. In order to prove their capacity, the tenderer must comply with the following selection criteria. </w:t>
      </w:r>
    </w:p>
    <w:p w14:paraId="7E94922A" w14:textId="77777777" w:rsidR="00A05C5D" w:rsidRDefault="00A05C5D" w:rsidP="00A05C5D">
      <w:pPr>
        <w:pStyle w:val="Text2"/>
        <w:ind w:left="0"/>
      </w:pPr>
      <w:r w:rsidRPr="00BA6639">
        <w:rPr>
          <w:b/>
        </w:rPr>
        <w:t>- Criterion F1</w:t>
      </w:r>
      <w:r w:rsidRPr="0093462F">
        <w:t xml:space="preserve">: The combined turnover of the last two financial years above EUR </w:t>
      </w:r>
      <w:r w:rsidR="009A043E" w:rsidRPr="0015713F">
        <w:t>500</w:t>
      </w:r>
      <w:r w:rsidRPr="0015713F">
        <w:t>,000</w:t>
      </w:r>
      <w:r w:rsidRPr="009A043E">
        <w:t xml:space="preserve">; </w:t>
      </w:r>
      <w:r>
        <w:t>this criterion applies to the tenderer as a whole, i.e. the combined capacity of all members of a group in case of a joint tender.</w:t>
      </w:r>
    </w:p>
    <w:p w14:paraId="7E94922B" w14:textId="77777777" w:rsidR="00A05C5D" w:rsidRPr="00DA41A6" w:rsidRDefault="00A05C5D" w:rsidP="00A05C5D">
      <w:pPr>
        <w:spacing w:after="240"/>
        <w:rPr>
          <w:b/>
        </w:rPr>
      </w:pPr>
      <w:r w:rsidRPr="00DA41A6">
        <w:rPr>
          <w:b/>
        </w:rPr>
        <w:t>E</w:t>
      </w:r>
      <w:r>
        <w:rPr>
          <w:b/>
        </w:rPr>
        <w:t>vidence (to be provided on request):</w:t>
      </w:r>
    </w:p>
    <w:p w14:paraId="7E94922C" w14:textId="77777777" w:rsidR="00A05C5D" w:rsidRDefault="00A05C5D" w:rsidP="00A05C5D">
      <w:pPr>
        <w:spacing w:after="240"/>
      </w:pPr>
      <w:r>
        <w:t xml:space="preserve">- Copy of the profit and loss accounts for the last two years for which accounts have been closed from each concerned legal entity; </w:t>
      </w:r>
    </w:p>
    <w:p w14:paraId="7E94922D" w14:textId="77777777" w:rsidR="00A05C5D" w:rsidRDefault="00A05C5D" w:rsidP="00A05C5D">
      <w:pPr>
        <w:spacing w:after="240"/>
      </w:pPr>
      <w:r>
        <w:t>- Failing that, appropriate statements from banks</w:t>
      </w:r>
      <w:r w:rsidRPr="00E20DF8">
        <w:t xml:space="preserve"> </w:t>
      </w:r>
      <w:r w:rsidRPr="00B92D51">
        <w:t>or evidence of professional risk indemnity insurance of at least 70% of the amount referred to in section II 2.6 of the relevant contract notice</w:t>
      </w:r>
      <w:r>
        <w:t xml:space="preserve">; </w:t>
      </w:r>
    </w:p>
    <w:p w14:paraId="7E94922E" w14:textId="77777777" w:rsidR="001A1351" w:rsidRPr="00EA03BA" w:rsidRDefault="00A05C5D" w:rsidP="008C3984">
      <w:pPr>
        <w:pStyle w:val="Text2"/>
        <w:ind w:left="0"/>
      </w:pPr>
      <w:r w:rsidRPr="00EA03BA">
        <w:t xml:space="preserve">If, for some </w:t>
      </w:r>
      <w:r w:rsidRPr="004C713E">
        <w:t xml:space="preserve">exceptional reason which the </w:t>
      </w:r>
      <w:r>
        <w:t>Contracting Authority</w:t>
      </w:r>
      <w:r w:rsidRPr="004C713E">
        <w:t xml:space="preserve"> considers justified</w:t>
      </w:r>
      <w:r w:rsidRPr="00EA03BA">
        <w:t xml:space="preserve">, a tenderer is unable to provide one or other of the above documents, </w:t>
      </w:r>
      <w:r>
        <w:t xml:space="preserve">it </w:t>
      </w:r>
      <w:r w:rsidRPr="00EA03BA">
        <w:t xml:space="preserve">may prove </w:t>
      </w:r>
      <w:r>
        <w:t>its</w:t>
      </w:r>
      <w:r w:rsidRPr="00EA03BA">
        <w:t xml:space="preserve"> economic and financial capacity by any other document which the </w:t>
      </w:r>
      <w:r>
        <w:t>Contracting Authority</w:t>
      </w:r>
      <w:r w:rsidRPr="00EA03BA">
        <w:t xml:space="preserve"> considers appropriate. In any case, the </w:t>
      </w:r>
      <w:r>
        <w:t>Contracting Authority</w:t>
      </w:r>
      <w:r w:rsidRPr="00EA03BA">
        <w:t xml:space="preserve"> must at least be notified of the exceptional reason and its justification. The Commission reserves the right to request any other document enabling it to verify the tenderer's economic and financial capacity.</w:t>
      </w:r>
      <w:bookmarkEnd w:id="293"/>
      <w:bookmarkEnd w:id="294"/>
    </w:p>
    <w:p w14:paraId="7E94922F" w14:textId="77777777" w:rsidR="00B5670F" w:rsidRPr="008A426D" w:rsidRDefault="00B5670F" w:rsidP="006420A1">
      <w:pPr>
        <w:pStyle w:val="Heading2"/>
        <w:numPr>
          <w:ilvl w:val="2"/>
          <w:numId w:val="24"/>
        </w:numPr>
      </w:pPr>
      <w:bookmarkStart w:id="299" w:name="_Toc355693907"/>
      <w:bookmarkStart w:id="300" w:name="_Toc384732506"/>
      <w:bookmarkStart w:id="301" w:name="_Toc500931537"/>
      <w:r w:rsidRPr="008A426D">
        <w:t>Technical and professional capacity criteria and evidence</w:t>
      </w:r>
      <w:bookmarkEnd w:id="299"/>
      <w:bookmarkEnd w:id="300"/>
      <w:bookmarkEnd w:id="301"/>
    </w:p>
    <w:p w14:paraId="7E949230" w14:textId="77777777" w:rsidR="00B5670F" w:rsidRPr="00241A8B" w:rsidRDefault="00B5670F" w:rsidP="00B5670F">
      <w:pPr>
        <w:numPr>
          <w:ilvl w:val="1"/>
          <w:numId w:val="19"/>
        </w:numPr>
        <w:spacing w:after="240"/>
        <w:rPr>
          <w:b/>
        </w:rPr>
      </w:pPr>
      <w:r w:rsidRPr="00241A8B">
        <w:rPr>
          <w:b/>
        </w:rPr>
        <w:t>Criteria relating to tenderers</w:t>
      </w:r>
    </w:p>
    <w:p w14:paraId="7E949231" w14:textId="77777777" w:rsidR="00A05C5D" w:rsidRPr="0015713F" w:rsidRDefault="00A05C5D" w:rsidP="00A05C5D">
      <w:pPr>
        <w:spacing w:after="240"/>
      </w:pPr>
      <w:r w:rsidRPr="0015713F">
        <w:t xml:space="preserve">Tenderers (in case of a joint tender the combined capacity of all members of the group and identified subcontractors) must comply with the criteria listed below. The evidence must be provided only on request. </w:t>
      </w:r>
    </w:p>
    <w:p w14:paraId="7E949232" w14:textId="77777777" w:rsidR="00A05C5D" w:rsidRPr="0015713F" w:rsidRDefault="00A05C5D" w:rsidP="00A05C5D">
      <w:pPr>
        <w:spacing w:after="240"/>
      </w:pPr>
      <w:r w:rsidRPr="0015713F">
        <w:t xml:space="preserve">The project references indicated below consist in a list of relevant services provided in the past three years, with the sums, dates and clients, public or private, where possible, accompanied by statements issued by the clients. </w:t>
      </w:r>
    </w:p>
    <w:p w14:paraId="7E949233" w14:textId="79B81724" w:rsidR="00A05C5D" w:rsidRPr="0015713F" w:rsidRDefault="00A05C5D" w:rsidP="00A05C5D">
      <w:pPr>
        <w:spacing w:after="240"/>
      </w:pPr>
      <w:r w:rsidRPr="0015713F">
        <w:rPr>
          <w:b/>
        </w:rPr>
        <w:t>- Criterion A1</w:t>
      </w:r>
      <w:r w:rsidRPr="0015713F">
        <w:t>: The tenderer shall prove its experience in the field of analysing the EU Common Agricultural Policy</w:t>
      </w:r>
      <w:r w:rsidR="00250C58">
        <w:t xml:space="preserve">. </w:t>
      </w:r>
      <w:r w:rsidRPr="0015713F">
        <w:t xml:space="preserve"> </w:t>
      </w:r>
    </w:p>
    <w:p w14:paraId="7E949234" w14:textId="77777777" w:rsidR="00A05C5D" w:rsidRDefault="00A05C5D" w:rsidP="0015713F">
      <w:pPr>
        <w:spacing w:after="240"/>
      </w:pPr>
      <w:r w:rsidRPr="0015713F">
        <w:rPr>
          <w:b/>
        </w:rPr>
        <w:t>Evidence A1 (on request):</w:t>
      </w:r>
      <w:r w:rsidRPr="0015713F">
        <w:t xml:space="preserve"> the tenderer shall prove its experience and/or its knowledge of techniques, tools and analytical methodologies for economic analysis, including competition aspects, in conformity with the state of the art with: 1) a relevant degree or 2) with at least 1 article published in the specialised press in this field or 3) with at least 1 project delivered in this field in the last three (3) years</w:t>
      </w:r>
      <w:r w:rsidR="00712DDE">
        <w:t>.</w:t>
      </w:r>
    </w:p>
    <w:p w14:paraId="7E949235" w14:textId="77777777" w:rsidR="00B5670F" w:rsidRPr="007428AB" w:rsidRDefault="00B5670F" w:rsidP="00B5670F">
      <w:pPr>
        <w:numPr>
          <w:ilvl w:val="1"/>
          <w:numId w:val="19"/>
        </w:numPr>
        <w:spacing w:after="240"/>
        <w:rPr>
          <w:b/>
        </w:rPr>
      </w:pPr>
      <w:r w:rsidRPr="007428AB">
        <w:rPr>
          <w:b/>
        </w:rPr>
        <w:t xml:space="preserve">Criteria relating to the team delivering the service </w:t>
      </w:r>
    </w:p>
    <w:p w14:paraId="1C4940CA" w14:textId="77777777" w:rsidR="00250C58" w:rsidRDefault="00250C58" w:rsidP="0041354C">
      <w:r w:rsidRPr="00250C58">
        <w:lastRenderedPageBreak/>
        <w:t xml:space="preserve">The tenderer should set up a team with the adequate professional skills and experience in order to carry out to the highest quality standards all the services required by the present contract. </w:t>
      </w:r>
      <w:r w:rsidR="00B5670F" w:rsidRPr="007428AB">
        <w:t>The team delivering the service should include, as a minimum, the following profiles</w:t>
      </w:r>
      <w:r>
        <w:t>.</w:t>
      </w:r>
    </w:p>
    <w:p w14:paraId="7E949236" w14:textId="265CAD8D" w:rsidR="00B5670F" w:rsidRPr="007428AB" w:rsidRDefault="00250C58" w:rsidP="0041354C">
      <w:r w:rsidRPr="00250C58">
        <w:t>Evidence will consist in CVs of the team responsible to deliver the service. Each CV should indicate the intended function in the delivery of the service.</w:t>
      </w:r>
    </w:p>
    <w:p w14:paraId="7E949237" w14:textId="77777777" w:rsidR="00A05C5D" w:rsidRPr="00BA6639" w:rsidRDefault="00A05C5D" w:rsidP="00A05C5D">
      <w:r w:rsidRPr="00BA6639">
        <w:rPr>
          <w:b/>
        </w:rPr>
        <w:t>B1 - Project Manager</w:t>
      </w:r>
      <w:r w:rsidRPr="00BA6639">
        <w:t xml:space="preserve">: at least 5 years of experience in project management, including overseeing project delivery, quality control of delivered service, client orientation and conflict resolution experience in project of a similar size, with experience in managing a team of people. </w:t>
      </w:r>
    </w:p>
    <w:p w14:paraId="7E949238" w14:textId="77777777" w:rsidR="00A05C5D" w:rsidRPr="00BA6639" w:rsidRDefault="00A05C5D" w:rsidP="00A05C5D">
      <w:pPr>
        <w:rPr>
          <w:b/>
        </w:rPr>
      </w:pPr>
      <w:r w:rsidRPr="00BA6639">
        <w:rPr>
          <w:b/>
        </w:rPr>
        <w:t>Evidence (on request): CV</w:t>
      </w:r>
    </w:p>
    <w:p w14:paraId="7E949239" w14:textId="77777777" w:rsidR="00A05C5D" w:rsidRPr="00BA6639" w:rsidRDefault="00A05C5D" w:rsidP="00A05C5D">
      <w:r w:rsidRPr="00BA6639">
        <w:rPr>
          <w:b/>
        </w:rPr>
        <w:t>B2 - Expert in the EU agricultural sector</w:t>
      </w:r>
      <w:r w:rsidRPr="00BA6639">
        <w:t xml:space="preserve">: relevant higher education degree and/or 5 years' professional experience in the field of analysis of markets and policies of the CAP, in particular Rural Development. </w:t>
      </w:r>
    </w:p>
    <w:p w14:paraId="7E94923A" w14:textId="77777777" w:rsidR="00A05C5D" w:rsidRPr="00BA6639" w:rsidRDefault="00A05C5D" w:rsidP="00A05C5D">
      <w:pPr>
        <w:rPr>
          <w:b/>
        </w:rPr>
      </w:pPr>
      <w:r w:rsidRPr="00BA6639">
        <w:rPr>
          <w:b/>
        </w:rPr>
        <w:t>Evidence (on request): CV</w:t>
      </w:r>
    </w:p>
    <w:p w14:paraId="7E94923B" w14:textId="78A80CB0" w:rsidR="00A05C5D" w:rsidRPr="00BA6639" w:rsidRDefault="00A05C5D" w:rsidP="00A05C5D">
      <w:r w:rsidRPr="00BA6639">
        <w:rPr>
          <w:b/>
        </w:rPr>
        <w:t>B3 - Project team</w:t>
      </w:r>
      <w:r w:rsidRPr="00BA6639">
        <w:t>: collectively the team should have knowledge of English and French as proficient user</w:t>
      </w:r>
      <w:r w:rsidR="00250C58" w:rsidRPr="00BA6639">
        <w:t xml:space="preserve"> (level C1 in the Common European Framework for Reference for Languages</w:t>
      </w:r>
      <w:r w:rsidR="009E34C7" w:rsidRPr="00BA6639">
        <w:rPr>
          <w:rStyle w:val="FootnoteReference"/>
        </w:rPr>
        <w:footnoteReference w:id="36"/>
      </w:r>
      <w:r w:rsidR="00250C58" w:rsidRPr="00BA6639">
        <w:t>).</w:t>
      </w:r>
    </w:p>
    <w:p w14:paraId="7E94923C" w14:textId="77777777" w:rsidR="00A05C5D" w:rsidRPr="00BA6639" w:rsidRDefault="00A05C5D" w:rsidP="0015713F">
      <w:pPr>
        <w:spacing w:after="240"/>
        <w:rPr>
          <w:b/>
        </w:rPr>
      </w:pPr>
      <w:r w:rsidRPr="00BA6639">
        <w:rPr>
          <w:b/>
        </w:rPr>
        <w:t>Evidence (on request): CV</w:t>
      </w:r>
    </w:p>
    <w:p w14:paraId="7E94923D" w14:textId="77777777" w:rsidR="00B5670F" w:rsidRPr="00A11807" w:rsidRDefault="00B5670F" w:rsidP="006420A1">
      <w:pPr>
        <w:pStyle w:val="Heading2"/>
        <w:numPr>
          <w:ilvl w:val="1"/>
          <w:numId w:val="24"/>
        </w:numPr>
      </w:pPr>
      <w:bookmarkStart w:id="302" w:name="_Toc499033181"/>
      <w:bookmarkStart w:id="303" w:name="_Toc499033182"/>
      <w:bookmarkStart w:id="304" w:name="_Toc499033183"/>
      <w:bookmarkStart w:id="305" w:name="_Toc499033184"/>
      <w:bookmarkStart w:id="306" w:name="_Toc499033185"/>
      <w:bookmarkStart w:id="307" w:name="_Toc499033186"/>
      <w:bookmarkStart w:id="308" w:name="_Toc499033187"/>
      <w:bookmarkStart w:id="309" w:name="_Toc355693908"/>
      <w:bookmarkStart w:id="310" w:name="_Toc384732507"/>
      <w:bookmarkStart w:id="311" w:name="_Toc500931538"/>
      <w:bookmarkEnd w:id="302"/>
      <w:bookmarkEnd w:id="303"/>
      <w:bookmarkEnd w:id="304"/>
      <w:bookmarkEnd w:id="305"/>
      <w:bookmarkEnd w:id="306"/>
      <w:bookmarkEnd w:id="307"/>
      <w:bookmarkEnd w:id="308"/>
      <w:r w:rsidRPr="00A11807">
        <w:t>Award criteria</w:t>
      </w:r>
      <w:bookmarkEnd w:id="309"/>
      <w:bookmarkEnd w:id="310"/>
      <w:bookmarkEnd w:id="311"/>
      <w:r w:rsidR="003F58FA" w:rsidRPr="00A11807">
        <w:t xml:space="preserve"> </w:t>
      </w:r>
    </w:p>
    <w:p w14:paraId="7E94923E" w14:textId="77777777" w:rsidR="0018457E" w:rsidRDefault="0018457E" w:rsidP="0015713F">
      <w:r w:rsidRPr="0018457E">
        <w:t>The contract will be awarded based on the most economically advantageous tender, according to the 'best price-quality ratio' award method. The quality of the tender will be evaluated based on the following criteria. The maximum total quality score is 100 points.</w:t>
      </w:r>
    </w:p>
    <w:p w14:paraId="7E94923F" w14:textId="1D4D5435" w:rsidR="002824BD" w:rsidRPr="00A11807" w:rsidRDefault="002824BD" w:rsidP="00F16955">
      <w:pPr>
        <w:pStyle w:val="ListParagraph"/>
        <w:ind w:left="0"/>
        <w:rPr>
          <w:b/>
        </w:rPr>
      </w:pPr>
      <w:r w:rsidRPr="00A11807">
        <w:rPr>
          <w:b/>
        </w:rPr>
        <w:t>QC 1: General approach</w:t>
      </w:r>
      <w:r w:rsidR="000A6B9E" w:rsidRPr="000A6B9E">
        <w:t xml:space="preserve"> </w:t>
      </w:r>
      <w:r w:rsidR="000A6B9E" w:rsidRPr="000A6B9E">
        <w:rPr>
          <w:b/>
        </w:rPr>
        <w:t>to achieve the objectives of the study</w:t>
      </w:r>
      <w:r w:rsidRPr="00A11807">
        <w:rPr>
          <w:b/>
        </w:rPr>
        <w:t xml:space="preserve"> </w:t>
      </w:r>
      <w:r w:rsidR="0032151C" w:rsidRPr="00A11807">
        <w:t>(30</w:t>
      </w:r>
      <w:r w:rsidRPr="00A11807">
        <w:t xml:space="preserve"> points – minimum threshold 50%)</w:t>
      </w:r>
    </w:p>
    <w:p w14:paraId="7E949240" w14:textId="236B1654" w:rsidR="002824BD" w:rsidRPr="00A11807" w:rsidRDefault="002824BD" w:rsidP="005B71A1">
      <w:pPr>
        <w:ind w:left="567"/>
      </w:pPr>
      <w:r w:rsidRPr="00A11807">
        <w:t xml:space="preserve">Tenderers will describe their approach of the services to be provided and the work necessary to be performed in view of achieving the objectives of the </w:t>
      </w:r>
      <w:r w:rsidR="00197525" w:rsidRPr="00A11807">
        <w:t>evaluation</w:t>
      </w:r>
      <w:r w:rsidR="001A1351" w:rsidRPr="00A11807">
        <w:t xml:space="preserve"> </w:t>
      </w:r>
      <w:r w:rsidR="001A1351" w:rsidRPr="00A11807">
        <w:lastRenderedPageBreak/>
        <w:t>study</w:t>
      </w:r>
      <w:r w:rsidRPr="00A11807">
        <w:t xml:space="preserve">. The tenderers will </w:t>
      </w:r>
      <w:r w:rsidR="009E34C7">
        <w:t xml:space="preserve">also </w:t>
      </w:r>
      <w:r w:rsidRPr="00A11807">
        <w:t>describe</w:t>
      </w:r>
      <w:r w:rsidR="000A6B9E">
        <w:t xml:space="preserve"> in detail </w:t>
      </w:r>
      <w:r w:rsidRPr="00A11807">
        <w:t xml:space="preserve">the envisaged arrangements for ensuring the coverage of the scope of the </w:t>
      </w:r>
      <w:r w:rsidR="00197525" w:rsidRPr="00A11807">
        <w:t>evaluation</w:t>
      </w:r>
      <w:r w:rsidR="001A1351" w:rsidRPr="00A11807">
        <w:t xml:space="preserve"> study</w:t>
      </w:r>
      <w:r w:rsidRPr="00A11807">
        <w:t xml:space="preserve">. </w:t>
      </w:r>
    </w:p>
    <w:p w14:paraId="7E949241" w14:textId="77777777" w:rsidR="00C31947" w:rsidRPr="00A11807" w:rsidRDefault="00747E52" w:rsidP="0015713F">
      <w:r w:rsidRPr="00A11807">
        <w:rPr>
          <w:b/>
        </w:rPr>
        <w:t xml:space="preserve">QC </w:t>
      </w:r>
      <w:r w:rsidR="0032151C" w:rsidRPr="00A11807">
        <w:rPr>
          <w:b/>
        </w:rPr>
        <w:t>2</w:t>
      </w:r>
      <w:r w:rsidR="002824BD" w:rsidRPr="00A11807">
        <w:rPr>
          <w:b/>
        </w:rPr>
        <w:t>: Quality of the p</w:t>
      </w:r>
      <w:r w:rsidR="00CA427A" w:rsidRPr="00A11807">
        <w:rPr>
          <w:b/>
        </w:rPr>
        <w:t>roposed methodology and tools</w:t>
      </w:r>
      <w:r w:rsidR="0018457E">
        <w:rPr>
          <w:b/>
        </w:rPr>
        <w:t xml:space="preserve"> (</w:t>
      </w:r>
      <w:r w:rsidR="0018457E" w:rsidRPr="0015713F">
        <w:t>50 points – minimum threshold 50%)</w:t>
      </w:r>
    </w:p>
    <w:p w14:paraId="7E949242" w14:textId="77777777" w:rsidR="00CA427A" w:rsidRDefault="00CA427A" w:rsidP="00272527">
      <w:r w:rsidRPr="00A11807">
        <w:t xml:space="preserve">QC </w:t>
      </w:r>
      <w:r w:rsidR="00543365" w:rsidRPr="00A11807">
        <w:t>2</w:t>
      </w:r>
      <w:r w:rsidRPr="00A11807">
        <w:t>.1 (</w:t>
      </w:r>
      <w:r w:rsidR="00C00114" w:rsidRPr="00A11807">
        <w:t>theme</w:t>
      </w:r>
      <w:r w:rsidR="001D78BC" w:rsidRPr="00A11807">
        <w:t>s</w:t>
      </w:r>
      <w:r w:rsidR="00C00114" w:rsidRPr="00A11807">
        <w:t xml:space="preserve"> </w:t>
      </w:r>
      <w:r w:rsidRPr="00A11807">
        <w:t>I</w:t>
      </w:r>
      <w:r w:rsidR="00443ECD" w:rsidRPr="00A11807">
        <w:t>, II</w:t>
      </w:r>
      <w:r w:rsidR="009C148C" w:rsidRPr="00A11807">
        <w:t xml:space="preserve"> and </w:t>
      </w:r>
      <w:r w:rsidR="002B6194" w:rsidRPr="00A11807">
        <w:t>II</w:t>
      </w:r>
      <w:r w:rsidR="00443ECD" w:rsidRPr="00A11807">
        <w:t>I</w:t>
      </w:r>
      <w:r w:rsidRPr="00A11807">
        <w:t xml:space="preserve">: </w:t>
      </w:r>
      <w:r w:rsidR="00227CE1" w:rsidRPr="00A11807">
        <w:t>2</w:t>
      </w:r>
      <w:r w:rsidR="00443ECD" w:rsidRPr="00A11807">
        <w:t>0</w:t>
      </w:r>
      <w:r w:rsidR="008508B5" w:rsidRPr="00A11807">
        <w:t xml:space="preserve"> </w:t>
      </w:r>
      <w:r w:rsidRPr="00A11807">
        <w:t>points</w:t>
      </w:r>
      <w:r w:rsidR="009A043E">
        <w:t>)</w:t>
      </w:r>
    </w:p>
    <w:p w14:paraId="7E949243" w14:textId="77777777" w:rsidR="00712DDE" w:rsidRPr="00A11807" w:rsidRDefault="00712DDE" w:rsidP="00712DDE">
      <w:pPr>
        <w:ind w:left="567"/>
      </w:pPr>
      <w:r w:rsidRPr="00A11807">
        <w:t>Tenderers should provide a synthetic and exhaustive description of the approaches they intend to use for this evaluation study, the methodologies they intend to follow and a list of the tools they envisage to use.</w:t>
      </w:r>
    </w:p>
    <w:p w14:paraId="7E949244" w14:textId="77777777" w:rsidR="00712DDE" w:rsidRPr="00A11807" w:rsidRDefault="00712DDE" w:rsidP="00712DDE">
      <w:pPr>
        <w:ind w:left="567"/>
      </w:pPr>
      <w:r w:rsidRPr="00A11807">
        <w:t xml:space="preserve">This description should be detailed to the level of the different themes. The work packages envisaged should be precisely quantified (i.e. collection of data, research work, number of person days, geographical and product coverage …). </w:t>
      </w:r>
    </w:p>
    <w:p w14:paraId="7E949245" w14:textId="77777777" w:rsidR="00712DDE" w:rsidRPr="009A043E" w:rsidRDefault="00712DDE" w:rsidP="00712DDE">
      <w:pPr>
        <w:ind w:left="567"/>
      </w:pPr>
      <w:r w:rsidRPr="00A11807">
        <w:t>While providing the list of tools they envisage to use, tenderers shall explain their function, including the associated concepts or theories. They should demonstrate in particular the suitability of these tools for the implementati</w:t>
      </w:r>
      <w:r>
        <w:t>on of the proposed methodology.</w:t>
      </w:r>
    </w:p>
    <w:p w14:paraId="7E949246" w14:textId="77777777" w:rsidR="00DD54E5" w:rsidRPr="0015713F" w:rsidRDefault="00DD54E5" w:rsidP="00272527">
      <w:pPr>
        <w:rPr>
          <w:color w:val="FF0000"/>
        </w:rPr>
      </w:pPr>
      <w:r w:rsidRPr="00A11807">
        <w:t xml:space="preserve">QC </w:t>
      </w:r>
      <w:r w:rsidR="00543365" w:rsidRPr="00A11807">
        <w:t>2</w:t>
      </w:r>
      <w:r w:rsidRPr="00A11807">
        <w:t>.</w:t>
      </w:r>
      <w:r w:rsidR="002B6194" w:rsidRPr="00A11807">
        <w:t>2</w:t>
      </w:r>
      <w:r w:rsidRPr="00A11807">
        <w:t xml:space="preserve"> (</w:t>
      </w:r>
      <w:r w:rsidR="00C00114" w:rsidRPr="00A11807">
        <w:t>themes</w:t>
      </w:r>
      <w:r w:rsidR="00611701" w:rsidRPr="00A11807">
        <w:t xml:space="preserve"> IV</w:t>
      </w:r>
      <w:r w:rsidR="006F13DA" w:rsidRPr="00A11807">
        <w:t xml:space="preserve"> and V</w:t>
      </w:r>
      <w:r w:rsidRPr="00A11807">
        <w:t xml:space="preserve">: </w:t>
      </w:r>
      <w:r w:rsidR="00443ECD" w:rsidRPr="00A11807">
        <w:t>20</w:t>
      </w:r>
      <w:r w:rsidR="008508B5" w:rsidRPr="00A11807">
        <w:t xml:space="preserve"> </w:t>
      </w:r>
      <w:r w:rsidRPr="00A11807">
        <w:t>points</w:t>
      </w:r>
      <w:r w:rsidR="009A043E">
        <w:t>)</w:t>
      </w:r>
      <w:r w:rsidR="00FE6A89" w:rsidRPr="00A11807">
        <w:t xml:space="preserve"> </w:t>
      </w:r>
    </w:p>
    <w:p w14:paraId="7E949247" w14:textId="77777777" w:rsidR="002824BD" w:rsidRPr="00A11807" w:rsidRDefault="002824BD" w:rsidP="005B71A1">
      <w:pPr>
        <w:ind w:left="567"/>
      </w:pPr>
      <w:r w:rsidRPr="00A11807">
        <w:t>Tenderers should provide</w:t>
      </w:r>
      <w:r w:rsidR="00CA427A" w:rsidRPr="00A11807">
        <w:t xml:space="preserve"> </w:t>
      </w:r>
      <w:r w:rsidRPr="00A11807">
        <w:t xml:space="preserve">a synthetic and exhaustive description of the approaches they intend to use for this </w:t>
      </w:r>
      <w:r w:rsidR="00197525" w:rsidRPr="00A11807">
        <w:t>evaluation</w:t>
      </w:r>
      <w:r w:rsidR="001A1351" w:rsidRPr="00A11807">
        <w:t xml:space="preserve"> study</w:t>
      </w:r>
      <w:r w:rsidRPr="00A11807">
        <w:t>, the methodologies they intend to follow and a list of the tools they envisage to use.</w:t>
      </w:r>
    </w:p>
    <w:p w14:paraId="7E949248" w14:textId="77777777" w:rsidR="002824BD" w:rsidRPr="00A11807" w:rsidRDefault="002824BD" w:rsidP="005B71A1">
      <w:pPr>
        <w:ind w:left="567"/>
      </w:pPr>
      <w:r w:rsidRPr="00A11807">
        <w:t xml:space="preserve">This description should be detailed to the level of the different themes. The work packages envisaged should be precisely quantified (i.e. collection of data, research work, number of person days, geographical and product coverage …). </w:t>
      </w:r>
    </w:p>
    <w:p w14:paraId="7E949249" w14:textId="77777777" w:rsidR="00900FE3" w:rsidRPr="00A11807" w:rsidRDefault="00900FE3" w:rsidP="005B71A1">
      <w:pPr>
        <w:ind w:left="567"/>
      </w:pPr>
      <w:r w:rsidRPr="00A11807">
        <w:t>While providing the list of tools they envisage to use, tenderers shall explain their function, including the associated concepts or theories. They should demonstrate in particular the suitability of these tools for the implementation of the proposed methodology.</w:t>
      </w:r>
    </w:p>
    <w:p w14:paraId="7E94924A" w14:textId="77777777" w:rsidR="00826AAB" w:rsidRPr="00A11807" w:rsidRDefault="00826AAB" w:rsidP="0015713F">
      <w:r w:rsidRPr="00A11807">
        <w:t>QC 2.3 (public consultation: 10 points</w:t>
      </w:r>
      <w:r w:rsidR="009A043E">
        <w:t>)</w:t>
      </w:r>
      <w:r w:rsidRPr="00A11807">
        <w:t xml:space="preserve"> </w:t>
      </w:r>
    </w:p>
    <w:p w14:paraId="7E94924B" w14:textId="77777777" w:rsidR="009A043E" w:rsidRPr="00A11807" w:rsidRDefault="00826AAB" w:rsidP="005B71A1">
      <w:pPr>
        <w:ind w:left="567"/>
      </w:pPr>
      <w:r w:rsidRPr="00A11807">
        <w:t xml:space="preserve">The tenderer should </w:t>
      </w:r>
      <w:r w:rsidR="009A043E" w:rsidRPr="00A11807">
        <w:t>provide a synthetic and exhaust</w:t>
      </w:r>
      <w:r w:rsidR="009A043E">
        <w:t>ive description of the approach</w:t>
      </w:r>
      <w:r w:rsidR="009A043E" w:rsidRPr="00A11807">
        <w:t xml:space="preserve"> they intend to use </w:t>
      </w:r>
      <w:r w:rsidRPr="00A11807">
        <w:t>for the development of the questionnaire for the public consultation</w:t>
      </w:r>
      <w:r w:rsidR="00777ABF">
        <w:t>.</w:t>
      </w:r>
      <w:r w:rsidR="009A043E">
        <w:t xml:space="preserve"> In addition, the tenderer should provide details on how they envisage ensuring that the questions </w:t>
      </w:r>
      <w:r w:rsidR="00EF0153">
        <w:t>will be</w:t>
      </w:r>
      <w:r w:rsidR="009A043E">
        <w:t xml:space="preserve"> meaningful</w:t>
      </w:r>
      <w:r w:rsidR="00EF0153">
        <w:t>, thereby considering the objectives of a public consultation and the requirements laid down in the better regulation guidelines.</w:t>
      </w:r>
    </w:p>
    <w:p w14:paraId="7E94924C" w14:textId="77777777" w:rsidR="002824BD" w:rsidRPr="00A11807" w:rsidRDefault="00747E52" w:rsidP="0015713F">
      <w:r w:rsidRPr="00A11807">
        <w:rPr>
          <w:b/>
        </w:rPr>
        <w:t xml:space="preserve">QC </w:t>
      </w:r>
      <w:r w:rsidR="0032151C" w:rsidRPr="00A11807">
        <w:rPr>
          <w:b/>
        </w:rPr>
        <w:t>3</w:t>
      </w:r>
      <w:r w:rsidR="002824BD" w:rsidRPr="00A11807">
        <w:rPr>
          <w:b/>
        </w:rPr>
        <w:t>: Approach towards the project management</w:t>
      </w:r>
      <w:r w:rsidR="002824BD" w:rsidRPr="00A11807">
        <w:t xml:space="preserve"> (20 points – minimum threshold 50%)</w:t>
      </w:r>
    </w:p>
    <w:p w14:paraId="7E94924D" w14:textId="77777777" w:rsidR="002824BD" w:rsidRPr="00A11807" w:rsidRDefault="002824BD" w:rsidP="005B71A1">
      <w:pPr>
        <w:ind w:left="567"/>
      </w:pPr>
      <w:r w:rsidRPr="00A11807">
        <w:lastRenderedPageBreak/>
        <w:t xml:space="preserve">Tenderers should provide a synthetic and exhaustive description of the approaches they intend to use towards the project management. The description should provide details on how the roles and responsibilities of the proposed team and of the economic operators (in case of joint tenders, including subcontractors if applicable) are distributed for each task. It should also describe the global allocation of time and resources to the project and to each task and the rationale behind the choice of this allocation. </w:t>
      </w:r>
    </w:p>
    <w:p w14:paraId="7E94924E" w14:textId="77777777" w:rsidR="002824BD" w:rsidRPr="00A11807" w:rsidRDefault="002824BD" w:rsidP="002824BD">
      <w:r w:rsidRPr="00A11807">
        <w:t xml:space="preserve">Tenders must score </w:t>
      </w:r>
      <w:r w:rsidR="001E0965" w:rsidRPr="00A11807">
        <w:t xml:space="preserve">at least </w:t>
      </w:r>
      <w:r w:rsidRPr="00A11807">
        <w:t xml:space="preserve">50% for each criterion and </w:t>
      </w:r>
      <w:r w:rsidR="001E0965" w:rsidRPr="00A11807">
        <w:t xml:space="preserve">at least </w:t>
      </w:r>
      <w:r w:rsidRPr="00A11807">
        <w:t>60% in total. Tenders that do not reach the minimum quality thresholds will be rejected and will not be ranked.</w:t>
      </w:r>
    </w:p>
    <w:p w14:paraId="7E94924F" w14:textId="77777777" w:rsidR="001A1351" w:rsidRDefault="001A1351" w:rsidP="002824BD"/>
    <w:p w14:paraId="7E949250" w14:textId="77777777" w:rsidR="0018457E" w:rsidRDefault="0018457E" w:rsidP="0015713F">
      <w:pPr>
        <w:pStyle w:val="Heading2"/>
        <w:numPr>
          <w:ilvl w:val="1"/>
          <w:numId w:val="24"/>
        </w:numPr>
      </w:pPr>
      <w:bookmarkStart w:id="312" w:name="_Toc448155035"/>
      <w:bookmarkStart w:id="313" w:name="_Toc484786234"/>
      <w:bookmarkStart w:id="314" w:name="_Toc500931539"/>
      <w:r w:rsidRPr="008D7FB2">
        <w:t>Ranking of tenders</w:t>
      </w:r>
      <w:bookmarkEnd w:id="312"/>
      <w:bookmarkEnd w:id="313"/>
      <w:bookmarkEnd w:id="314"/>
    </w:p>
    <w:p w14:paraId="7E949251" w14:textId="77777777" w:rsidR="0018457E" w:rsidRDefault="0018457E" w:rsidP="0018457E">
      <w:pPr>
        <w:pStyle w:val="Text2"/>
        <w:ind w:left="0"/>
      </w:pPr>
      <w:r>
        <w:t xml:space="preserve">The contract will be awarded to the most economically advantageous tender, i.e. the tender offering the best price-quality ratio determined in accordance with the formula below. A weight of 60/40 is given to quality and price. </w:t>
      </w:r>
    </w:p>
    <w:p w14:paraId="7E949252" w14:textId="77777777" w:rsidR="0018457E" w:rsidRDefault="0018457E" w:rsidP="0018457E">
      <w:pPr>
        <w:pStyle w:val="Text2"/>
        <w:ind w:left="0"/>
      </w:pPr>
      <w:r>
        <w:t xml:space="preserve">The formula to award the contract is: </w:t>
      </w: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293"/>
        <w:gridCol w:w="1901"/>
        <w:gridCol w:w="293"/>
        <w:gridCol w:w="585"/>
        <w:gridCol w:w="585"/>
        <w:gridCol w:w="2194"/>
        <w:gridCol w:w="293"/>
        <w:gridCol w:w="585"/>
      </w:tblGrid>
      <w:tr w:rsidR="0018457E" w:rsidRPr="00AD69CA" w14:paraId="7E94925C" w14:textId="77777777" w:rsidTr="006C3A82">
        <w:trPr>
          <w:trHeight w:val="485"/>
          <w:jc w:val="center"/>
        </w:trPr>
        <w:tc>
          <w:tcPr>
            <w:tcW w:w="2013" w:type="dxa"/>
            <w:vMerge w:val="restart"/>
            <w:tcBorders>
              <w:top w:val="nil"/>
              <w:left w:val="nil"/>
              <w:bottom w:val="nil"/>
              <w:right w:val="nil"/>
            </w:tcBorders>
            <w:shd w:val="clear" w:color="auto" w:fill="auto"/>
            <w:vAlign w:val="center"/>
          </w:tcPr>
          <w:p w14:paraId="7E949253" w14:textId="77777777" w:rsidR="0018457E" w:rsidRPr="00A45DF7" w:rsidRDefault="0018457E" w:rsidP="006C3A82">
            <w:r w:rsidRPr="00A45DF7">
              <w:t>Score for tender X</w:t>
            </w:r>
          </w:p>
        </w:tc>
        <w:tc>
          <w:tcPr>
            <w:tcW w:w="293" w:type="dxa"/>
            <w:vMerge w:val="restart"/>
            <w:tcBorders>
              <w:top w:val="nil"/>
              <w:left w:val="nil"/>
              <w:bottom w:val="nil"/>
              <w:right w:val="nil"/>
            </w:tcBorders>
            <w:shd w:val="clear" w:color="auto" w:fill="auto"/>
            <w:vAlign w:val="center"/>
          </w:tcPr>
          <w:p w14:paraId="7E949254" w14:textId="77777777" w:rsidR="0018457E" w:rsidRPr="00A45DF7" w:rsidRDefault="0018457E" w:rsidP="006C3A82">
            <w:r w:rsidRPr="00A45DF7">
              <w:t>=</w:t>
            </w:r>
          </w:p>
        </w:tc>
        <w:tc>
          <w:tcPr>
            <w:tcW w:w="1901" w:type="dxa"/>
            <w:tcBorders>
              <w:top w:val="nil"/>
              <w:left w:val="nil"/>
              <w:bottom w:val="single" w:sz="12" w:space="0" w:color="auto"/>
              <w:right w:val="nil"/>
            </w:tcBorders>
            <w:shd w:val="clear" w:color="auto" w:fill="auto"/>
            <w:vAlign w:val="center"/>
          </w:tcPr>
          <w:p w14:paraId="7E949255" w14:textId="77777777" w:rsidR="0018457E" w:rsidRPr="00A45DF7" w:rsidRDefault="0018457E" w:rsidP="006C3A82">
            <w:r w:rsidRPr="00A45DF7">
              <w:t>Cheapest price</w:t>
            </w:r>
          </w:p>
        </w:tc>
        <w:tc>
          <w:tcPr>
            <w:tcW w:w="293" w:type="dxa"/>
            <w:vMerge w:val="restart"/>
            <w:tcBorders>
              <w:top w:val="nil"/>
              <w:left w:val="nil"/>
              <w:bottom w:val="nil"/>
              <w:right w:val="nil"/>
            </w:tcBorders>
            <w:shd w:val="clear" w:color="auto" w:fill="auto"/>
            <w:vAlign w:val="center"/>
          </w:tcPr>
          <w:p w14:paraId="7E949256" w14:textId="77777777" w:rsidR="0018457E" w:rsidRPr="00A45DF7" w:rsidRDefault="0018457E" w:rsidP="006C3A82">
            <w:r w:rsidRPr="00A45DF7">
              <w:t>*</w:t>
            </w:r>
          </w:p>
        </w:tc>
        <w:tc>
          <w:tcPr>
            <w:tcW w:w="585" w:type="dxa"/>
            <w:vMerge w:val="restart"/>
            <w:tcBorders>
              <w:top w:val="nil"/>
              <w:left w:val="nil"/>
              <w:right w:val="nil"/>
            </w:tcBorders>
            <w:shd w:val="clear" w:color="auto" w:fill="auto"/>
            <w:vAlign w:val="center"/>
          </w:tcPr>
          <w:p w14:paraId="7E949257" w14:textId="77777777" w:rsidR="0018457E" w:rsidRPr="00A45DF7" w:rsidRDefault="0018457E" w:rsidP="006C3A82">
            <w:r w:rsidRPr="00A45DF7">
              <w:t>40</w:t>
            </w:r>
          </w:p>
        </w:tc>
        <w:tc>
          <w:tcPr>
            <w:tcW w:w="585" w:type="dxa"/>
            <w:vMerge w:val="restart"/>
            <w:tcBorders>
              <w:top w:val="nil"/>
              <w:left w:val="nil"/>
              <w:bottom w:val="nil"/>
              <w:right w:val="nil"/>
            </w:tcBorders>
            <w:shd w:val="clear" w:color="auto" w:fill="auto"/>
            <w:vAlign w:val="center"/>
          </w:tcPr>
          <w:p w14:paraId="7E949258" w14:textId="77777777" w:rsidR="0018457E" w:rsidRPr="00A45DF7" w:rsidRDefault="0018457E" w:rsidP="006C3A82">
            <w:r w:rsidRPr="00A45DF7">
              <w:t>+</w:t>
            </w:r>
          </w:p>
        </w:tc>
        <w:tc>
          <w:tcPr>
            <w:tcW w:w="2194" w:type="dxa"/>
            <w:tcBorders>
              <w:top w:val="nil"/>
              <w:left w:val="nil"/>
              <w:bottom w:val="single" w:sz="12" w:space="0" w:color="auto"/>
              <w:right w:val="nil"/>
            </w:tcBorders>
            <w:shd w:val="clear" w:color="auto" w:fill="auto"/>
          </w:tcPr>
          <w:p w14:paraId="7E949259" w14:textId="77777777" w:rsidR="0018457E" w:rsidRPr="00A45DF7" w:rsidRDefault="0018457E" w:rsidP="006C3A82">
            <w:pPr>
              <w:spacing w:before="0" w:beforeAutospacing="0" w:after="0" w:afterAutospacing="0"/>
            </w:pPr>
            <w:r w:rsidRPr="00A45DF7">
              <w:t>Quality of tender X</w:t>
            </w:r>
          </w:p>
        </w:tc>
        <w:tc>
          <w:tcPr>
            <w:tcW w:w="293" w:type="dxa"/>
            <w:vMerge w:val="restart"/>
            <w:tcBorders>
              <w:top w:val="nil"/>
              <w:left w:val="nil"/>
              <w:bottom w:val="nil"/>
              <w:right w:val="nil"/>
            </w:tcBorders>
            <w:shd w:val="clear" w:color="auto" w:fill="auto"/>
            <w:vAlign w:val="center"/>
          </w:tcPr>
          <w:p w14:paraId="7E94925A" w14:textId="77777777" w:rsidR="0018457E" w:rsidRPr="00A45DF7" w:rsidRDefault="0018457E" w:rsidP="006C3A82">
            <w:r w:rsidRPr="00A45DF7">
              <w:t>*</w:t>
            </w:r>
          </w:p>
        </w:tc>
        <w:tc>
          <w:tcPr>
            <w:tcW w:w="585" w:type="dxa"/>
            <w:vMerge w:val="restart"/>
            <w:tcBorders>
              <w:top w:val="nil"/>
              <w:left w:val="nil"/>
              <w:bottom w:val="nil"/>
              <w:right w:val="nil"/>
            </w:tcBorders>
            <w:shd w:val="clear" w:color="auto" w:fill="auto"/>
            <w:vAlign w:val="center"/>
          </w:tcPr>
          <w:p w14:paraId="7E94925B" w14:textId="77777777" w:rsidR="0018457E" w:rsidRPr="00A45DF7" w:rsidRDefault="0018457E" w:rsidP="006C3A82">
            <w:r w:rsidRPr="00A45DF7">
              <w:t>60</w:t>
            </w:r>
          </w:p>
        </w:tc>
      </w:tr>
      <w:tr w:rsidR="0018457E" w:rsidRPr="00AD69CA" w14:paraId="7E949266" w14:textId="77777777" w:rsidTr="006C3A82">
        <w:trPr>
          <w:trHeight w:val="152"/>
          <w:jc w:val="center"/>
        </w:trPr>
        <w:tc>
          <w:tcPr>
            <w:tcW w:w="2013" w:type="dxa"/>
            <w:vMerge/>
            <w:tcBorders>
              <w:top w:val="nil"/>
              <w:left w:val="nil"/>
              <w:bottom w:val="nil"/>
              <w:right w:val="nil"/>
            </w:tcBorders>
            <w:shd w:val="clear" w:color="auto" w:fill="auto"/>
          </w:tcPr>
          <w:p w14:paraId="7E94925D" w14:textId="77777777" w:rsidR="0018457E" w:rsidRPr="00A45DF7" w:rsidRDefault="0018457E" w:rsidP="006C3A82"/>
        </w:tc>
        <w:tc>
          <w:tcPr>
            <w:tcW w:w="293" w:type="dxa"/>
            <w:vMerge/>
            <w:tcBorders>
              <w:top w:val="nil"/>
              <w:left w:val="nil"/>
              <w:bottom w:val="nil"/>
              <w:right w:val="nil"/>
            </w:tcBorders>
            <w:shd w:val="clear" w:color="auto" w:fill="auto"/>
          </w:tcPr>
          <w:p w14:paraId="7E94925E" w14:textId="77777777" w:rsidR="0018457E" w:rsidRPr="00A45DF7" w:rsidRDefault="0018457E" w:rsidP="006C3A82"/>
        </w:tc>
        <w:tc>
          <w:tcPr>
            <w:tcW w:w="1901" w:type="dxa"/>
            <w:tcBorders>
              <w:top w:val="single" w:sz="12" w:space="0" w:color="auto"/>
              <w:left w:val="nil"/>
              <w:bottom w:val="nil"/>
              <w:right w:val="nil"/>
            </w:tcBorders>
            <w:shd w:val="clear" w:color="auto" w:fill="auto"/>
          </w:tcPr>
          <w:p w14:paraId="7E94925F" w14:textId="77777777" w:rsidR="0018457E" w:rsidRPr="00A45DF7" w:rsidRDefault="0018457E" w:rsidP="006C3A82">
            <w:r w:rsidRPr="00A45DF7">
              <w:t>Price of tender X</w:t>
            </w:r>
          </w:p>
        </w:tc>
        <w:tc>
          <w:tcPr>
            <w:tcW w:w="293" w:type="dxa"/>
            <w:vMerge/>
            <w:tcBorders>
              <w:top w:val="nil"/>
              <w:left w:val="nil"/>
              <w:bottom w:val="nil"/>
              <w:right w:val="nil"/>
            </w:tcBorders>
            <w:shd w:val="clear" w:color="auto" w:fill="auto"/>
          </w:tcPr>
          <w:p w14:paraId="7E949260" w14:textId="77777777" w:rsidR="0018457E" w:rsidRPr="00A45DF7" w:rsidRDefault="0018457E" w:rsidP="006C3A82"/>
        </w:tc>
        <w:tc>
          <w:tcPr>
            <w:tcW w:w="585" w:type="dxa"/>
            <w:vMerge/>
            <w:tcBorders>
              <w:left w:val="nil"/>
              <w:bottom w:val="nil"/>
              <w:right w:val="nil"/>
            </w:tcBorders>
            <w:shd w:val="clear" w:color="auto" w:fill="auto"/>
          </w:tcPr>
          <w:p w14:paraId="7E949261" w14:textId="77777777" w:rsidR="0018457E" w:rsidRPr="00A45DF7" w:rsidRDefault="0018457E" w:rsidP="006C3A82"/>
        </w:tc>
        <w:tc>
          <w:tcPr>
            <w:tcW w:w="585" w:type="dxa"/>
            <w:vMerge/>
            <w:tcBorders>
              <w:top w:val="nil"/>
              <w:left w:val="nil"/>
              <w:bottom w:val="nil"/>
              <w:right w:val="nil"/>
            </w:tcBorders>
            <w:shd w:val="clear" w:color="auto" w:fill="auto"/>
          </w:tcPr>
          <w:p w14:paraId="7E949262" w14:textId="77777777" w:rsidR="0018457E" w:rsidRPr="00A45DF7" w:rsidRDefault="0018457E" w:rsidP="006C3A82"/>
        </w:tc>
        <w:tc>
          <w:tcPr>
            <w:tcW w:w="2194" w:type="dxa"/>
            <w:tcBorders>
              <w:top w:val="single" w:sz="12" w:space="0" w:color="auto"/>
              <w:left w:val="nil"/>
              <w:bottom w:val="nil"/>
              <w:right w:val="nil"/>
            </w:tcBorders>
            <w:shd w:val="clear" w:color="auto" w:fill="auto"/>
            <w:vAlign w:val="center"/>
          </w:tcPr>
          <w:p w14:paraId="7E949263" w14:textId="77777777" w:rsidR="0018457E" w:rsidRPr="00A45DF7" w:rsidRDefault="0018457E" w:rsidP="006C3A82">
            <w:r w:rsidRPr="00A45DF7">
              <w:t>100</w:t>
            </w:r>
          </w:p>
        </w:tc>
        <w:tc>
          <w:tcPr>
            <w:tcW w:w="293" w:type="dxa"/>
            <w:vMerge/>
            <w:tcBorders>
              <w:top w:val="nil"/>
              <w:left w:val="nil"/>
              <w:bottom w:val="nil"/>
              <w:right w:val="nil"/>
            </w:tcBorders>
            <w:shd w:val="clear" w:color="auto" w:fill="auto"/>
          </w:tcPr>
          <w:p w14:paraId="7E949264" w14:textId="77777777" w:rsidR="0018457E" w:rsidRPr="00A45DF7" w:rsidRDefault="0018457E" w:rsidP="006C3A82"/>
        </w:tc>
        <w:tc>
          <w:tcPr>
            <w:tcW w:w="585" w:type="dxa"/>
            <w:vMerge/>
            <w:tcBorders>
              <w:top w:val="nil"/>
              <w:left w:val="nil"/>
              <w:bottom w:val="nil"/>
              <w:right w:val="nil"/>
            </w:tcBorders>
            <w:shd w:val="clear" w:color="auto" w:fill="auto"/>
          </w:tcPr>
          <w:p w14:paraId="7E949265" w14:textId="77777777" w:rsidR="0018457E" w:rsidRPr="00A45DF7" w:rsidRDefault="0018457E" w:rsidP="006C3A82"/>
        </w:tc>
      </w:tr>
    </w:tbl>
    <w:p w14:paraId="7E949267" w14:textId="77777777" w:rsidR="0018457E" w:rsidRDefault="0018457E" w:rsidP="0018457E">
      <w:pPr>
        <w:pStyle w:val="Text2"/>
        <w:ind w:left="0"/>
      </w:pPr>
    </w:p>
    <w:p w14:paraId="7E949268" w14:textId="77777777" w:rsidR="0018457E" w:rsidRDefault="0018457E" w:rsidP="0018457E">
      <w:pPr>
        <w:pStyle w:val="Text2"/>
        <w:ind w:left="0"/>
      </w:pPr>
      <w:r>
        <w:t>Where:</w:t>
      </w:r>
    </w:p>
    <w:p w14:paraId="7E949269" w14:textId="77777777" w:rsidR="0018457E" w:rsidRDefault="0018457E" w:rsidP="0018457E">
      <w:pPr>
        <w:pStyle w:val="Text2"/>
        <w:ind w:left="567"/>
      </w:pPr>
      <w:r>
        <w:t xml:space="preserve">• </w:t>
      </w:r>
      <w:proofErr w:type="gramStart"/>
      <w:r>
        <w:t>the</w:t>
      </w:r>
      <w:proofErr w:type="gramEnd"/>
      <w:r>
        <w:t xml:space="preserve"> </w:t>
      </w:r>
      <w:r w:rsidRPr="003B236A">
        <w:rPr>
          <w:b/>
          <w:u w:val="single"/>
        </w:rPr>
        <w:t>price</w:t>
      </w:r>
      <w:r>
        <w:t xml:space="preserve"> is expressed in Euro, excluding VAT. The total amount of the Financial Offer will be used;</w:t>
      </w:r>
    </w:p>
    <w:p w14:paraId="7E94926A" w14:textId="77777777" w:rsidR="0018457E" w:rsidRDefault="0018457E" w:rsidP="0018457E">
      <w:pPr>
        <w:pStyle w:val="Text2"/>
        <w:ind w:left="567"/>
      </w:pPr>
      <w:r>
        <w:t xml:space="preserve">• </w:t>
      </w:r>
      <w:proofErr w:type="gramStart"/>
      <w:r>
        <w:t>the</w:t>
      </w:r>
      <w:proofErr w:type="gramEnd"/>
      <w:r>
        <w:t xml:space="preserve"> </w:t>
      </w:r>
      <w:r w:rsidRPr="003B236A">
        <w:rPr>
          <w:b/>
          <w:u w:val="single"/>
        </w:rPr>
        <w:t>quality</w:t>
      </w:r>
      <w:r>
        <w:t xml:space="preserve"> of each tender is expressed in number of points given by the evaluation committee following the assessment of all criteria. </w:t>
      </w:r>
    </w:p>
    <w:p w14:paraId="7E94926B" w14:textId="77777777" w:rsidR="0018457E" w:rsidRDefault="0018457E" w:rsidP="0018457E">
      <w:pPr>
        <w:pStyle w:val="Text2"/>
        <w:ind w:left="0"/>
      </w:pPr>
    </w:p>
    <w:p w14:paraId="7E94926C" w14:textId="77777777" w:rsidR="0018457E" w:rsidRPr="003B236A" w:rsidRDefault="0018457E" w:rsidP="0018457E">
      <w:pPr>
        <w:pStyle w:val="Text2"/>
        <w:ind w:left="0"/>
      </w:pPr>
      <w:r>
        <w:t>The tender ranked first after applying the formula will be awarded the contract.</w:t>
      </w:r>
    </w:p>
    <w:p w14:paraId="7E94926D" w14:textId="77777777" w:rsidR="001A1351" w:rsidRPr="00925219" w:rsidRDefault="00925219" w:rsidP="00A37260">
      <w:pPr>
        <w:spacing w:before="0" w:beforeAutospacing="0" w:after="0" w:afterAutospacing="0"/>
        <w:jc w:val="left"/>
        <w:rPr>
          <w:b/>
          <w:spacing w:val="-3"/>
        </w:rPr>
      </w:pPr>
      <w:r>
        <w:rPr>
          <w:b/>
          <w:spacing w:val="-3"/>
        </w:rPr>
        <w:br w:type="page"/>
      </w:r>
    </w:p>
    <w:p w14:paraId="7E94926E" w14:textId="77777777" w:rsidR="00194E1C" w:rsidRPr="00D616C2" w:rsidRDefault="00194E1C" w:rsidP="00B5670F">
      <w:pPr>
        <w:pStyle w:val="Heading1"/>
      </w:pPr>
      <w:bookmarkStart w:id="315" w:name="_Toc384732510"/>
      <w:bookmarkStart w:id="316" w:name="_Toc500931540"/>
      <w:r w:rsidRPr="00D616C2">
        <w:lastRenderedPageBreak/>
        <w:t>Annexes</w:t>
      </w:r>
      <w:r>
        <w:t xml:space="preserve"> to the tender specifications</w:t>
      </w:r>
      <w:bookmarkEnd w:id="262"/>
      <w:bookmarkEnd w:id="315"/>
      <w:bookmarkEnd w:id="316"/>
    </w:p>
    <w:p w14:paraId="7E94926F" w14:textId="77777777" w:rsidR="00BB3516" w:rsidRPr="00125298" w:rsidRDefault="00194E1C" w:rsidP="00BB3516">
      <w:pPr>
        <w:pStyle w:val="Heading2"/>
        <w:numPr>
          <w:ilvl w:val="1"/>
          <w:numId w:val="24"/>
        </w:numPr>
      </w:pPr>
      <w:r>
        <w:tab/>
      </w:r>
      <w:bookmarkStart w:id="317" w:name="_Toc414523602"/>
      <w:bookmarkStart w:id="318" w:name="_Toc428345559"/>
      <w:bookmarkStart w:id="319" w:name="_Toc448155037"/>
      <w:bookmarkStart w:id="320" w:name="_Toc484786236"/>
      <w:bookmarkStart w:id="321" w:name="_Toc500931541"/>
      <w:bookmarkStart w:id="322" w:name="_Toc355693948"/>
      <w:bookmarkStart w:id="323" w:name="_Toc384732511"/>
      <w:r w:rsidR="00BB3516" w:rsidRPr="00FA15CC">
        <w:t xml:space="preserve">Annex </w:t>
      </w:r>
      <w:r w:rsidR="00BB3516">
        <w:t>1</w:t>
      </w:r>
      <w:r w:rsidR="00BB3516" w:rsidRPr="00FA15CC">
        <w:t>: Tender submission form</w:t>
      </w:r>
      <w:bookmarkEnd w:id="317"/>
      <w:bookmarkEnd w:id="318"/>
      <w:bookmarkEnd w:id="319"/>
      <w:bookmarkEnd w:id="320"/>
      <w:bookmarkEnd w:id="321"/>
    </w:p>
    <w:p w14:paraId="7E949270" w14:textId="77777777" w:rsidR="00BB3516" w:rsidRPr="00FA15CC" w:rsidRDefault="00BB3516" w:rsidP="00BB3516">
      <w:pPr>
        <w:numPr>
          <w:ilvl w:val="0"/>
          <w:numId w:val="31"/>
        </w:numPr>
        <w:tabs>
          <w:tab w:val="left" w:pos="426"/>
          <w:tab w:val="num" w:pos="851"/>
        </w:tabs>
        <w:spacing w:before="240" w:beforeAutospacing="0" w:after="240" w:afterAutospacing="0" w:line="276" w:lineRule="auto"/>
        <w:ind w:hanging="938"/>
        <w:jc w:val="left"/>
        <w:rPr>
          <w:rFonts w:eastAsia="Calibri"/>
          <w:b/>
        </w:rPr>
      </w:pPr>
      <w:r w:rsidRPr="00FA15CC">
        <w:rPr>
          <w:rFonts w:eastAsia="Calibri"/>
          <w:b/>
        </w:rPr>
        <w:t>SUBMITTED by … (i.e. the identity of the Tenderer)</w:t>
      </w:r>
    </w:p>
    <w:tbl>
      <w:tblPr>
        <w:tblW w:w="893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9"/>
        <w:gridCol w:w="3260"/>
        <w:gridCol w:w="1643"/>
        <w:gridCol w:w="1017"/>
        <w:gridCol w:w="1451"/>
      </w:tblGrid>
      <w:tr w:rsidR="00BB3516" w:rsidRPr="00FA15CC" w14:paraId="7E949276" w14:textId="77777777" w:rsidTr="006C3A82">
        <w:trPr>
          <w:cantSplit/>
        </w:trPr>
        <w:tc>
          <w:tcPr>
            <w:tcW w:w="1559" w:type="dxa"/>
            <w:tcBorders>
              <w:top w:val="nil"/>
              <w:left w:val="nil"/>
            </w:tcBorders>
          </w:tcPr>
          <w:p w14:paraId="7E949271" w14:textId="77777777" w:rsidR="00BB3516" w:rsidRPr="00FA15CC" w:rsidRDefault="00BB3516" w:rsidP="006C3A82">
            <w:pPr>
              <w:spacing w:before="120" w:beforeAutospacing="0" w:after="120" w:afterAutospacing="0" w:line="276" w:lineRule="auto"/>
              <w:rPr>
                <w:rFonts w:eastAsia="Calibri"/>
                <w:b/>
              </w:rPr>
            </w:pPr>
          </w:p>
        </w:tc>
        <w:tc>
          <w:tcPr>
            <w:tcW w:w="3260" w:type="dxa"/>
            <w:shd w:val="pct5" w:color="auto" w:fill="FFFFFF"/>
          </w:tcPr>
          <w:p w14:paraId="7E949272" w14:textId="77777777" w:rsidR="00BB3516" w:rsidRPr="00FA15CC" w:rsidRDefault="00BB3516" w:rsidP="006C3A82">
            <w:pPr>
              <w:spacing w:before="120" w:beforeAutospacing="0" w:after="120" w:afterAutospacing="0" w:line="276" w:lineRule="auto"/>
              <w:rPr>
                <w:rFonts w:eastAsia="Calibri"/>
                <w:b/>
              </w:rPr>
            </w:pPr>
            <w:r w:rsidRPr="00FA15CC">
              <w:rPr>
                <w:rFonts w:eastAsia="Calibri"/>
                <w:b/>
              </w:rPr>
              <w:t>Name(s) of legal entity or entities submitting this tender</w:t>
            </w:r>
          </w:p>
        </w:tc>
        <w:tc>
          <w:tcPr>
            <w:tcW w:w="1643" w:type="dxa"/>
            <w:shd w:val="pct5" w:color="auto" w:fill="FFFFFF"/>
          </w:tcPr>
          <w:p w14:paraId="7E949273" w14:textId="77777777" w:rsidR="00BB3516" w:rsidRPr="00FA15CC" w:rsidRDefault="00BB3516" w:rsidP="006C3A82">
            <w:pPr>
              <w:spacing w:before="120" w:beforeAutospacing="0" w:after="120" w:afterAutospacing="0" w:line="276" w:lineRule="auto"/>
              <w:rPr>
                <w:rFonts w:eastAsia="Calibri"/>
                <w:b/>
              </w:rPr>
            </w:pPr>
            <w:r w:rsidRPr="00FA15CC">
              <w:rPr>
                <w:rFonts w:eastAsia="Calibri"/>
                <w:b/>
              </w:rPr>
              <w:t>Nationality</w:t>
            </w:r>
            <w:r w:rsidRPr="00047717">
              <w:rPr>
                <w:rFonts w:eastAsia="Calibri"/>
                <w:b/>
                <w:vertAlign w:val="superscript"/>
              </w:rPr>
              <w:footnoteReference w:id="37"/>
            </w:r>
          </w:p>
        </w:tc>
        <w:tc>
          <w:tcPr>
            <w:tcW w:w="1017" w:type="dxa"/>
            <w:shd w:val="pct5" w:color="auto" w:fill="FFFFFF"/>
          </w:tcPr>
          <w:p w14:paraId="7E949274" w14:textId="77777777" w:rsidR="00BB3516" w:rsidRPr="00FA15CC" w:rsidRDefault="00BB3516" w:rsidP="006C3A82">
            <w:pPr>
              <w:spacing w:before="120" w:beforeAutospacing="0" w:after="120" w:afterAutospacing="0" w:line="276" w:lineRule="auto"/>
              <w:rPr>
                <w:rFonts w:eastAsia="Calibri"/>
                <w:b/>
              </w:rPr>
            </w:pPr>
            <w:r>
              <w:rPr>
                <w:rFonts w:eastAsia="Calibri"/>
                <w:b/>
              </w:rPr>
              <w:t>SME</w:t>
            </w:r>
            <w:r w:rsidRPr="003D7459">
              <w:rPr>
                <w:rStyle w:val="StyleFootnoteReference"/>
                <w:rFonts w:eastAsia="Calibri"/>
              </w:rPr>
              <w:footnoteReference w:id="38"/>
            </w:r>
          </w:p>
        </w:tc>
        <w:tc>
          <w:tcPr>
            <w:tcW w:w="1451" w:type="dxa"/>
            <w:shd w:val="pct5" w:color="auto" w:fill="FFFFFF"/>
          </w:tcPr>
          <w:p w14:paraId="7E949275" w14:textId="77777777" w:rsidR="00BB3516" w:rsidRPr="00FA15CC" w:rsidRDefault="00BB3516" w:rsidP="006C3A82">
            <w:pPr>
              <w:spacing w:before="120" w:beforeAutospacing="0" w:after="120" w:afterAutospacing="0" w:line="276" w:lineRule="auto"/>
              <w:rPr>
                <w:rFonts w:eastAsia="Calibri"/>
                <w:b/>
              </w:rPr>
            </w:pPr>
            <w:r w:rsidRPr="00FA15CC">
              <w:rPr>
                <w:rFonts w:eastAsia="Calibri"/>
                <w:b/>
              </w:rPr>
              <w:t xml:space="preserve">Share of the contract in percentage (%) </w:t>
            </w:r>
          </w:p>
        </w:tc>
      </w:tr>
      <w:tr w:rsidR="00BB3516" w:rsidRPr="00FA15CC" w14:paraId="7E94927C" w14:textId="77777777" w:rsidTr="006C3A82">
        <w:trPr>
          <w:cantSplit/>
        </w:trPr>
        <w:tc>
          <w:tcPr>
            <w:tcW w:w="1559" w:type="dxa"/>
          </w:tcPr>
          <w:p w14:paraId="7E949277" w14:textId="77777777" w:rsidR="00BB3516" w:rsidRPr="00FA15CC" w:rsidRDefault="00BB3516" w:rsidP="006C3A82">
            <w:pPr>
              <w:spacing w:before="120" w:beforeAutospacing="0" w:after="120" w:afterAutospacing="0" w:line="276" w:lineRule="auto"/>
              <w:rPr>
                <w:rFonts w:eastAsia="Calibri"/>
                <w:b/>
              </w:rPr>
            </w:pPr>
            <w:r w:rsidRPr="00FA15CC">
              <w:rPr>
                <w:rFonts w:eastAsia="Calibri"/>
                <w:b/>
              </w:rPr>
              <w:t>Leader</w:t>
            </w:r>
          </w:p>
        </w:tc>
        <w:tc>
          <w:tcPr>
            <w:tcW w:w="3260" w:type="dxa"/>
          </w:tcPr>
          <w:p w14:paraId="7E949278" w14:textId="77777777" w:rsidR="00BB3516" w:rsidRPr="00FA15CC" w:rsidRDefault="00BB3516" w:rsidP="006C3A82">
            <w:pPr>
              <w:spacing w:before="120" w:beforeAutospacing="0" w:after="120" w:afterAutospacing="0" w:line="276" w:lineRule="auto"/>
              <w:rPr>
                <w:rFonts w:eastAsia="Calibri"/>
                <w:b/>
              </w:rPr>
            </w:pPr>
          </w:p>
        </w:tc>
        <w:tc>
          <w:tcPr>
            <w:tcW w:w="1643" w:type="dxa"/>
          </w:tcPr>
          <w:p w14:paraId="7E949279" w14:textId="77777777" w:rsidR="00BB3516" w:rsidRPr="00FA15CC" w:rsidRDefault="00BB3516" w:rsidP="006C3A82">
            <w:pPr>
              <w:spacing w:before="120" w:beforeAutospacing="0" w:after="120" w:afterAutospacing="0" w:line="276" w:lineRule="auto"/>
              <w:rPr>
                <w:rFonts w:eastAsia="Calibri"/>
                <w:b/>
              </w:rPr>
            </w:pPr>
          </w:p>
        </w:tc>
        <w:tc>
          <w:tcPr>
            <w:tcW w:w="1017" w:type="dxa"/>
          </w:tcPr>
          <w:p w14:paraId="7E94927A" w14:textId="77777777" w:rsidR="00BB3516" w:rsidRPr="00FA15CC" w:rsidRDefault="00BB3516" w:rsidP="006C3A82">
            <w:pPr>
              <w:spacing w:before="120" w:beforeAutospacing="0" w:after="120" w:afterAutospacing="0" w:line="276" w:lineRule="auto"/>
              <w:rPr>
                <w:rFonts w:eastAsia="Calibri"/>
                <w:b/>
              </w:rPr>
            </w:pPr>
          </w:p>
        </w:tc>
        <w:tc>
          <w:tcPr>
            <w:tcW w:w="1451" w:type="dxa"/>
          </w:tcPr>
          <w:p w14:paraId="7E94927B" w14:textId="77777777" w:rsidR="00BB3516" w:rsidRPr="00FA15CC" w:rsidRDefault="00BB3516" w:rsidP="006C3A82">
            <w:pPr>
              <w:spacing w:before="120" w:beforeAutospacing="0" w:after="120" w:afterAutospacing="0" w:line="276" w:lineRule="auto"/>
              <w:rPr>
                <w:rFonts w:eastAsia="Calibri"/>
                <w:b/>
              </w:rPr>
            </w:pPr>
          </w:p>
        </w:tc>
      </w:tr>
      <w:tr w:rsidR="00BB3516" w:rsidRPr="00FA15CC" w14:paraId="7E949282" w14:textId="77777777" w:rsidTr="006C3A82">
        <w:trPr>
          <w:cantSplit/>
        </w:trPr>
        <w:tc>
          <w:tcPr>
            <w:tcW w:w="1559" w:type="dxa"/>
          </w:tcPr>
          <w:p w14:paraId="7E94927D" w14:textId="77777777" w:rsidR="00BB3516" w:rsidRPr="00FA15CC" w:rsidRDefault="00BB3516" w:rsidP="006C3A82">
            <w:pPr>
              <w:spacing w:before="120" w:beforeAutospacing="0" w:after="120" w:afterAutospacing="0" w:line="276" w:lineRule="auto"/>
              <w:rPr>
                <w:rFonts w:eastAsia="Calibri"/>
                <w:b/>
              </w:rPr>
            </w:pPr>
            <w:r w:rsidRPr="00FA15CC">
              <w:rPr>
                <w:rFonts w:eastAsia="Calibri"/>
                <w:b/>
              </w:rPr>
              <w:t>Member 2</w:t>
            </w:r>
          </w:p>
        </w:tc>
        <w:tc>
          <w:tcPr>
            <w:tcW w:w="3260" w:type="dxa"/>
          </w:tcPr>
          <w:p w14:paraId="7E94927E" w14:textId="77777777" w:rsidR="00BB3516" w:rsidRPr="00FA15CC" w:rsidRDefault="00BB3516" w:rsidP="006C3A82">
            <w:pPr>
              <w:spacing w:before="120" w:beforeAutospacing="0" w:after="120" w:afterAutospacing="0" w:line="276" w:lineRule="auto"/>
              <w:rPr>
                <w:rFonts w:eastAsia="Calibri"/>
                <w:b/>
              </w:rPr>
            </w:pPr>
          </w:p>
        </w:tc>
        <w:tc>
          <w:tcPr>
            <w:tcW w:w="1643" w:type="dxa"/>
          </w:tcPr>
          <w:p w14:paraId="7E94927F" w14:textId="77777777" w:rsidR="00BB3516" w:rsidRPr="00FA15CC" w:rsidRDefault="00BB3516" w:rsidP="006C3A82">
            <w:pPr>
              <w:spacing w:before="120" w:beforeAutospacing="0" w:after="120" w:afterAutospacing="0" w:line="276" w:lineRule="auto"/>
              <w:rPr>
                <w:rFonts w:eastAsia="Calibri"/>
                <w:b/>
              </w:rPr>
            </w:pPr>
          </w:p>
        </w:tc>
        <w:tc>
          <w:tcPr>
            <w:tcW w:w="1017" w:type="dxa"/>
          </w:tcPr>
          <w:p w14:paraId="7E949280" w14:textId="77777777" w:rsidR="00BB3516" w:rsidRPr="00FA15CC" w:rsidRDefault="00BB3516" w:rsidP="006C3A82">
            <w:pPr>
              <w:spacing w:before="120" w:beforeAutospacing="0" w:after="120" w:afterAutospacing="0" w:line="276" w:lineRule="auto"/>
              <w:rPr>
                <w:rFonts w:eastAsia="Calibri"/>
                <w:b/>
              </w:rPr>
            </w:pPr>
          </w:p>
        </w:tc>
        <w:tc>
          <w:tcPr>
            <w:tcW w:w="1451" w:type="dxa"/>
          </w:tcPr>
          <w:p w14:paraId="7E949281" w14:textId="77777777" w:rsidR="00BB3516" w:rsidRPr="00FA15CC" w:rsidRDefault="00BB3516" w:rsidP="006C3A82">
            <w:pPr>
              <w:spacing w:before="120" w:beforeAutospacing="0" w:after="120" w:afterAutospacing="0" w:line="276" w:lineRule="auto"/>
              <w:rPr>
                <w:rFonts w:eastAsia="Calibri"/>
                <w:b/>
              </w:rPr>
            </w:pPr>
          </w:p>
        </w:tc>
      </w:tr>
      <w:tr w:rsidR="00BB3516" w:rsidRPr="00FA15CC" w14:paraId="7E949288" w14:textId="77777777" w:rsidTr="006C3A82">
        <w:trPr>
          <w:cantSplit/>
        </w:trPr>
        <w:tc>
          <w:tcPr>
            <w:tcW w:w="1559" w:type="dxa"/>
          </w:tcPr>
          <w:p w14:paraId="7E949283" w14:textId="77777777" w:rsidR="00BB3516" w:rsidRPr="00FA15CC" w:rsidRDefault="00BB3516" w:rsidP="006C3A82">
            <w:pPr>
              <w:spacing w:before="120" w:beforeAutospacing="0" w:after="120" w:afterAutospacing="0" w:line="276" w:lineRule="auto"/>
              <w:rPr>
                <w:rFonts w:eastAsia="Calibri"/>
                <w:b/>
              </w:rPr>
            </w:pPr>
            <w:proofErr w:type="spellStart"/>
            <w:r w:rsidRPr="00FA15CC">
              <w:rPr>
                <w:rFonts w:eastAsia="Calibri"/>
                <w:b/>
              </w:rPr>
              <w:t>Etc</w:t>
            </w:r>
            <w:proofErr w:type="spellEnd"/>
            <w:r w:rsidRPr="00FA15CC">
              <w:rPr>
                <w:rFonts w:eastAsia="Calibri"/>
                <w:b/>
              </w:rPr>
              <w:t xml:space="preserve"> …  </w:t>
            </w:r>
            <w:r w:rsidRPr="00047717">
              <w:rPr>
                <w:rFonts w:eastAsia="Calibri"/>
                <w:b/>
                <w:vertAlign w:val="superscript"/>
              </w:rPr>
              <w:footnoteReference w:id="39"/>
            </w:r>
          </w:p>
        </w:tc>
        <w:tc>
          <w:tcPr>
            <w:tcW w:w="3260" w:type="dxa"/>
          </w:tcPr>
          <w:p w14:paraId="7E949284" w14:textId="77777777" w:rsidR="00BB3516" w:rsidRPr="00FA15CC" w:rsidRDefault="00BB3516" w:rsidP="006C3A82">
            <w:pPr>
              <w:spacing w:before="120" w:beforeAutospacing="0" w:after="120" w:afterAutospacing="0" w:line="276" w:lineRule="auto"/>
              <w:rPr>
                <w:rFonts w:eastAsia="Calibri"/>
                <w:b/>
              </w:rPr>
            </w:pPr>
          </w:p>
        </w:tc>
        <w:tc>
          <w:tcPr>
            <w:tcW w:w="1643" w:type="dxa"/>
          </w:tcPr>
          <w:p w14:paraId="7E949285" w14:textId="77777777" w:rsidR="00BB3516" w:rsidRPr="00FA15CC" w:rsidRDefault="00BB3516" w:rsidP="006C3A82">
            <w:pPr>
              <w:spacing w:before="120" w:beforeAutospacing="0" w:after="120" w:afterAutospacing="0" w:line="276" w:lineRule="auto"/>
              <w:rPr>
                <w:rFonts w:eastAsia="Calibri"/>
                <w:b/>
              </w:rPr>
            </w:pPr>
          </w:p>
        </w:tc>
        <w:tc>
          <w:tcPr>
            <w:tcW w:w="1017" w:type="dxa"/>
          </w:tcPr>
          <w:p w14:paraId="7E949286" w14:textId="77777777" w:rsidR="00BB3516" w:rsidRPr="00FA15CC" w:rsidRDefault="00BB3516" w:rsidP="006C3A82">
            <w:pPr>
              <w:spacing w:before="120" w:beforeAutospacing="0" w:after="120" w:afterAutospacing="0" w:line="276" w:lineRule="auto"/>
              <w:rPr>
                <w:rFonts w:eastAsia="Calibri"/>
                <w:b/>
              </w:rPr>
            </w:pPr>
          </w:p>
        </w:tc>
        <w:tc>
          <w:tcPr>
            <w:tcW w:w="1451" w:type="dxa"/>
          </w:tcPr>
          <w:p w14:paraId="7E949287" w14:textId="77777777" w:rsidR="00BB3516" w:rsidRPr="00FA15CC" w:rsidRDefault="00BB3516" w:rsidP="006C3A82">
            <w:pPr>
              <w:spacing w:before="120" w:beforeAutospacing="0" w:after="120" w:afterAutospacing="0" w:line="276" w:lineRule="auto"/>
              <w:rPr>
                <w:rFonts w:eastAsia="Calibri"/>
                <w:b/>
              </w:rPr>
            </w:pPr>
          </w:p>
        </w:tc>
      </w:tr>
    </w:tbl>
    <w:p w14:paraId="7E949289" w14:textId="77777777" w:rsidR="00BB3516" w:rsidRDefault="00BB3516" w:rsidP="00BB3516"/>
    <w:p w14:paraId="7E94928A" w14:textId="77777777" w:rsidR="00BB3516" w:rsidRPr="00FA15CC" w:rsidRDefault="00BB3516" w:rsidP="00BB3516">
      <w:pPr>
        <w:numPr>
          <w:ilvl w:val="0"/>
          <w:numId w:val="31"/>
        </w:numPr>
        <w:tabs>
          <w:tab w:val="left" w:pos="426"/>
          <w:tab w:val="num" w:pos="851"/>
        </w:tabs>
        <w:spacing w:before="240" w:beforeAutospacing="0" w:after="240" w:afterAutospacing="0" w:line="276" w:lineRule="auto"/>
        <w:ind w:hanging="938"/>
        <w:jc w:val="left"/>
        <w:rPr>
          <w:rFonts w:eastAsia="Calibri"/>
          <w:b/>
        </w:rPr>
      </w:pPr>
      <w:r w:rsidRPr="00FA15CC">
        <w:rPr>
          <w:rFonts w:eastAsia="Calibri"/>
          <w:b/>
        </w:rPr>
        <w:t xml:space="preserve">SUBCONTRACTORS </w:t>
      </w:r>
      <w:r w:rsidRPr="00FA15CC">
        <w:rPr>
          <w:rFonts w:eastAsia="Calibri"/>
        </w:rPr>
        <w:t>(if applicable)</w:t>
      </w:r>
    </w:p>
    <w:tbl>
      <w:tblPr>
        <w:tblW w:w="893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6"/>
        <w:gridCol w:w="2844"/>
        <w:gridCol w:w="1701"/>
        <w:gridCol w:w="857"/>
        <w:gridCol w:w="1553"/>
      </w:tblGrid>
      <w:tr w:rsidR="00BB3516" w:rsidRPr="00FA15CC" w14:paraId="7E949290" w14:textId="77777777" w:rsidTr="006C3A82">
        <w:trPr>
          <w:cantSplit/>
        </w:trPr>
        <w:tc>
          <w:tcPr>
            <w:tcW w:w="1976" w:type="dxa"/>
            <w:tcBorders>
              <w:top w:val="nil"/>
              <w:left w:val="nil"/>
            </w:tcBorders>
          </w:tcPr>
          <w:p w14:paraId="7E94928B" w14:textId="77777777" w:rsidR="00BB3516" w:rsidRPr="00FA15CC" w:rsidRDefault="00BB3516" w:rsidP="006C3A82">
            <w:pPr>
              <w:spacing w:before="120" w:beforeAutospacing="0" w:after="120" w:afterAutospacing="0" w:line="276" w:lineRule="auto"/>
              <w:rPr>
                <w:rFonts w:eastAsia="Calibri"/>
                <w:b/>
              </w:rPr>
            </w:pPr>
          </w:p>
        </w:tc>
        <w:tc>
          <w:tcPr>
            <w:tcW w:w="2844" w:type="dxa"/>
            <w:shd w:val="pct5" w:color="auto" w:fill="FFFFFF"/>
          </w:tcPr>
          <w:p w14:paraId="7E94928C" w14:textId="77777777" w:rsidR="00BB3516" w:rsidRPr="00FA15CC" w:rsidRDefault="00BB3516" w:rsidP="006C3A82">
            <w:pPr>
              <w:spacing w:before="120" w:beforeAutospacing="0" w:after="120" w:afterAutospacing="0" w:line="276" w:lineRule="auto"/>
              <w:rPr>
                <w:rFonts w:eastAsia="Calibri"/>
                <w:b/>
              </w:rPr>
            </w:pPr>
            <w:r w:rsidRPr="00FA15CC">
              <w:rPr>
                <w:rFonts w:eastAsia="Calibri"/>
                <w:b/>
              </w:rPr>
              <w:t>Name(s) of the subcontracting companies and/or free lancers  identified as sub-contractor(s)</w:t>
            </w:r>
          </w:p>
        </w:tc>
        <w:tc>
          <w:tcPr>
            <w:tcW w:w="1701" w:type="dxa"/>
            <w:shd w:val="pct5" w:color="auto" w:fill="FFFFFF"/>
          </w:tcPr>
          <w:p w14:paraId="7E94928D" w14:textId="77777777" w:rsidR="00BB3516" w:rsidRPr="00FA15CC" w:rsidRDefault="00BB3516" w:rsidP="006C3A82">
            <w:pPr>
              <w:spacing w:before="120" w:beforeAutospacing="0" w:after="120" w:afterAutospacing="0" w:line="276" w:lineRule="auto"/>
              <w:rPr>
                <w:rFonts w:eastAsia="Calibri"/>
                <w:b/>
              </w:rPr>
            </w:pPr>
            <w:r w:rsidRPr="00FA15CC">
              <w:rPr>
                <w:rFonts w:eastAsia="Calibri"/>
                <w:b/>
              </w:rPr>
              <w:t>Nationality</w:t>
            </w:r>
          </w:p>
        </w:tc>
        <w:tc>
          <w:tcPr>
            <w:tcW w:w="857" w:type="dxa"/>
            <w:shd w:val="pct5" w:color="auto" w:fill="FFFFFF"/>
          </w:tcPr>
          <w:p w14:paraId="7E94928E" w14:textId="77777777" w:rsidR="00BB3516" w:rsidRPr="00FA15CC" w:rsidRDefault="00BB3516" w:rsidP="006C3A82">
            <w:pPr>
              <w:spacing w:before="120" w:beforeAutospacing="0" w:after="120" w:afterAutospacing="0" w:line="276" w:lineRule="auto"/>
              <w:rPr>
                <w:rFonts w:eastAsia="Calibri"/>
                <w:b/>
              </w:rPr>
            </w:pPr>
            <w:r>
              <w:rPr>
                <w:rFonts w:eastAsia="Calibri"/>
                <w:b/>
              </w:rPr>
              <w:t>SME</w:t>
            </w:r>
          </w:p>
        </w:tc>
        <w:tc>
          <w:tcPr>
            <w:tcW w:w="1553" w:type="dxa"/>
            <w:shd w:val="pct5" w:color="auto" w:fill="FFFFFF"/>
          </w:tcPr>
          <w:p w14:paraId="7E94928F" w14:textId="77777777" w:rsidR="00BB3516" w:rsidRPr="00FA15CC" w:rsidRDefault="00BB3516" w:rsidP="006C3A82">
            <w:pPr>
              <w:spacing w:before="120" w:beforeAutospacing="0" w:after="120" w:afterAutospacing="0" w:line="276" w:lineRule="auto"/>
              <w:rPr>
                <w:rFonts w:eastAsia="Calibri"/>
                <w:b/>
              </w:rPr>
            </w:pPr>
            <w:r w:rsidRPr="00FA15CC">
              <w:rPr>
                <w:rFonts w:eastAsia="Calibri"/>
                <w:b/>
              </w:rPr>
              <w:t>Share of the contract in percentage (%)</w:t>
            </w:r>
          </w:p>
        </w:tc>
      </w:tr>
      <w:tr w:rsidR="00BB3516" w:rsidRPr="00FA15CC" w14:paraId="7E949296" w14:textId="77777777" w:rsidTr="006C3A82">
        <w:trPr>
          <w:cantSplit/>
        </w:trPr>
        <w:tc>
          <w:tcPr>
            <w:tcW w:w="1976" w:type="dxa"/>
          </w:tcPr>
          <w:p w14:paraId="7E949291" w14:textId="77777777" w:rsidR="00BB3516" w:rsidRPr="00D61231" w:rsidRDefault="00BB3516" w:rsidP="006C3A82">
            <w:pPr>
              <w:spacing w:before="120" w:beforeAutospacing="0" w:after="120" w:afterAutospacing="0" w:line="276" w:lineRule="auto"/>
              <w:rPr>
                <w:rFonts w:eastAsia="Calibri"/>
                <w:b/>
                <w:sz w:val="22"/>
                <w:szCs w:val="22"/>
              </w:rPr>
            </w:pPr>
            <w:r w:rsidRPr="00D61231">
              <w:rPr>
                <w:rFonts w:eastAsia="Calibri"/>
                <w:b/>
                <w:sz w:val="22"/>
                <w:szCs w:val="22"/>
              </w:rPr>
              <w:t xml:space="preserve">Sub-contractor 1 </w:t>
            </w:r>
          </w:p>
        </w:tc>
        <w:tc>
          <w:tcPr>
            <w:tcW w:w="2844" w:type="dxa"/>
          </w:tcPr>
          <w:p w14:paraId="7E949292" w14:textId="77777777" w:rsidR="00BB3516" w:rsidRPr="00FA15CC" w:rsidRDefault="00BB3516" w:rsidP="006C3A82">
            <w:pPr>
              <w:spacing w:before="120" w:beforeAutospacing="0" w:after="120" w:afterAutospacing="0" w:line="276" w:lineRule="auto"/>
              <w:rPr>
                <w:rFonts w:eastAsia="Calibri"/>
                <w:b/>
              </w:rPr>
            </w:pPr>
          </w:p>
        </w:tc>
        <w:tc>
          <w:tcPr>
            <w:tcW w:w="1701" w:type="dxa"/>
          </w:tcPr>
          <w:p w14:paraId="7E949293" w14:textId="77777777" w:rsidR="00BB3516" w:rsidRPr="00FA15CC" w:rsidRDefault="00BB3516" w:rsidP="006C3A82">
            <w:pPr>
              <w:spacing w:before="120" w:beforeAutospacing="0" w:after="120" w:afterAutospacing="0" w:line="276" w:lineRule="auto"/>
              <w:rPr>
                <w:rFonts w:eastAsia="Calibri"/>
                <w:b/>
              </w:rPr>
            </w:pPr>
          </w:p>
        </w:tc>
        <w:tc>
          <w:tcPr>
            <w:tcW w:w="857" w:type="dxa"/>
          </w:tcPr>
          <w:p w14:paraId="7E949294" w14:textId="77777777" w:rsidR="00BB3516" w:rsidRPr="00FA15CC" w:rsidRDefault="00BB3516" w:rsidP="006C3A82">
            <w:pPr>
              <w:spacing w:before="120" w:beforeAutospacing="0" w:after="120" w:afterAutospacing="0" w:line="276" w:lineRule="auto"/>
              <w:rPr>
                <w:rFonts w:eastAsia="Calibri"/>
                <w:b/>
              </w:rPr>
            </w:pPr>
          </w:p>
        </w:tc>
        <w:tc>
          <w:tcPr>
            <w:tcW w:w="1553" w:type="dxa"/>
          </w:tcPr>
          <w:p w14:paraId="7E949295" w14:textId="77777777" w:rsidR="00BB3516" w:rsidRPr="00FA15CC" w:rsidRDefault="00BB3516" w:rsidP="006C3A82">
            <w:pPr>
              <w:spacing w:before="120" w:beforeAutospacing="0" w:after="120" w:afterAutospacing="0" w:line="276" w:lineRule="auto"/>
              <w:rPr>
                <w:rFonts w:eastAsia="Calibri"/>
                <w:b/>
              </w:rPr>
            </w:pPr>
          </w:p>
        </w:tc>
      </w:tr>
      <w:tr w:rsidR="00BB3516" w:rsidRPr="00FA15CC" w14:paraId="7E94929C" w14:textId="77777777" w:rsidTr="006C3A82">
        <w:trPr>
          <w:cantSplit/>
        </w:trPr>
        <w:tc>
          <w:tcPr>
            <w:tcW w:w="1976" w:type="dxa"/>
          </w:tcPr>
          <w:p w14:paraId="7E949297" w14:textId="77777777" w:rsidR="00BB3516" w:rsidRPr="00FA15CC" w:rsidRDefault="00BB3516" w:rsidP="006C3A82">
            <w:pPr>
              <w:spacing w:before="120" w:beforeAutospacing="0" w:after="120" w:afterAutospacing="0" w:line="276" w:lineRule="auto"/>
              <w:rPr>
                <w:rFonts w:eastAsia="Calibri"/>
                <w:b/>
              </w:rPr>
            </w:pPr>
            <w:proofErr w:type="spellStart"/>
            <w:r w:rsidRPr="00FA15CC">
              <w:rPr>
                <w:rFonts w:eastAsia="Calibri"/>
                <w:b/>
              </w:rPr>
              <w:t>Etc</w:t>
            </w:r>
            <w:proofErr w:type="spellEnd"/>
            <w:r w:rsidRPr="00FA15CC">
              <w:rPr>
                <w:rFonts w:eastAsia="Calibri"/>
                <w:b/>
              </w:rPr>
              <w:t xml:space="preserve"> … </w:t>
            </w:r>
            <w:r w:rsidRPr="00047717">
              <w:rPr>
                <w:rFonts w:eastAsia="Calibri"/>
                <w:b/>
                <w:vertAlign w:val="superscript"/>
              </w:rPr>
              <w:footnoteReference w:id="40"/>
            </w:r>
          </w:p>
        </w:tc>
        <w:tc>
          <w:tcPr>
            <w:tcW w:w="2844" w:type="dxa"/>
          </w:tcPr>
          <w:p w14:paraId="7E949298" w14:textId="77777777" w:rsidR="00BB3516" w:rsidRPr="00FA15CC" w:rsidRDefault="00BB3516" w:rsidP="006C3A82">
            <w:pPr>
              <w:spacing w:before="120" w:beforeAutospacing="0" w:after="120" w:afterAutospacing="0" w:line="276" w:lineRule="auto"/>
              <w:rPr>
                <w:rFonts w:eastAsia="Calibri"/>
                <w:b/>
              </w:rPr>
            </w:pPr>
          </w:p>
        </w:tc>
        <w:tc>
          <w:tcPr>
            <w:tcW w:w="1701" w:type="dxa"/>
          </w:tcPr>
          <w:p w14:paraId="7E949299" w14:textId="77777777" w:rsidR="00BB3516" w:rsidRPr="00FA15CC" w:rsidRDefault="00BB3516" w:rsidP="006C3A82">
            <w:pPr>
              <w:spacing w:before="120" w:beforeAutospacing="0" w:after="120" w:afterAutospacing="0" w:line="276" w:lineRule="auto"/>
              <w:rPr>
                <w:rFonts w:eastAsia="Calibri"/>
                <w:b/>
              </w:rPr>
            </w:pPr>
          </w:p>
        </w:tc>
        <w:tc>
          <w:tcPr>
            <w:tcW w:w="857" w:type="dxa"/>
          </w:tcPr>
          <w:p w14:paraId="7E94929A" w14:textId="77777777" w:rsidR="00BB3516" w:rsidRPr="00FA15CC" w:rsidRDefault="00BB3516" w:rsidP="006C3A82">
            <w:pPr>
              <w:spacing w:before="120" w:beforeAutospacing="0" w:after="120" w:afterAutospacing="0" w:line="276" w:lineRule="auto"/>
              <w:rPr>
                <w:rFonts w:eastAsia="Calibri"/>
                <w:b/>
              </w:rPr>
            </w:pPr>
          </w:p>
        </w:tc>
        <w:tc>
          <w:tcPr>
            <w:tcW w:w="1553" w:type="dxa"/>
          </w:tcPr>
          <w:p w14:paraId="7E94929B" w14:textId="77777777" w:rsidR="00BB3516" w:rsidRPr="00FA15CC" w:rsidRDefault="00BB3516" w:rsidP="006C3A82">
            <w:pPr>
              <w:spacing w:before="120" w:beforeAutospacing="0" w:after="120" w:afterAutospacing="0" w:line="276" w:lineRule="auto"/>
              <w:rPr>
                <w:rFonts w:eastAsia="Calibri"/>
                <w:b/>
              </w:rPr>
            </w:pPr>
          </w:p>
        </w:tc>
      </w:tr>
    </w:tbl>
    <w:p w14:paraId="7E94929D" w14:textId="77777777" w:rsidR="00BB3516" w:rsidRPr="00FA15CC" w:rsidRDefault="00BB3516" w:rsidP="00BB3516">
      <w:pPr>
        <w:numPr>
          <w:ilvl w:val="0"/>
          <w:numId w:val="31"/>
        </w:numPr>
        <w:tabs>
          <w:tab w:val="left" w:pos="426"/>
          <w:tab w:val="num" w:pos="851"/>
        </w:tabs>
        <w:spacing w:before="240" w:beforeAutospacing="0" w:after="240" w:afterAutospacing="0" w:line="276" w:lineRule="auto"/>
        <w:ind w:hanging="938"/>
        <w:jc w:val="left"/>
        <w:rPr>
          <w:rFonts w:eastAsia="Calibri"/>
          <w:b/>
        </w:rPr>
      </w:pPr>
      <w:r w:rsidRPr="00FA15CC">
        <w:rPr>
          <w:rFonts w:eastAsia="Calibri"/>
          <w:b/>
        </w:rPr>
        <w:lastRenderedPageBreak/>
        <w:t>CONTACT PERSON for this tender (to act as focal point for all communication which may take place between the European Commission and the Tenderer)</w:t>
      </w:r>
    </w:p>
    <w:tbl>
      <w:tblPr>
        <w:tblW w:w="0" w:type="auto"/>
        <w:jc w:val="center"/>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6"/>
        <w:gridCol w:w="5528"/>
      </w:tblGrid>
      <w:tr w:rsidR="00BB3516" w:rsidRPr="00FA15CC" w14:paraId="7E9492A0" w14:textId="77777777" w:rsidTr="006C3A82">
        <w:trPr>
          <w:jc w:val="center"/>
        </w:trPr>
        <w:tc>
          <w:tcPr>
            <w:tcW w:w="2126" w:type="dxa"/>
            <w:shd w:val="pct5" w:color="auto" w:fill="FFFFFF"/>
          </w:tcPr>
          <w:p w14:paraId="7E94929E" w14:textId="77777777" w:rsidR="00BB3516" w:rsidRPr="00FA15CC" w:rsidRDefault="00BB3516" w:rsidP="006C3A82">
            <w:pPr>
              <w:spacing w:before="120" w:beforeAutospacing="0" w:after="120" w:afterAutospacing="0" w:line="276" w:lineRule="auto"/>
              <w:rPr>
                <w:rFonts w:eastAsia="Calibri"/>
                <w:b/>
              </w:rPr>
            </w:pPr>
            <w:r w:rsidRPr="00FA15CC">
              <w:rPr>
                <w:rFonts w:eastAsia="Calibri"/>
                <w:b/>
              </w:rPr>
              <w:t>Name and position</w:t>
            </w:r>
          </w:p>
        </w:tc>
        <w:tc>
          <w:tcPr>
            <w:tcW w:w="5528" w:type="dxa"/>
          </w:tcPr>
          <w:p w14:paraId="7E94929F" w14:textId="77777777" w:rsidR="00BB3516" w:rsidRPr="00FA15CC" w:rsidRDefault="00BB3516" w:rsidP="006C3A82">
            <w:pPr>
              <w:spacing w:before="120" w:beforeAutospacing="0" w:after="120" w:afterAutospacing="0" w:line="276" w:lineRule="auto"/>
              <w:rPr>
                <w:rFonts w:eastAsia="Calibri"/>
              </w:rPr>
            </w:pPr>
          </w:p>
        </w:tc>
      </w:tr>
      <w:tr w:rsidR="00BB3516" w:rsidRPr="00FA15CC" w14:paraId="7E9492A3" w14:textId="77777777" w:rsidTr="006C3A82">
        <w:trPr>
          <w:jc w:val="center"/>
        </w:trPr>
        <w:tc>
          <w:tcPr>
            <w:tcW w:w="2126" w:type="dxa"/>
            <w:shd w:val="pct5" w:color="auto" w:fill="FFFFFF"/>
          </w:tcPr>
          <w:p w14:paraId="7E9492A1" w14:textId="77777777" w:rsidR="00BB3516" w:rsidRPr="00FA15CC" w:rsidRDefault="00BB3516" w:rsidP="006C3A82">
            <w:pPr>
              <w:tabs>
                <w:tab w:val="right" w:pos="1910"/>
              </w:tabs>
              <w:spacing w:before="120" w:beforeAutospacing="0" w:after="120" w:afterAutospacing="0" w:line="276" w:lineRule="auto"/>
              <w:rPr>
                <w:rFonts w:eastAsia="Calibri"/>
                <w:b/>
              </w:rPr>
            </w:pPr>
            <w:r w:rsidRPr="00FA15CC">
              <w:rPr>
                <w:rFonts w:eastAsia="Calibri"/>
                <w:b/>
              </w:rPr>
              <w:t>Organisation</w:t>
            </w:r>
            <w:r>
              <w:rPr>
                <w:rFonts w:eastAsia="Calibri"/>
                <w:b/>
              </w:rPr>
              <w:tab/>
            </w:r>
          </w:p>
        </w:tc>
        <w:tc>
          <w:tcPr>
            <w:tcW w:w="5528" w:type="dxa"/>
          </w:tcPr>
          <w:p w14:paraId="7E9492A2" w14:textId="77777777" w:rsidR="00BB3516" w:rsidRPr="00FA15CC" w:rsidRDefault="00BB3516" w:rsidP="006C3A82">
            <w:pPr>
              <w:spacing w:before="120" w:beforeAutospacing="0" w:after="120" w:afterAutospacing="0" w:line="276" w:lineRule="auto"/>
              <w:rPr>
                <w:rFonts w:eastAsia="Calibri"/>
              </w:rPr>
            </w:pPr>
          </w:p>
        </w:tc>
      </w:tr>
      <w:tr w:rsidR="00BB3516" w:rsidRPr="00FA15CC" w14:paraId="7E9492A6" w14:textId="77777777" w:rsidTr="006C3A82">
        <w:trPr>
          <w:jc w:val="center"/>
        </w:trPr>
        <w:tc>
          <w:tcPr>
            <w:tcW w:w="2126" w:type="dxa"/>
            <w:shd w:val="pct5" w:color="auto" w:fill="FFFFFF"/>
          </w:tcPr>
          <w:p w14:paraId="7E9492A4" w14:textId="77777777" w:rsidR="00BB3516" w:rsidRPr="00FA15CC" w:rsidRDefault="00BB3516" w:rsidP="006C3A82">
            <w:pPr>
              <w:spacing w:before="120" w:beforeAutospacing="0" w:after="120" w:afterAutospacing="0" w:line="276" w:lineRule="auto"/>
              <w:rPr>
                <w:rFonts w:eastAsia="Calibri"/>
                <w:b/>
              </w:rPr>
            </w:pPr>
            <w:r w:rsidRPr="00FA15CC">
              <w:rPr>
                <w:rFonts w:eastAsia="Calibri"/>
                <w:b/>
              </w:rPr>
              <w:t>Address</w:t>
            </w:r>
          </w:p>
        </w:tc>
        <w:tc>
          <w:tcPr>
            <w:tcW w:w="5528" w:type="dxa"/>
          </w:tcPr>
          <w:p w14:paraId="7E9492A5" w14:textId="77777777" w:rsidR="00BB3516" w:rsidRPr="00FA15CC" w:rsidRDefault="00BB3516" w:rsidP="006C3A82">
            <w:pPr>
              <w:spacing w:before="120" w:beforeAutospacing="0" w:after="120" w:afterAutospacing="0" w:line="276" w:lineRule="auto"/>
              <w:rPr>
                <w:rFonts w:eastAsia="Calibri"/>
              </w:rPr>
            </w:pPr>
          </w:p>
        </w:tc>
      </w:tr>
      <w:tr w:rsidR="00BB3516" w:rsidRPr="00FA15CC" w14:paraId="7E9492A9" w14:textId="77777777" w:rsidTr="006C3A82">
        <w:trPr>
          <w:jc w:val="center"/>
        </w:trPr>
        <w:tc>
          <w:tcPr>
            <w:tcW w:w="2126" w:type="dxa"/>
            <w:shd w:val="pct5" w:color="auto" w:fill="FFFFFF"/>
          </w:tcPr>
          <w:p w14:paraId="7E9492A7" w14:textId="77777777" w:rsidR="00BB3516" w:rsidRPr="00FA15CC" w:rsidRDefault="00BB3516" w:rsidP="006C3A82">
            <w:pPr>
              <w:spacing w:before="120" w:beforeAutospacing="0" w:after="120" w:afterAutospacing="0" w:line="276" w:lineRule="auto"/>
              <w:rPr>
                <w:rFonts w:eastAsia="Calibri"/>
                <w:b/>
              </w:rPr>
            </w:pPr>
            <w:r w:rsidRPr="00FA15CC">
              <w:rPr>
                <w:rFonts w:eastAsia="Calibri"/>
                <w:b/>
              </w:rPr>
              <w:t>Telephone</w:t>
            </w:r>
          </w:p>
        </w:tc>
        <w:tc>
          <w:tcPr>
            <w:tcW w:w="5528" w:type="dxa"/>
          </w:tcPr>
          <w:p w14:paraId="7E9492A8" w14:textId="77777777" w:rsidR="00BB3516" w:rsidRPr="00FA15CC" w:rsidRDefault="00BB3516" w:rsidP="006C3A82">
            <w:pPr>
              <w:spacing w:before="120" w:beforeAutospacing="0" w:after="120" w:afterAutospacing="0" w:line="276" w:lineRule="auto"/>
              <w:rPr>
                <w:rFonts w:eastAsia="Calibri"/>
              </w:rPr>
            </w:pPr>
          </w:p>
        </w:tc>
      </w:tr>
      <w:tr w:rsidR="00BB3516" w:rsidRPr="00FA15CC" w14:paraId="7E9492AC" w14:textId="77777777" w:rsidTr="006C3A82">
        <w:trPr>
          <w:jc w:val="center"/>
        </w:trPr>
        <w:tc>
          <w:tcPr>
            <w:tcW w:w="2126" w:type="dxa"/>
            <w:shd w:val="pct5" w:color="auto" w:fill="FFFFFF"/>
          </w:tcPr>
          <w:p w14:paraId="7E9492AA" w14:textId="77777777" w:rsidR="00BB3516" w:rsidRPr="00FA15CC" w:rsidRDefault="00BB3516" w:rsidP="006C3A82">
            <w:pPr>
              <w:spacing w:before="120" w:beforeAutospacing="0" w:after="120" w:afterAutospacing="0" w:line="276" w:lineRule="auto"/>
              <w:rPr>
                <w:rFonts w:eastAsia="Calibri"/>
                <w:b/>
              </w:rPr>
            </w:pPr>
            <w:r w:rsidRPr="00FA15CC">
              <w:rPr>
                <w:rFonts w:eastAsia="Calibri"/>
                <w:b/>
              </w:rPr>
              <w:t>Fax</w:t>
            </w:r>
          </w:p>
        </w:tc>
        <w:tc>
          <w:tcPr>
            <w:tcW w:w="5528" w:type="dxa"/>
          </w:tcPr>
          <w:p w14:paraId="7E9492AB" w14:textId="77777777" w:rsidR="00BB3516" w:rsidRPr="00FA15CC" w:rsidRDefault="00BB3516" w:rsidP="006C3A82">
            <w:pPr>
              <w:spacing w:before="120" w:beforeAutospacing="0" w:after="120" w:afterAutospacing="0" w:line="276" w:lineRule="auto"/>
              <w:rPr>
                <w:rFonts w:eastAsia="Calibri"/>
              </w:rPr>
            </w:pPr>
          </w:p>
        </w:tc>
      </w:tr>
      <w:tr w:rsidR="00BB3516" w:rsidRPr="00FA15CC" w14:paraId="7E9492AF" w14:textId="77777777" w:rsidTr="006C3A82">
        <w:trPr>
          <w:jc w:val="center"/>
        </w:trPr>
        <w:tc>
          <w:tcPr>
            <w:tcW w:w="2126" w:type="dxa"/>
            <w:shd w:val="pct5" w:color="auto" w:fill="FFFFFF"/>
          </w:tcPr>
          <w:p w14:paraId="7E9492AD" w14:textId="77777777" w:rsidR="00BB3516" w:rsidRPr="00FA15CC" w:rsidRDefault="00BB3516" w:rsidP="006C3A82">
            <w:pPr>
              <w:spacing w:before="120" w:beforeAutospacing="0" w:after="120" w:afterAutospacing="0" w:line="276" w:lineRule="auto"/>
              <w:rPr>
                <w:rFonts w:eastAsia="Calibri"/>
                <w:b/>
              </w:rPr>
            </w:pPr>
            <w:r w:rsidRPr="00FA15CC">
              <w:rPr>
                <w:rFonts w:eastAsia="Calibri"/>
                <w:b/>
              </w:rPr>
              <w:t>e-mail</w:t>
            </w:r>
          </w:p>
        </w:tc>
        <w:tc>
          <w:tcPr>
            <w:tcW w:w="5528" w:type="dxa"/>
          </w:tcPr>
          <w:p w14:paraId="7E9492AE" w14:textId="77777777" w:rsidR="00BB3516" w:rsidRPr="00FA15CC" w:rsidRDefault="00BB3516" w:rsidP="006C3A82">
            <w:pPr>
              <w:spacing w:before="120" w:beforeAutospacing="0" w:after="120" w:afterAutospacing="0" w:line="276" w:lineRule="auto"/>
              <w:rPr>
                <w:rFonts w:eastAsia="Calibri"/>
              </w:rPr>
            </w:pPr>
          </w:p>
        </w:tc>
      </w:tr>
    </w:tbl>
    <w:p w14:paraId="7E9492B0" w14:textId="77777777" w:rsidR="00BB3516" w:rsidRPr="00FA15CC" w:rsidRDefault="00BB3516" w:rsidP="00BB3516">
      <w:pPr>
        <w:numPr>
          <w:ilvl w:val="0"/>
          <w:numId w:val="31"/>
        </w:numPr>
        <w:tabs>
          <w:tab w:val="left" w:pos="426"/>
          <w:tab w:val="num" w:pos="851"/>
        </w:tabs>
        <w:spacing w:before="240" w:beforeAutospacing="0" w:after="240" w:afterAutospacing="0" w:line="276" w:lineRule="auto"/>
        <w:ind w:hanging="938"/>
        <w:jc w:val="left"/>
        <w:rPr>
          <w:rFonts w:eastAsia="Calibri"/>
          <w:b/>
        </w:rPr>
      </w:pPr>
      <w:r w:rsidRPr="00FA15CC">
        <w:rPr>
          <w:rFonts w:eastAsia="Calibri"/>
          <w:b/>
        </w:rPr>
        <w:t xml:space="preserve">PERSON AUTHORISED TO REPRESENT THE TENDERER and TO SIGN THE CONTRACT </w:t>
      </w:r>
    </w:p>
    <w:tbl>
      <w:tblPr>
        <w:tblW w:w="0" w:type="auto"/>
        <w:jc w:val="center"/>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6"/>
        <w:gridCol w:w="5528"/>
      </w:tblGrid>
      <w:tr w:rsidR="00BB3516" w:rsidRPr="00FA15CC" w14:paraId="7E9492B3" w14:textId="77777777" w:rsidTr="006C3A82">
        <w:trPr>
          <w:jc w:val="center"/>
        </w:trPr>
        <w:tc>
          <w:tcPr>
            <w:tcW w:w="2126" w:type="dxa"/>
            <w:shd w:val="pct5" w:color="auto" w:fill="FFFFFF"/>
          </w:tcPr>
          <w:p w14:paraId="7E9492B1" w14:textId="77777777" w:rsidR="00BB3516" w:rsidRPr="00FA15CC" w:rsidRDefault="00BB3516" w:rsidP="006C3A82">
            <w:pPr>
              <w:spacing w:before="120" w:beforeAutospacing="0" w:after="120" w:afterAutospacing="0" w:line="276" w:lineRule="auto"/>
              <w:rPr>
                <w:rFonts w:eastAsia="Calibri"/>
                <w:b/>
              </w:rPr>
            </w:pPr>
            <w:r w:rsidRPr="00FA15CC">
              <w:rPr>
                <w:rFonts w:eastAsia="Calibri"/>
                <w:b/>
              </w:rPr>
              <w:t>Name and position</w:t>
            </w:r>
          </w:p>
        </w:tc>
        <w:tc>
          <w:tcPr>
            <w:tcW w:w="5528" w:type="dxa"/>
          </w:tcPr>
          <w:p w14:paraId="7E9492B2" w14:textId="77777777" w:rsidR="00BB3516" w:rsidRPr="00FA15CC" w:rsidRDefault="00BB3516" w:rsidP="006C3A82">
            <w:pPr>
              <w:spacing w:before="120" w:beforeAutospacing="0" w:after="120" w:afterAutospacing="0" w:line="276" w:lineRule="auto"/>
              <w:rPr>
                <w:rFonts w:eastAsia="Calibri"/>
              </w:rPr>
            </w:pPr>
          </w:p>
        </w:tc>
      </w:tr>
      <w:tr w:rsidR="00BB3516" w:rsidRPr="00FA15CC" w14:paraId="7E9492B6" w14:textId="77777777" w:rsidTr="006C3A82">
        <w:trPr>
          <w:jc w:val="center"/>
        </w:trPr>
        <w:tc>
          <w:tcPr>
            <w:tcW w:w="2126" w:type="dxa"/>
            <w:shd w:val="pct5" w:color="auto" w:fill="FFFFFF"/>
          </w:tcPr>
          <w:p w14:paraId="7E9492B4" w14:textId="77777777" w:rsidR="00BB3516" w:rsidRPr="00FA15CC" w:rsidRDefault="00BB3516" w:rsidP="006C3A82">
            <w:pPr>
              <w:spacing w:before="120" w:beforeAutospacing="0" w:after="120" w:afterAutospacing="0" w:line="276" w:lineRule="auto"/>
              <w:rPr>
                <w:rFonts w:eastAsia="Calibri"/>
                <w:b/>
              </w:rPr>
            </w:pPr>
            <w:r w:rsidRPr="00FA15CC">
              <w:rPr>
                <w:rFonts w:eastAsia="Calibri"/>
                <w:b/>
              </w:rPr>
              <w:t>Organisation</w:t>
            </w:r>
          </w:p>
        </w:tc>
        <w:tc>
          <w:tcPr>
            <w:tcW w:w="5528" w:type="dxa"/>
          </w:tcPr>
          <w:p w14:paraId="7E9492B5" w14:textId="77777777" w:rsidR="00BB3516" w:rsidRPr="00FA15CC" w:rsidRDefault="00BB3516" w:rsidP="006C3A82">
            <w:pPr>
              <w:spacing w:before="120" w:beforeAutospacing="0" w:after="120" w:afterAutospacing="0" w:line="276" w:lineRule="auto"/>
              <w:rPr>
                <w:rFonts w:eastAsia="Calibri"/>
              </w:rPr>
            </w:pPr>
          </w:p>
        </w:tc>
      </w:tr>
      <w:tr w:rsidR="00BB3516" w:rsidRPr="00FA15CC" w14:paraId="7E9492B9" w14:textId="77777777" w:rsidTr="006C3A82">
        <w:trPr>
          <w:jc w:val="center"/>
        </w:trPr>
        <w:tc>
          <w:tcPr>
            <w:tcW w:w="2126" w:type="dxa"/>
            <w:shd w:val="pct5" w:color="auto" w:fill="FFFFFF"/>
          </w:tcPr>
          <w:p w14:paraId="7E9492B7" w14:textId="77777777" w:rsidR="00BB3516" w:rsidRPr="00FA15CC" w:rsidRDefault="00BB3516" w:rsidP="006C3A82">
            <w:pPr>
              <w:spacing w:before="120" w:beforeAutospacing="0" w:after="120" w:afterAutospacing="0" w:line="276" w:lineRule="auto"/>
              <w:rPr>
                <w:rFonts w:eastAsia="Calibri"/>
                <w:b/>
              </w:rPr>
            </w:pPr>
            <w:r w:rsidRPr="00FA15CC">
              <w:rPr>
                <w:rFonts w:eastAsia="Calibri"/>
                <w:b/>
              </w:rPr>
              <w:t>Address</w:t>
            </w:r>
          </w:p>
        </w:tc>
        <w:tc>
          <w:tcPr>
            <w:tcW w:w="5528" w:type="dxa"/>
          </w:tcPr>
          <w:p w14:paraId="7E9492B8" w14:textId="77777777" w:rsidR="00BB3516" w:rsidRPr="00FA15CC" w:rsidRDefault="00BB3516" w:rsidP="006C3A82">
            <w:pPr>
              <w:spacing w:before="120" w:beforeAutospacing="0" w:after="120" w:afterAutospacing="0" w:line="276" w:lineRule="auto"/>
              <w:rPr>
                <w:rFonts w:eastAsia="Calibri"/>
              </w:rPr>
            </w:pPr>
          </w:p>
        </w:tc>
      </w:tr>
      <w:tr w:rsidR="00BB3516" w:rsidRPr="00FA15CC" w14:paraId="7E9492BC" w14:textId="77777777" w:rsidTr="006C3A82">
        <w:trPr>
          <w:jc w:val="center"/>
        </w:trPr>
        <w:tc>
          <w:tcPr>
            <w:tcW w:w="2126" w:type="dxa"/>
            <w:shd w:val="pct5" w:color="auto" w:fill="FFFFFF"/>
          </w:tcPr>
          <w:p w14:paraId="7E9492BA" w14:textId="77777777" w:rsidR="00BB3516" w:rsidRPr="00FA15CC" w:rsidRDefault="00BB3516" w:rsidP="006C3A82">
            <w:pPr>
              <w:spacing w:before="120" w:beforeAutospacing="0" w:after="120" w:afterAutospacing="0" w:line="276" w:lineRule="auto"/>
              <w:rPr>
                <w:rFonts w:eastAsia="Calibri"/>
                <w:b/>
              </w:rPr>
            </w:pPr>
            <w:r w:rsidRPr="00FA15CC">
              <w:rPr>
                <w:rFonts w:eastAsia="Calibri"/>
                <w:b/>
              </w:rPr>
              <w:t>Telephone</w:t>
            </w:r>
          </w:p>
        </w:tc>
        <w:tc>
          <w:tcPr>
            <w:tcW w:w="5528" w:type="dxa"/>
          </w:tcPr>
          <w:p w14:paraId="7E9492BB" w14:textId="77777777" w:rsidR="00BB3516" w:rsidRPr="00FA15CC" w:rsidRDefault="00BB3516" w:rsidP="006C3A82">
            <w:pPr>
              <w:spacing w:before="120" w:beforeAutospacing="0" w:after="120" w:afterAutospacing="0" w:line="276" w:lineRule="auto"/>
              <w:rPr>
                <w:rFonts w:eastAsia="Calibri"/>
              </w:rPr>
            </w:pPr>
          </w:p>
        </w:tc>
      </w:tr>
      <w:tr w:rsidR="00BB3516" w:rsidRPr="00FA15CC" w14:paraId="7E9492BF" w14:textId="77777777" w:rsidTr="006C3A82">
        <w:trPr>
          <w:jc w:val="center"/>
        </w:trPr>
        <w:tc>
          <w:tcPr>
            <w:tcW w:w="2126" w:type="dxa"/>
            <w:shd w:val="pct5" w:color="auto" w:fill="FFFFFF"/>
          </w:tcPr>
          <w:p w14:paraId="7E9492BD" w14:textId="77777777" w:rsidR="00BB3516" w:rsidRPr="00FA15CC" w:rsidRDefault="00BB3516" w:rsidP="006C3A82">
            <w:pPr>
              <w:spacing w:before="120" w:beforeAutospacing="0" w:after="120" w:afterAutospacing="0" w:line="276" w:lineRule="auto"/>
              <w:rPr>
                <w:rFonts w:eastAsia="Calibri"/>
                <w:b/>
              </w:rPr>
            </w:pPr>
            <w:r w:rsidRPr="00FA15CC">
              <w:rPr>
                <w:rFonts w:eastAsia="Calibri"/>
                <w:b/>
              </w:rPr>
              <w:t>Fax</w:t>
            </w:r>
          </w:p>
        </w:tc>
        <w:tc>
          <w:tcPr>
            <w:tcW w:w="5528" w:type="dxa"/>
          </w:tcPr>
          <w:p w14:paraId="7E9492BE" w14:textId="77777777" w:rsidR="00BB3516" w:rsidRPr="00FA15CC" w:rsidRDefault="00BB3516" w:rsidP="006C3A82">
            <w:pPr>
              <w:spacing w:before="120" w:beforeAutospacing="0" w:after="120" w:afterAutospacing="0" w:line="276" w:lineRule="auto"/>
              <w:rPr>
                <w:rFonts w:eastAsia="Calibri"/>
              </w:rPr>
            </w:pPr>
          </w:p>
        </w:tc>
      </w:tr>
      <w:tr w:rsidR="00BB3516" w:rsidRPr="00FA15CC" w14:paraId="7E9492C2" w14:textId="77777777" w:rsidTr="006C3A82">
        <w:trPr>
          <w:jc w:val="center"/>
        </w:trPr>
        <w:tc>
          <w:tcPr>
            <w:tcW w:w="2126" w:type="dxa"/>
            <w:shd w:val="pct5" w:color="auto" w:fill="FFFFFF"/>
          </w:tcPr>
          <w:p w14:paraId="7E9492C0" w14:textId="77777777" w:rsidR="00BB3516" w:rsidRPr="00FA15CC" w:rsidRDefault="00BB3516" w:rsidP="006C3A82">
            <w:pPr>
              <w:spacing w:before="120" w:beforeAutospacing="0" w:after="120" w:afterAutospacing="0" w:line="276" w:lineRule="auto"/>
              <w:rPr>
                <w:rFonts w:eastAsia="Calibri"/>
                <w:b/>
              </w:rPr>
            </w:pPr>
            <w:r w:rsidRPr="00FA15CC">
              <w:rPr>
                <w:rFonts w:eastAsia="Calibri"/>
                <w:b/>
              </w:rPr>
              <w:t>e-mail</w:t>
            </w:r>
          </w:p>
        </w:tc>
        <w:tc>
          <w:tcPr>
            <w:tcW w:w="5528" w:type="dxa"/>
          </w:tcPr>
          <w:p w14:paraId="7E9492C1" w14:textId="77777777" w:rsidR="00BB3516" w:rsidRPr="00FA15CC" w:rsidRDefault="00BB3516" w:rsidP="006C3A82">
            <w:pPr>
              <w:spacing w:before="120" w:beforeAutospacing="0" w:after="120" w:afterAutospacing="0" w:line="276" w:lineRule="auto"/>
              <w:rPr>
                <w:rFonts w:eastAsia="Calibri"/>
              </w:rPr>
            </w:pPr>
          </w:p>
        </w:tc>
      </w:tr>
      <w:tr w:rsidR="00BB3516" w:rsidRPr="00FA15CC" w14:paraId="7E9492C6" w14:textId="77777777" w:rsidTr="006C3A82">
        <w:trPr>
          <w:jc w:val="center"/>
        </w:trPr>
        <w:tc>
          <w:tcPr>
            <w:tcW w:w="2126" w:type="dxa"/>
            <w:shd w:val="pct5" w:color="auto" w:fill="FFFFFF"/>
          </w:tcPr>
          <w:p w14:paraId="7E9492C3" w14:textId="77777777" w:rsidR="00BB3516" w:rsidRDefault="00BB3516" w:rsidP="006C3A82">
            <w:pPr>
              <w:spacing w:before="120" w:beforeAutospacing="0" w:after="120" w:afterAutospacing="0" w:line="276" w:lineRule="auto"/>
              <w:rPr>
                <w:rFonts w:eastAsia="Calibri"/>
                <w:b/>
              </w:rPr>
            </w:pPr>
          </w:p>
          <w:p w14:paraId="7E9492C4" w14:textId="77777777" w:rsidR="00BB3516" w:rsidRPr="00FA15CC" w:rsidRDefault="00BB3516" w:rsidP="006C3A82">
            <w:pPr>
              <w:spacing w:before="120" w:beforeAutospacing="0" w:after="120" w:afterAutospacing="0" w:line="276" w:lineRule="auto"/>
              <w:rPr>
                <w:rFonts w:eastAsia="Calibri"/>
                <w:b/>
              </w:rPr>
            </w:pPr>
          </w:p>
        </w:tc>
        <w:tc>
          <w:tcPr>
            <w:tcW w:w="5528" w:type="dxa"/>
          </w:tcPr>
          <w:p w14:paraId="7E9492C5" w14:textId="77777777" w:rsidR="00BB3516" w:rsidRPr="00FA15CC" w:rsidRDefault="00BB3516" w:rsidP="006C3A82">
            <w:pPr>
              <w:spacing w:before="120" w:beforeAutospacing="0" w:after="120" w:afterAutospacing="0" w:line="276" w:lineRule="auto"/>
              <w:rPr>
                <w:rFonts w:eastAsia="Calibri"/>
              </w:rPr>
            </w:pPr>
          </w:p>
        </w:tc>
      </w:tr>
    </w:tbl>
    <w:p w14:paraId="7E9492C7" w14:textId="77777777" w:rsidR="00BB3516" w:rsidRDefault="00BB3516" w:rsidP="0015713F">
      <w:pPr>
        <w:tabs>
          <w:tab w:val="left" w:pos="426"/>
        </w:tabs>
        <w:spacing w:before="240" w:beforeAutospacing="0" w:after="240" w:afterAutospacing="0" w:line="276" w:lineRule="auto"/>
        <w:jc w:val="left"/>
        <w:rPr>
          <w:rFonts w:eastAsia="Calibri"/>
          <w:b/>
        </w:rPr>
      </w:pPr>
    </w:p>
    <w:p w14:paraId="5E445F12" w14:textId="77777777" w:rsidR="009E34C7" w:rsidRDefault="009E34C7" w:rsidP="0015713F">
      <w:pPr>
        <w:tabs>
          <w:tab w:val="left" w:pos="426"/>
        </w:tabs>
        <w:spacing w:before="240" w:beforeAutospacing="0" w:after="240" w:afterAutospacing="0" w:line="276" w:lineRule="auto"/>
        <w:jc w:val="left"/>
        <w:rPr>
          <w:rFonts w:eastAsia="Calibri"/>
          <w:b/>
        </w:rPr>
      </w:pPr>
    </w:p>
    <w:p w14:paraId="0000109E" w14:textId="77777777" w:rsidR="009E34C7" w:rsidRDefault="009E34C7" w:rsidP="0015713F">
      <w:pPr>
        <w:tabs>
          <w:tab w:val="left" w:pos="426"/>
        </w:tabs>
        <w:spacing w:before="240" w:beforeAutospacing="0" w:after="240" w:afterAutospacing="0" w:line="276" w:lineRule="auto"/>
        <w:jc w:val="left"/>
        <w:rPr>
          <w:rFonts w:eastAsia="Calibri"/>
          <w:b/>
        </w:rPr>
      </w:pPr>
    </w:p>
    <w:p w14:paraId="1D8A3BD1" w14:textId="77777777" w:rsidR="009E34C7" w:rsidRDefault="009E34C7" w:rsidP="0015713F">
      <w:pPr>
        <w:tabs>
          <w:tab w:val="left" w:pos="426"/>
        </w:tabs>
        <w:spacing w:before="240" w:beforeAutospacing="0" w:after="240" w:afterAutospacing="0" w:line="276" w:lineRule="auto"/>
        <w:jc w:val="left"/>
        <w:rPr>
          <w:rFonts w:eastAsia="Calibri"/>
          <w:b/>
        </w:rPr>
      </w:pPr>
    </w:p>
    <w:p w14:paraId="7E9492C8" w14:textId="77777777" w:rsidR="00BB3516" w:rsidRDefault="00BB3516" w:rsidP="00BB3516">
      <w:pPr>
        <w:tabs>
          <w:tab w:val="left" w:pos="426"/>
        </w:tabs>
        <w:spacing w:before="240" w:beforeAutospacing="0" w:after="240" w:afterAutospacing="0" w:line="276" w:lineRule="auto"/>
        <w:ind w:left="1080"/>
        <w:jc w:val="left"/>
        <w:rPr>
          <w:rFonts w:eastAsia="Calibri"/>
          <w:b/>
        </w:rPr>
      </w:pPr>
    </w:p>
    <w:p w14:paraId="7E9492C9" w14:textId="77777777" w:rsidR="00BB3516" w:rsidRPr="00FA15CC" w:rsidRDefault="00BB3516" w:rsidP="00BB3516">
      <w:pPr>
        <w:numPr>
          <w:ilvl w:val="0"/>
          <w:numId w:val="31"/>
        </w:numPr>
        <w:tabs>
          <w:tab w:val="left" w:pos="426"/>
          <w:tab w:val="num" w:pos="851"/>
        </w:tabs>
        <w:spacing w:before="240" w:beforeAutospacing="0" w:after="240" w:afterAutospacing="0" w:line="276" w:lineRule="auto"/>
        <w:ind w:hanging="938"/>
        <w:jc w:val="left"/>
        <w:rPr>
          <w:rFonts w:eastAsia="Calibri"/>
          <w:b/>
        </w:rPr>
      </w:pPr>
      <w:r w:rsidRPr="00FA15CC">
        <w:rPr>
          <w:rFonts w:eastAsia="Calibri"/>
          <w:b/>
        </w:rPr>
        <w:lastRenderedPageBreak/>
        <w:t>STATEMENT</w:t>
      </w:r>
    </w:p>
    <w:p w14:paraId="7E9492CA" w14:textId="77777777" w:rsidR="00BB3516" w:rsidRPr="00FA15CC" w:rsidRDefault="00BB3516" w:rsidP="00BB3516">
      <w:pPr>
        <w:widowControl w:val="0"/>
        <w:spacing w:beforeAutospacing="0" w:after="0" w:afterAutospacing="0"/>
        <w:ind w:left="357" w:right="357"/>
        <w:rPr>
          <w:snapToGrid w:val="0"/>
          <w:lang w:val="en-US"/>
        </w:rPr>
      </w:pPr>
      <w:r w:rsidRPr="00FA15CC">
        <w:rPr>
          <w:snapToGrid w:val="0"/>
          <w:lang w:val="en-US"/>
        </w:rPr>
        <w:t xml:space="preserve">I, the undersigned, being the authorized signatory of the above Tenderer hereby declare that we have examined and accepted without reserve or restriction the entire contents of the tender specifications for the tender procedure referred to above. </w:t>
      </w:r>
    </w:p>
    <w:p w14:paraId="7E9492CB" w14:textId="77777777" w:rsidR="00BB3516" w:rsidRPr="00FA15CC" w:rsidRDefault="00BB3516" w:rsidP="00BB3516">
      <w:pPr>
        <w:widowControl w:val="0"/>
        <w:spacing w:beforeAutospacing="0" w:after="0" w:afterAutospacing="0"/>
        <w:ind w:left="357" w:right="357"/>
        <w:rPr>
          <w:snapToGrid w:val="0"/>
          <w:lang w:val="en-US"/>
        </w:rPr>
      </w:pPr>
    </w:p>
    <w:p w14:paraId="7E9492CC" w14:textId="77777777" w:rsidR="00BB3516" w:rsidRPr="00FA15CC" w:rsidRDefault="00BB3516" w:rsidP="00BB3516">
      <w:pPr>
        <w:keepNext/>
        <w:keepLines/>
        <w:widowControl w:val="0"/>
        <w:spacing w:before="0" w:beforeAutospacing="0" w:after="200" w:afterAutospacing="0" w:line="276" w:lineRule="auto"/>
        <w:rPr>
          <w:rFonts w:eastAsia="Calibri"/>
        </w:rPr>
      </w:pPr>
      <w:r w:rsidRPr="00FA15CC">
        <w:rPr>
          <w:rFonts w:eastAsia="Calibri"/>
        </w:rPr>
        <w:t>Signed on behalf of the Tenderer</w:t>
      </w:r>
    </w:p>
    <w:tbl>
      <w:tblPr>
        <w:tblW w:w="0" w:type="auto"/>
        <w:tblInd w:w="1274" w:type="dxa"/>
        <w:tblLayout w:type="fixed"/>
        <w:tblCellMar>
          <w:left w:w="0" w:type="dxa"/>
          <w:right w:w="0" w:type="dxa"/>
        </w:tblCellMar>
        <w:tblLook w:val="0000" w:firstRow="0" w:lastRow="0" w:firstColumn="0" w:lastColumn="0" w:noHBand="0" w:noVBand="0"/>
      </w:tblPr>
      <w:tblGrid>
        <w:gridCol w:w="1842"/>
        <w:gridCol w:w="4387"/>
      </w:tblGrid>
      <w:tr w:rsidR="00BB3516" w:rsidRPr="00FA15CC" w14:paraId="7E9492CF" w14:textId="77777777" w:rsidTr="006C3A82">
        <w:trPr>
          <w:cantSplit/>
        </w:trPr>
        <w:tc>
          <w:tcPr>
            <w:tcW w:w="1842" w:type="dxa"/>
            <w:tcBorders>
              <w:top w:val="single" w:sz="6" w:space="0" w:color="000000"/>
              <w:left w:val="single" w:sz="6" w:space="0" w:color="000000"/>
              <w:bottom w:val="single" w:sz="6" w:space="0" w:color="000000"/>
              <w:right w:val="single" w:sz="6" w:space="0" w:color="000000"/>
            </w:tcBorders>
            <w:shd w:val="pct5" w:color="auto" w:fill="auto"/>
          </w:tcPr>
          <w:p w14:paraId="7E9492CD" w14:textId="77777777" w:rsidR="00BB3516" w:rsidRPr="00FA15CC" w:rsidRDefault="00BB3516" w:rsidP="006C3A82">
            <w:pPr>
              <w:spacing w:before="240" w:beforeAutospacing="0" w:after="240" w:afterAutospacing="0" w:line="276" w:lineRule="auto"/>
              <w:ind w:left="57"/>
              <w:rPr>
                <w:rFonts w:eastAsia="Calibri"/>
                <w:b/>
              </w:rPr>
            </w:pPr>
            <w:r w:rsidRPr="00FA15CC">
              <w:rPr>
                <w:rFonts w:eastAsia="Calibri"/>
                <w:b/>
              </w:rPr>
              <w:t>Name</w:t>
            </w:r>
          </w:p>
        </w:tc>
        <w:tc>
          <w:tcPr>
            <w:tcW w:w="4387" w:type="dxa"/>
            <w:tcBorders>
              <w:top w:val="single" w:sz="6" w:space="0" w:color="000000"/>
              <w:left w:val="single" w:sz="6" w:space="0" w:color="000000"/>
              <w:bottom w:val="single" w:sz="6" w:space="0" w:color="000000"/>
              <w:right w:val="single" w:sz="6" w:space="0" w:color="000000"/>
            </w:tcBorders>
          </w:tcPr>
          <w:p w14:paraId="7E9492CE" w14:textId="77777777" w:rsidR="00BB3516" w:rsidRPr="00FA15CC" w:rsidRDefault="00BB3516" w:rsidP="006C3A82">
            <w:pPr>
              <w:spacing w:before="240" w:beforeAutospacing="0" w:after="240" w:afterAutospacing="0" w:line="276" w:lineRule="auto"/>
              <w:rPr>
                <w:rFonts w:eastAsia="Calibri"/>
                <w:b/>
              </w:rPr>
            </w:pPr>
          </w:p>
        </w:tc>
      </w:tr>
      <w:tr w:rsidR="00BB3516" w:rsidRPr="00FA15CC" w14:paraId="7E9492D2" w14:textId="77777777" w:rsidTr="006C3A82">
        <w:trPr>
          <w:cantSplit/>
        </w:trPr>
        <w:tc>
          <w:tcPr>
            <w:tcW w:w="1842" w:type="dxa"/>
            <w:tcBorders>
              <w:top w:val="single" w:sz="6" w:space="0" w:color="000000"/>
              <w:left w:val="single" w:sz="6" w:space="0" w:color="000000"/>
              <w:bottom w:val="single" w:sz="6" w:space="0" w:color="000000"/>
              <w:right w:val="single" w:sz="6" w:space="0" w:color="000000"/>
            </w:tcBorders>
            <w:shd w:val="pct5" w:color="auto" w:fill="auto"/>
          </w:tcPr>
          <w:p w14:paraId="7E9492D0" w14:textId="77777777" w:rsidR="00BB3516" w:rsidRPr="00FA15CC" w:rsidRDefault="00BB3516" w:rsidP="006C3A82">
            <w:pPr>
              <w:spacing w:before="240" w:beforeAutospacing="0" w:after="240" w:afterAutospacing="0" w:line="276" w:lineRule="auto"/>
              <w:ind w:left="57"/>
              <w:rPr>
                <w:rFonts w:eastAsia="Calibri"/>
                <w:b/>
              </w:rPr>
            </w:pPr>
            <w:r w:rsidRPr="00FA15CC">
              <w:rPr>
                <w:rFonts w:eastAsia="Calibri"/>
                <w:b/>
              </w:rPr>
              <w:t>Signature</w:t>
            </w:r>
          </w:p>
        </w:tc>
        <w:tc>
          <w:tcPr>
            <w:tcW w:w="4387" w:type="dxa"/>
            <w:tcBorders>
              <w:top w:val="single" w:sz="6" w:space="0" w:color="000000"/>
              <w:left w:val="single" w:sz="6" w:space="0" w:color="000000"/>
              <w:bottom w:val="single" w:sz="6" w:space="0" w:color="000000"/>
              <w:right w:val="single" w:sz="6" w:space="0" w:color="000000"/>
            </w:tcBorders>
          </w:tcPr>
          <w:p w14:paraId="7E9492D1" w14:textId="77777777" w:rsidR="00BB3516" w:rsidRPr="00FA15CC" w:rsidRDefault="00BB3516" w:rsidP="006C3A82">
            <w:pPr>
              <w:spacing w:before="240" w:beforeAutospacing="0" w:after="240" w:afterAutospacing="0" w:line="276" w:lineRule="auto"/>
              <w:rPr>
                <w:rFonts w:eastAsia="Calibri"/>
                <w:b/>
              </w:rPr>
            </w:pPr>
          </w:p>
        </w:tc>
      </w:tr>
      <w:tr w:rsidR="00BB3516" w:rsidRPr="00FA15CC" w14:paraId="7E9492D5" w14:textId="77777777" w:rsidTr="006C3A82">
        <w:trPr>
          <w:cantSplit/>
          <w:trHeight w:val="564"/>
        </w:trPr>
        <w:tc>
          <w:tcPr>
            <w:tcW w:w="1842" w:type="dxa"/>
            <w:tcBorders>
              <w:top w:val="single" w:sz="6" w:space="0" w:color="000000"/>
              <w:left w:val="single" w:sz="6" w:space="0" w:color="000000"/>
              <w:bottom w:val="single" w:sz="6" w:space="0" w:color="000000"/>
              <w:right w:val="single" w:sz="6" w:space="0" w:color="000000"/>
            </w:tcBorders>
            <w:shd w:val="pct5" w:color="auto" w:fill="auto"/>
          </w:tcPr>
          <w:p w14:paraId="7E9492D3" w14:textId="77777777" w:rsidR="00BB3516" w:rsidRPr="00FA15CC" w:rsidRDefault="00BB3516" w:rsidP="006C3A82">
            <w:pPr>
              <w:spacing w:before="240" w:beforeAutospacing="0" w:after="240" w:afterAutospacing="0" w:line="276" w:lineRule="auto"/>
              <w:ind w:left="57"/>
              <w:rPr>
                <w:rFonts w:eastAsia="Calibri"/>
                <w:b/>
              </w:rPr>
            </w:pPr>
            <w:r w:rsidRPr="00FA15CC">
              <w:rPr>
                <w:rFonts w:eastAsia="Calibri"/>
                <w:b/>
              </w:rPr>
              <w:t>Date</w:t>
            </w:r>
          </w:p>
        </w:tc>
        <w:tc>
          <w:tcPr>
            <w:tcW w:w="4387" w:type="dxa"/>
            <w:tcBorders>
              <w:top w:val="single" w:sz="6" w:space="0" w:color="000000"/>
              <w:left w:val="single" w:sz="6" w:space="0" w:color="000000"/>
              <w:bottom w:val="single" w:sz="6" w:space="0" w:color="000000"/>
              <w:right w:val="single" w:sz="6" w:space="0" w:color="000000"/>
            </w:tcBorders>
          </w:tcPr>
          <w:p w14:paraId="7E9492D4" w14:textId="77777777" w:rsidR="00BB3516" w:rsidRPr="00FA15CC" w:rsidRDefault="00BB3516" w:rsidP="006C3A82">
            <w:pPr>
              <w:spacing w:before="240" w:beforeAutospacing="0" w:after="240" w:afterAutospacing="0" w:line="276" w:lineRule="auto"/>
              <w:rPr>
                <w:rFonts w:eastAsia="Calibri"/>
                <w:b/>
              </w:rPr>
            </w:pPr>
          </w:p>
        </w:tc>
      </w:tr>
    </w:tbl>
    <w:p w14:paraId="7E9492D6" w14:textId="77777777" w:rsidR="00BB3516" w:rsidRDefault="00BB3516" w:rsidP="00BB3516">
      <w:pPr>
        <w:rPr>
          <w:bCs/>
          <w:snapToGrid w:val="0"/>
          <w:szCs w:val="24"/>
          <w:lang w:eastAsia="en-GB"/>
        </w:rPr>
      </w:pPr>
    </w:p>
    <w:p w14:paraId="7E9492D7" w14:textId="77777777" w:rsidR="00BB3516" w:rsidRDefault="00BB3516" w:rsidP="00BB3516">
      <w:pPr>
        <w:rPr>
          <w:bCs/>
          <w:snapToGrid w:val="0"/>
          <w:szCs w:val="24"/>
          <w:lang w:eastAsia="en-GB"/>
        </w:rPr>
      </w:pPr>
    </w:p>
    <w:p w14:paraId="7E9492D8" w14:textId="77777777" w:rsidR="00BB3516" w:rsidRDefault="00BB3516" w:rsidP="00BB3516">
      <w:pPr>
        <w:rPr>
          <w:bCs/>
          <w:snapToGrid w:val="0"/>
          <w:szCs w:val="24"/>
          <w:lang w:eastAsia="en-GB"/>
        </w:rPr>
      </w:pPr>
    </w:p>
    <w:p w14:paraId="7E9492D9" w14:textId="77777777" w:rsidR="00BB3516" w:rsidRDefault="00BB3516" w:rsidP="00BB3516">
      <w:pPr>
        <w:rPr>
          <w:bCs/>
          <w:snapToGrid w:val="0"/>
          <w:szCs w:val="24"/>
          <w:lang w:eastAsia="en-GB"/>
        </w:rPr>
      </w:pPr>
    </w:p>
    <w:p w14:paraId="7E9492DA" w14:textId="77777777" w:rsidR="00BB3516" w:rsidRDefault="00BB3516" w:rsidP="00BB3516">
      <w:pPr>
        <w:rPr>
          <w:bCs/>
          <w:snapToGrid w:val="0"/>
          <w:szCs w:val="24"/>
          <w:lang w:eastAsia="en-GB"/>
        </w:rPr>
      </w:pPr>
    </w:p>
    <w:p w14:paraId="7E9492DB" w14:textId="77777777" w:rsidR="00BB3516" w:rsidRDefault="00BB3516" w:rsidP="00BB3516">
      <w:pPr>
        <w:rPr>
          <w:bCs/>
          <w:snapToGrid w:val="0"/>
          <w:szCs w:val="24"/>
          <w:lang w:eastAsia="en-GB"/>
        </w:rPr>
      </w:pPr>
    </w:p>
    <w:p w14:paraId="7E9492DC" w14:textId="77777777" w:rsidR="00BB3516" w:rsidRDefault="00BB3516" w:rsidP="00BB3516">
      <w:pPr>
        <w:rPr>
          <w:bCs/>
          <w:snapToGrid w:val="0"/>
          <w:szCs w:val="24"/>
          <w:lang w:eastAsia="en-GB"/>
        </w:rPr>
      </w:pPr>
    </w:p>
    <w:p w14:paraId="7E9492DD" w14:textId="77777777" w:rsidR="00BB3516" w:rsidRDefault="00BB3516" w:rsidP="00BB3516">
      <w:pPr>
        <w:rPr>
          <w:bCs/>
          <w:snapToGrid w:val="0"/>
          <w:szCs w:val="24"/>
          <w:lang w:eastAsia="en-GB"/>
        </w:rPr>
      </w:pPr>
    </w:p>
    <w:p w14:paraId="7E9492DE" w14:textId="77777777" w:rsidR="00BB3516" w:rsidRDefault="00BB3516" w:rsidP="00BB3516">
      <w:pPr>
        <w:rPr>
          <w:bCs/>
          <w:snapToGrid w:val="0"/>
          <w:szCs w:val="24"/>
          <w:lang w:eastAsia="en-GB"/>
        </w:rPr>
      </w:pPr>
    </w:p>
    <w:p w14:paraId="7E9492DF" w14:textId="77777777" w:rsidR="00BB3516" w:rsidRDefault="00BB3516" w:rsidP="00BB3516">
      <w:pPr>
        <w:rPr>
          <w:bCs/>
          <w:snapToGrid w:val="0"/>
          <w:szCs w:val="24"/>
          <w:lang w:eastAsia="en-GB"/>
        </w:rPr>
      </w:pPr>
    </w:p>
    <w:p w14:paraId="7E9492E0" w14:textId="77777777" w:rsidR="00BB3516" w:rsidRDefault="00BB3516" w:rsidP="00BB3516">
      <w:pPr>
        <w:rPr>
          <w:bCs/>
          <w:snapToGrid w:val="0"/>
          <w:szCs w:val="24"/>
          <w:lang w:eastAsia="en-GB"/>
        </w:rPr>
      </w:pPr>
    </w:p>
    <w:p w14:paraId="7E9492E1" w14:textId="77777777" w:rsidR="00BB3516" w:rsidRDefault="00BB3516" w:rsidP="00BB3516">
      <w:pPr>
        <w:rPr>
          <w:bCs/>
          <w:snapToGrid w:val="0"/>
          <w:szCs w:val="24"/>
          <w:lang w:eastAsia="en-GB"/>
        </w:rPr>
      </w:pPr>
    </w:p>
    <w:p w14:paraId="7E9492E2" w14:textId="77777777" w:rsidR="00BB3516" w:rsidRDefault="00BB3516" w:rsidP="00BB3516">
      <w:pPr>
        <w:rPr>
          <w:bCs/>
          <w:snapToGrid w:val="0"/>
          <w:szCs w:val="24"/>
          <w:lang w:eastAsia="en-GB"/>
        </w:rPr>
      </w:pPr>
    </w:p>
    <w:p w14:paraId="7E9492E3" w14:textId="77777777" w:rsidR="00BB3516" w:rsidRDefault="00BB3516" w:rsidP="00BB3516">
      <w:pPr>
        <w:rPr>
          <w:bCs/>
          <w:snapToGrid w:val="0"/>
          <w:szCs w:val="24"/>
          <w:lang w:eastAsia="en-GB"/>
        </w:rPr>
      </w:pPr>
    </w:p>
    <w:p w14:paraId="7E9492E4" w14:textId="77777777" w:rsidR="00BB3516" w:rsidRDefault="00BB3516" w:rsidP="00BB3516">
      <w:pPr>
        <w:pStyle w:val="Heading2"/>
        <w:numPr>
          <w:ilvl w:val="1"/>
          <w:numId w:val="24"/>
        </w:numPr>
      </w:pPr>
      <w:bookmarkStart w:id="324" w:name="_Toc484786237"/>
      <w:bookmarkStart w:id="325" w:name="_Toc500931542"/>
      <w:r w:rsidRPr="00FA15CC">
        <w:lastRenderedPageBreak/>
        <w:t xml:space="preserve">Annex </w:t>
      </w:r>
      <w:r>
        <w:t>2</w:t>
      </w:r>
      <w:r w:rsidRPr="00FA15CC">
        <w:t xml:space="preserve">: </w:t>
      </w:r>
      <w:r>
        <w:t>Declaration on honour</w:t>
      </w:r>
      <w:bookmarkEnd w:id="324"/>
      <w:bookmarkEnd w:id="325"/>
    </w:p>
    <w:p w14:paraId="7E9492E5" w14:textId="77777777" w:rsidR="00BB3516" w:rsidRPr="0024225B" w:rsidRDefault="00BB3516" w:rsidP="00BB3516">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14:paraId="7E9492E6" w14:textId="77777777" w:rsidR="00BB3516" w:rsidRDefault="00BB3516" w:rsidP="00BB3516">
      <w:pPr>
        <w:rPr>
          <w:noProof/>
        </w:rPr>
      </w:pPr>
      <w:r w:rsidRPr="00F76ABA">
        <w:rPr>
          <w:noProof/>
        </w:rPr>
        <w:t xml:space="preserve">The undersigned </w:t>
      </w:r>
      <w:r>
        <w:rPr>
          <w:noProof/>
        </w:rPr>
        <w:t>[</w:t>
      </w:r>
      <w:r w:rsidRPr="00A11475">
        <w:rPr>
          <w:i/>
          <w:noProof/>
          <w:highlight w:val="lightGray"/>
        </w:rPr>
        <w:t>insert name of the signatory of this form</w:t>
      </w:r>
      <w:r w:rsidRPr="005E41BC">
        <w:rPr>
          <w:noProof/>
        </w:rPr>
        <w:t>]</w:t>
      </w:r>
      <w:r w:rsidRPr="00892BCE">
        <w:rPr>
          <w:noProof/>
        </w:rPr>
        <w:t>, representing</w:t>
      </w:r>
      <w:r w:rsidRPr="00F76ABA">
        <w:rPr>
          <w:noProof/>
        </w:rPr>
        <w:t>:</w:t>
      </w: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4503"/>
        <w:gridCol w:w="5386"/>
      </w:tblGrid>
      <w:tr w:rsidR="00BB3516" w14:paraId="7E9492E9" w14:textId="77777777" w:rsidTr="006C3A82">
        <w:trPr>
          <w:trHeight w:val="518"/>
        </w:trPr>
        <w:tc>
          <w:tcPr>
            <w:tcW w:w="4503" w:type="dxa"/>
            <w:shd w:val="clear" w:color="auto" w:fill="auto"/>
          </w:tcPr>
          <w:p w14:paraId="7E9492E7" w14:textId="77777777" w:rsidR="00BB3516" w:rsidRDefault="00BB3516" w:rsidP="006C3A82">
            <w:pPr>
              <w:rPr>
                <w:noProof/>
              </w:rPr>
            </w:pPr>
            <w:r>
              <w:rPr>
                <w:noProof/>
              </w:rPr>
              <w:t>(</w:t>
            </w:r>
            <w:r w:rsidRPr="00583379">
              <w:rPr>
                <w:i/>
                <w:noProof/>
              </w:rPr>
              <w:t>only for natural persons</w:t>
            </w:r>
            <w:r>
              <w:rPr>
                <w:noProof/>
              </w:rPr>
              <w:t>) himself or herself</w:t>
            </w:r>
          </w:p>
        </w:tc>
        <w:tc>
          <w:tcPr>
            <w:tcW w:w="5386" w:type="dxa"/>
            <w:shd w:val="clear" w:color="auto" w:fill="auto"/>
          </w:tcPr>
          <w:p w14:paraId="7E9492E8" w14:textId="77777777" w:rsidR="00BB3516" w:rsidRDefault="00BB3516" w:rsidP="006C3A82">
            <w:pPr>
              <w:rPr>
                <w:noProof/>
              </w:rPr>
            </w:pPr>
            <w:r w:rsidRPr="0024350A">
              <w:rPr>
                <w:noProof/>
              </w:rPr>
              <w:t>(</w:t>
            </w:r>
            <w:r w:rsidRPr="00583379">
              <w:rPr>
                <w:i/>
                <w:noProof/>
              </w:rPr>
              <w:t>only for legal persons</w:t>
            </w:r>
            <w:r w:rsidRPr="0024350A">
              <w:rPr>
                <w:noProof/>
              </w:rPr>
              <w:t>)</w:t>
            </w:r>
            <w:r>
              <w:rPr>
                <w:noProof/>
              </w:rPr>
              <w:t xml:space="preserve"> the following legal person</w:t>
            </w:r>
          </w:p>
        </w:tc>
      </w:tr>
      <w:tr w:rsidR="00BB3516" w14:paraId="7E9492F3" w14:textId="77777777" w:rsidTr="006C3A82">
        <w:trPr>
          <w:trHeight w:val="2090"/>
        </w:trPr>
        <w:tc>
          <w:tcPr>
            <w:tcW w:w="4503" w:type="dxa"/>
            <w:shd w:val="clear" w:color="auto" w:fill="auto"/>
          </w:tcPr>
          <w:p w14:paraId="7E9492EA" w14:textId="77777777" w:rsidR="00BB3516" w:rsidRDefault="00BB3516" w:rsidP="006C3A82">
            <w:r w:rsidRPr="00892BCE">
              <w:t xml:space="preserve">ID or passport number: </w:t>
            </w:r>
          </w:p>
          <w:p w14:paraId="7E9492EB" w14:textId="77777777" w:rsidR="00BB3516" w:rsidRDefault="00BB3516" w:rsidP="006C3A82">
            <w:pPr>
              <w:rPr>
                <w:noProof/>
              </w:rPr>
            </w:pPr>
          </w:p>
          <w:p w14:paraId="7E9492EC" w14:textId="77777777" w:rsidR="00BB3516" w:rsidRPr="005E41BC" w:rsidRDefault="00BB3516" w:rsidP="006C3A82">
            <w:pPr>
              <w:rPr>
                <w:noProof/>
              </w:rPr>
            </w:pPr>
            <w:r>
              <w:rPr>
                <w:noProof/>
              </w:rPr>
              <w:t>(‘the person’)</w:t>
            </w:r>
          </w:p>
        </w:tc>
        <w:tc>
          <w:tcPr>
            <w:tcW w:w="5386" w:type="dxa"/>
            <w:shd w:val="clear" w:color="auto" w:fill="auto"/>
          </w:tcPr>
          <w:p w14:paraId="7E9492ED" w14:textId="77777777" w:rsidR="00BB3516" w:rsidRPr="00EC2604" w:rsidRDefault="00BB3516" w:rsidP="006C3A82">
            <w:pPr>
              <w:spacing w:before="0" w:beforeAutospacing="0" w:after="0" w:afterAutospacing="0"/>
              <w:jc w:val="left"/>
            </w:pPr>
            <w:r w:rsidRPr="00EC2604">
              <w:t>Full official name:</w:t>
            </w:r>
          </w:p>
          <w:p w14:paraId="7E9492EE" w14:textId="77777777" w:rsidR="00BB3516" w:rsidRPr="00EC2604" w:rsidRDefault="00BB3516" w:rsidP="006C3A82">
            <w:pPr>
              <w:spacing w:before="0" w:beforeAutospacing="0" w:after="0" w:afterAutospacing="0"/>
              <w:jc w:val="left"/>
            </w:pPr>
            <w:r w:rsidRPr="00EC2604">
              <w:t xml:space="preserve">Official legal form: </w:t>
            </w:r>
          </w:p>
          <w:p w14:paraId="7E9492EF" w14:textId="77777777" w:rsidR="00BB3516" w:rsidRPr="00EC2604" w:rsidRDefault="00BB3516" w:rsidP="006C3A82">
            <w:pPr>
              <w:spacing w:before="0" w:beforeAutospacing="0" w:after="0" w:afterAutospacing="0"/>
              <w:jc w:val="left"/>
            </w:pPr>
            <w:r w:rsidRPr="00EC2604">
              <w:t xml:space="preserve">Statutory registration number: </w:t>
            </w:r>
          </w:p>
          <w:p w14:paraId="7E9492F0" w14:textId="77777777" w:rsidR="00BB3516" w:rsidRPr="00EC2604" w:rsidRDefault="00BB3516" w:rsidP="006C3A82">
            <w:pPr>
              <w:spacing w:before="0" w:beforeAutospacing="0" w:after="0" w:afterAutospacing="0"/>
              <w:jc w:val="left"/>
            </w:pPr>
            <w:r w:rsidRPr="00EC2604">
              <w:t xml:space="preserve">Full official address: </w:t>
            </w:r>
          </w:p>
          <w:p w14:paraId="7E9492F1" w14:textId="77777777" w:rsidR="00BB3516" w:rsidRPr="00EC2604" w:rsidRDefault="00BB3516" w:rsidP="006C3A82">
            <w:pPr>
              <w:spacing w:before="0" w:beforeAutospacing="0" w:after="0" w:afterAutospacing="0"/>
              <w:jc w:val="left"/>
            </w:pPr>
            <w:r w:rsidRPr="00EC2604">
              <w:t xml:space="preserve">VAT registration number: </w:t>
            </w:r>
          </w:p>
          <w:p w14:paraId="7E9492F2" w14:textId="77777777" w:rsidR="00BB3516" w:rsidRDefault="00BB3516" w:rsidP="006C3A82">
            <w:pPr>
              <w:rPr>
                <w:noProof/>
              </w:rPr>
            </w:pPr>
            <w:r>
              <w:rPr>
                <w:noProof/>
              </w:rPr>
              <w:t>(‘the person’)</w:t>
            </w:r>
          </w:p>
        </w:tc>
      </w:tr>
    </w:tbl>
    <w:p w14:paraId="7E9492F4" w14:textId="77777777" w:rsidR="00BB3516" w:rsidRPr="005D2D98" w:rsidRDefault="00BB3516" w:rsidP="00BB3516">
      <w:pPr>
        <w:spacing w:before="240" w:after="240"/>
        <w:jc w:val="left"/>
        <w:rPr>
          <w:b/>
          <w:noProof/>
          <w:sz w:val="28"/>
          <w:szCs w:val="32"/>
        </w:rPr>
      </w:pPr>
      <w:r w:rsidRPr="005D2D98">
        <w:rPr>
          <w:b/>
          <w:noProof/>
          <w:sz w:val="28"/>
          <w:szCs w:val="32"/>
        </w:rPr>
        <w:t>I – Situation of exclusion concerning the person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850"/>
        <w:gridCol w:w="709"/>
      </w:tblGrid>
      <w:tr w:rsidR="00BB3516" w14:paraId="7E9492F8" w14:textId="77777777" w:rsidTr="006C3A82">
        <w:tc>
          <w:tcPr>
            <w:tcW w:w="8330" w:type="dxa"/>
            <w:shd w:val="clear" w:color="auto" w:fill="auto"/>
          </w:tcPr>
          <w:p w14:paraId="7E9492F5" w14:textId="77777777" w:rsidR="00BB3516" w:rsidRDefault="00BB3516" w:rsidP="00BB3516">
            <w:pPr>
              <w:numPr>
                <w:ilvl w:val="0"/>
                <w:numId w:val="27"/>
              </w:numPr>
              <w:spacing w:before="40" w:beforeAutospacing="0" w:after="40" w:afterAutospacing="0"/>
              <w:ind w:left="502"/>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50" w:type="dxa"/>
            <w:shd w:val="clear" w:color="auto" w:fill="auto"/>
          </w:tcPr>
          <w:p w14:paraId="7E9492F6" w14:textId="77777777" w:rsidR="00BB3516" w:rsidRDefault="00BB3516" w:rsidP="006C3A82">
            <w:pPr>
              <w:spacing w:before="40" w:after="40"/>
              <w:ind w:left="142"/>
              <w:rPr>
                <w:noProof/>
              </w:rPr>
            </w:pPr>
            <w:r>
              <w:rPr>
                <w:noProof/>
              </w:rPr>
              <w:t>YES</w:t>
            </w:r>
          </w:p>
        </w:tc>
        <w:tc>
          <w:tcPr>
            <w:tcW w:w="709" w:type="dxa"/>
            <w:shd w:val="clear" w:color="auto" w:fill="auto"/>
          </w:tcPr>
          <w:p w14:paraId="7E9492F7" w14:textId="77777777" w:rsidR="00BB3516" w:rsidRDefault="00BB3516" w:rsidP="006C3A82">
            <w:pPr>
              <w:spacing w:before="40" w:after="40"/>
              <w:ind w:left="142"/>
              <w:rPr>
                <w:noProof/>
              </w:rPr>
            </w:pPr>
            <w:r>
              <w:rPr>
                <w:noProof/>
              </w:rPr>
              <w:t>NO</w:t>
            </w:r>
          </w:p>
        </w:tc>
      </w:tr>
      <w:tr w:rsidR="00BB3516" w14:paraId="7E9492FC" w14:textId="77777777" w:rsidTr="006C3A82">
        <w:tc>
          <w:tcPr>
            <w:tcW w:w="8330" w:type="dxa"/>
            <w:shd w:val="clear" w:color="auto" w:fill="auto"/>
          </w:tcPr>
          <w:p w14:paraId="7E9492F9" w14:textId="77777777" w:rsidR="00BB3516" w:rsidRPr="00EC2604" w:rsidRDefault="00BB3516" w:rsidP="00BB3516">
            <w:pPr>
              <w:pStyle w:val="Text1"/>
              <w:numPr>
                <w:ilvl w:val="0"/>
                <w:numId w:val="25"/>
              </w:numPr>
              <w:spacing w:before="40" w:beforeAutospacing="0" w:after="40" w:afterAutospacing="0"/>
              <w:rPr>
                <w:b w:val="0"/>
                <w:noProof/>
              </w:rPr>
            </w:pPr>
            <w:r w:rsidRPr="00EC2604">
              <w:rPr>
                <w:b w:val="0"/>
                <w:noProof/>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50" w:type="dxa"/>
            <w:shd w:val="clear" w:color="auto" w:fill="auto"/>
          </w:tcPr>
          <w:p w14:paraId="7E9492FA" w14:textId="77777777" w:rsidR="00BB3516" w:rsidRDefault="00BB3516" w:rsidP="006C3A82">
            <w:pPr>
              <w:spacing w:before="240" w:after="120"/>
              <w:rPr>
                <w:noProof/>
              </w:rPr>
            </w:pPr>
            <w:r>
              <w:rPr>
                <w:noProof/>
              </w:rPr>
              <w:fldChar w:fldCharType="begin">
                <w:ffData>
                  <w:name w:val=""/>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709" w:type="dxa"/>
            <w:shd w:val="clear" w:color="auto" w:fill="auto"/>
          </w:tcPr>
          <w:p w14:paraId="7E9492FB"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r>
      <w:tr w:rsidR="00BB3516" w14:paraId="7E949300" w14:textId="77777777" w:rsidTr="006C3A82">
        <w:tc>
          <w:tcPr>
            <w:tcW w:w="8330" w:type="dxa"/>
            <w:shd w:val="clear" w:color="auto" w:fill="auto"/>
          </w:tcPr>
          <w:p w14:paraId="7E9492FD" w14:textId="77777777" w:rsidR="00BB3516" w:rsidRPr="00EC2604" w:rsidRDefault="00BB3516" w:rsidP="00BB3516">
            <w:pPr>
              <w:pStyle w:val="Text1"/>
              <w:numPr>
                <w:ilvl w:val="0"/>
                <w:numId w:val="25"/>
              </w:numPr>
              <w:spacing w:before="40" w:beforeAutospacing="0" w:after="40" w:afterAutospacing="0"/>
              <w:rPr>
                <w:b w:val="0"/>
                <w:noProof/>
              </w:rPr>
            </w:pPr>
            <w:r w:rsidRPr="00EC2604">
              <w:rPr>
                <w:b w:val="0"/>
                <w:noProof/>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50" w:type="dxa"/>
            <w:shd w:val="clear" w:color="auto" w:fill="auto"/>
          </w:tcPr>
          <w:p w14:paraId="7E9492FE"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709" w:type="dxa"/>
            <w:shd w:val="clear" w:color="auto" w:fill="auto"/>
          </w:tcPr>
          <w:p w14:paraId="7E9492FF"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r>
      <w:tr w:rsidR="00BB3516" w14:paraId="7E949303" w14:textId="77777777" w:rsidTr="006C3A82">
        <w:tc>
          <w:tcPr>
            <w:tcW w:w="8330" w:type="dxa"/>
            <w:shd w:val="clear" w:color="auto" w:fill="auto"/>
          </w:tcPr>
          <w:p w14:paraId="7E949301" w14:textId="77777777" w:rsidR="00BB3516" w:rsidRPr="00EC2604" w:rsidRDefault="00BB3516" w:rsidP="00BB3516">
            <w:pPr>
              <w:pStyle w:val="Text1"/>
              <w:numPr>
                <w:ilvl w:val="0"/>
                <w:numId w:val="25"/>
              </w:numPr>
              <w:spacing w:before="40" w:beforeAutospacing="0" w:after="40" w:afterAutospacing="0"/>
              <w:rPr>
                <w:b w:val="0"/>
                <w:noProof/>
              </w:rPr>
            </w:pPr>
            <w:r w:rsidRPr="00EC2604">
              <w:rPr>
                <w:b w:val="0"/>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59" w:type="dxa"/>
            <w:gridSpan w:val="2"/>
            <w:shd w:val="clear" w:color="auto" w:fill="auto"/>
          </w:tcPr>
          <w:p w14:paraId="7E949302" w14:textId="77777777" w:rsidR="00BB3516" w:rsidRDefault="00BB3516" w:rsidP="006C3A82">
            <w:pPr>
              <w:spacing w:before="240" w:after="120"/>
              <w:rPr>
                <w:noProof/>
              </w:rPr>
            </w:pPr>
          </w:p>
        </w:tc>
      </w:tr>
      <w:tr w:rsidR="00BB3516" w14:paraId="7E949307" w14:textId="77777777" w:rsidTr="006C3A82">
        <w:tc>
          <w:tcPr>
            <w:tcW w:w="8330" w:type="dxa"/>
            <w:shd w:val="clear" w:color="auto" w:fill="auto"/>
          </w:tcPr>
          <w:p w14:paraId="7E949304" w14:textId="77777777" w:rsidR="00BB3516" w:rsidRPr="00EC2604" w:rsidRDefault="00BB3516" w:rsidP="006C3A82">
            <w:pPr>
              <w:pStyle w:val="Text1"/>
              <w:spacing w:before="40" w:after="40"/>
              <w:ind w:left="709"/>
              <w:rPr>
                <w:b w:val="0"/>
                <w:noProof/>
              </w:rPr>
            </w:pPr>
            <w:r w:rsidRPr="00EC2604">
              <w:rPr>
                <w:b w:val="0"/>
                <w:color w:val="000000"/>
              </w:rPr>
              <w:t>(i) fraudulently or negligently misrepresenting information required for the verification of the absence of grounds for exclusion or the fulfilment of selection criteria or in the performance of a contract;</w:t>
            </w:r>
          </w:p>
        </w:tc>
        <w:tc>
          <w:tcPr>
            <w:tcW w:w="850" w:type="dxa"/>
            <w:shd w:val="clear" w:color="auto" w:fill="auto"/>
          </w:tcPr>
          <w:p w14:paraId="7E949305"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709" w:type="dxa"/>
            <w:shd w:val="clear" w:color="auto" w:fill="auto"/>
          </w:tcPr>
          <w:p w14:paraId="7E949306"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r>
      <w:tr w:rsidR="00BB3516" w14:paraId="7E94930B" w14:textId="77777777" w:rsidTr="006C3A82">
        <w:tc>
          <w:tcPr>
            <w:tcW w:w="8330" w:type="dxa"/>
            <w:shd w:val="clear" w:color="auto" w:fill="auto"/>
          </w:tcPr>
          <w:p w14:paraId="7E949308" w14:textId="77777777" w:rsidR="00BB3516" w:rsidRPr="00EC2604" w:rsidRDefault="00BB3516" w:rsidP="006C3A82">
            <w:pPr>
              <w:pStyle w:val="Text1"/>
              <w:spacing w:before="40" w:after="40"/>
              <w:ind w:left="709"/>
              <w:rPr>
                <w:b w:val="0"/>
                <w:noProof/>
              </w:rPr>
            </w:pPr>
            <w:r w:rsidRPr="00EC2604">
              <w:rPr>
                <w:b w:val="0"/>
                <w:color w:val="000000"/>
              </w:rPr>
              <w:t>(ii) entering into agreement with other persons with the aim of distorting competition;</w:t>
            </w:r>
          </w:p>
        </w:tc>
        <w:tc>
          <w:tcPr>
            <w:tcW w:w="850" w:type="dxa"/>
            <w:shd w:val="clear" w:color="auto" w:fill="auto"/>
          </w:tcPr>
          <w:p w14:paraId="7E949309"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709" w:type="dxa"/>
            <w:shd w:val="clear" w:color="auto" w:fill="auto"/>
          </w:tcPr>
          <w:p w14:paraId="7E94930A"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r>
      <w:tr w:rsidR="00BB3516" w14:paraId="7E94930F" w14:textId="77777777" w:rsidTr="006C3A82">
        <w:tc>
          <w:tcPr>
            <w:tcW w:w="8330" w:type="dxa"/>
            <w:shd w:val="clear" w:color="auto" w:fill="auto"/>
          </w:tcPr>
          <w:p w14:paraId="7E94930C" w14:textId="77777777" w:rsidR="00BB3516" w:rsidRPr="00EC2604" w:rsidRDefault="00BB3516" w:rsidP="006C3A82">
            <w:pPr>
              <w:pStyle w:val="Text1"/>
              <w:spacing w:before="40" w:after="40"/>
              <w:ind w:left="709"/>
              <w:rPr>
                <w:b w:val="0"/>
                <w:noProof/>
              </w:rPr>
            </w:pPr>
            <w:r w:rsidRPr="00EC2604">
              <w:rPr>
                <w:b w:val="0"/>
                <w:color w:val="000000"/>
              </w:rPr>
              <w:t>(iii) violating intellectual property rights;</w:t>
            </w:r>
          </w:p>
        </w:tc>
        <w:tc>
          <w:tcPr>
            <w:tcW w:w="850" w:type="dxa"/>
            <w:shd w:val="clear" w:color="auto" w:fill="auto"/>
          </w:tcPr>
          <w:p w14:paraId="7E94930D"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709" w:type="dxa"/>
            <w:shd w:val="clear" w:color="auto" w:fill="auto"/>
          </w:tcPr>
          <w:p w14:paraId="7E94930E"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r>
      <w:tr w:rsidR="00BB3516" w14:paraId="7E949313" w14:textId="77777777" w:rsidTr="006C3A82">
        <w:tc>
          <w:tcPr>
            <w:tcW w:w="8330" w:type="dxa"/>
            <w:shd w:val="clear" w:color="auto" w:fill="auto"/>
          </w:tcPr>
          <w:p w14:paraId="7E949310" w14:textId="77777777" w:rsidR="00BB3516" w:rsidRPr="00EC2604" w:rsidRDefault="00BB3516" w:rsidP="006C3A82">
            <w:pPr>
              <w:pStyle w:val="Text1"/>
              <w:spacing w:before="40" w:after="40"/>
              <w:ind w:left="709"/>
              <w:rPr>
                <w:b w:val="0"/>
                <w:noProof/>
              </w:rPr>
            </w:pPr>
            <w:r w:rsidRPr="00EC2604">
              <w:rPr>
                <w:b w:val="0"/>
                <w:color w:val="000000"/>
              </w:rPr>
              <w:t>(iv) attempting to influence the decision-making process of the contracting authority during the award procedure;</w:t>
            </w:r>
          </w:p>
        </w:tc>
        <w:tc>
          <w:tcPr>
            <w:tcW w:w="850" w:type="dxa"/>
            <w:shd w:val="clear" w:color="auto" w:fill="auto"/>
          </w:tcPr>
          <w:p w14:paraId="7E949311"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709" w:type="dxa"/>
            <w:shd w:val="clear" w:color="auto" w:fill="auto"/>
          </w:tcPr>
          <w:p w14:paraId="7E949312"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r>
      <w:tr w:rsidR="00BB3516" w14:paraId="7E949317" w14:textId="77777777" w:rsidTr="006C3A82">
        <w:tc>
          <w:tcPr>
            <w:tcW w:w="8330" w:type="dxa"/>
            <w:shd w:val="clear" w:color="auto" w:fill="auto"/>
          </w:tcPr>
          <w:p w14:paraId="7E949314" w14:textId="77777777" w:rsidR="00BB3516" w:rsidRPr="00EC2604" w:rsidRDefault="00BB3516" w:rsidP="006C3A82">
            <w:pPr>
              <w:pStyle w:val="Text1"/>
              <w:spacing w:before="40" w:after="40"/>
              <w:ind w:left="709"/>
              <w:rPr>
                <w:b w:val="0"/>
                <w:color w:val="000000"/>
              </w:rPr>
            </w:pPr>
            <w:r w:rsidRPr="00EC2604">
              <w:rPr>
                <w:b w:val="0"/>
                <w:color w:val="000000"/>
              </w:rPr>
              <w:t>(v) attempting to obtain confidential information that may confer upon it undue advantages in the award procedure</w:t>
            </w:r>
            <w:r w:rsidRPr="00EC2604">
              <w:rPr>
                <w:b w:val="0"/>
                <w:i/>
                <w:color w:val="000000"/>
              </w:rPr>
              <w:t xml:space="preserve">; </w:t>
            </w:r>
          </w:p>
        </w:tc>
        <w:tc>
          <w:tcPr>
            <w:tcW w:w="850" w:type="dxa"/>
            <w:shd w:val="clear" w:color="auto" w:fill="auto"/>
          </w:tcPr>
          <w:p w14:paraId="7E949315"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709" w:type="dxa"/>
            <w:shd w:val="clear" w:color="auto" w:fill="auto"/>
          </w:tcPr>
          <w:p w14:paraId="7E949316"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r>
      <w:tr w:rsidR="00BB3516" w14:paraId="7E94931A" w14:textId="77777777" w:rsidTr="006C3A82">
        <w:tc>
          <w:tcPr>
            <w:tcW w:w="8330" w:type="dxa"/>
            <w:shd w:val="clear" w:color="auto" w:fill="auto"/>
          </w:tcPr>
          <w:p w14:paraId="7E949318" w14:textId="77777777" w:rsidR="00BB3516" w:rsidRPr="00EC2604" w:rsidRDefault="00BB3516" w:rsidP="00BB3516">
            <w:pPr>
              <w:pStyle w:val="Text1"/>
              <w:numPr>
                <w:ilvl w:val="0"/>
                <w:numId w:val="25"/>
              </w:numPr>
              <w:spacing w:before="40" w:beforeAutospacing="0" w:after="40" w:afterAutospacing="0"/>
              <w:ind w:left="357" w:hanging="357"/>
              <w:rPr>
                <w:b w:val="0"/>
                <w:color w:val="000000"/>
              </w:rPr>
            </w:pPr>
            <w:r w:rsidRPr="00EC2604">
              <w:rPr>
                <w:b w:val="0"/>
                <w:noProof/>
              </w:rPr>
              <w:lastRenderedPageBreak/>
              <w:t>it has been established by a final judgement that the person is guilty of the following:</w:t>
            </w:r>
          </w:p>
        </w:tc>
        <w:tc>
          <w:tcPr>
            <w:tcW w:w="1559" w:type="dxa"/>
            <w:gridSpan w:val="2"/>
            <w:shd w:val="clear" w:color="auto" w:fill="auto"/>
          </w:tcPr>
          <w:p w14:paraId="7E949319" w14:textId="77777777" w:rsidR="00BB3516" w:rsidRDefault="00BB3516" w:rsidP="006C3A82">
            <w:pPr>
              <w:spacing w:before="240" w:after="120"/>
              <w:rPr>
                <w:noProof/>
              </w:rPr>
            </w:pPr>
          </w:p>
        </w:tc>
      </w:tr>
      <w:tr w:rsidR="00BB3516" w14:paraId="7E94931E" w14:textId="77777777" w:rsidTr="006C3A82">
        <w:tc>
          <w:tcPr>
            <w:tcW w:w="8330" w:type="dxa"/>
            <w:shd w:val="clear" w:color="auto" w:fill="auto"/>
          </w:tcPr>
          <w:p w14:paraId="7E94931B" w14:textId="77777777" w:rsidR="00BB3516" w:rsidRPr="00EC2604" w:rsidRDefault="00BB3516" w:rsidP="006C3A82">
            <w:pPr>
              <w:pStyle w:val="Text1"/>
              <w:spacing w:before="40" w:after="40"/>
              <w:ind w:left="709"/>
              <w:rPr>
                <w:b w:val="0"/>
                <w:noProof/>
              </w:rPr>
            </w:pPr>
            <w:r w:rsidRPr="00EC2604">
              <w:rPr>
                <w:b w:val="0"/>
                <w:color w:val="000000"/>
              </w:rPr>
              <w:t>(i) fraud, within the meaning of Article 1 of the Convention on the protection of the European Communities' financial interests, drawn up by the Council Act of 26 July 1995;</w:t>
            </w:r>
          </w:p>
        </w:tc>
        <w:tc>
          <w:tcPr>
            <w:tcW w:w="850" w:type="dxa"/>
            <w:shd w:val="clear" w:color="auto" w:fill="auto"/>
          </w:tcPr>
          <w:p w14:paraId="7E94931C"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709" w:type="dxa"/>
            <w:shd w:val="clear" w:color="auto" w:fill="auto"/>
          </w:tcPr>
          <w:p w14:paraId="7E94931D"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r>
      <w:tr w:rsidR="00BB3516" w14:paraId="7E949322" w14:textId="77777777" w:rsidTr="006C3A82">
        <w:tc>
          <w:tcPr>
            <w:tcW w:w="8330" w:type="dxa"/>
            <w:shd w:val="clear" w:color="auto" w:fill="auto"/>
          </w:tcPr>
          <w:p w14:paraId="7E94931F" w14:textId="77777777" w:rsidR="00BB3516" w:rsidRPr="00EC2604" w:rsidRDefault="00BB3516" w:rsidP="006C3A82">
            <w:pPr>
              <w:pStyle w:val="Text1"/>
              <w:spacing w:before="40" w:after="40"/>
              <w:ind w:left="709"/>
              <w:rPr>
                <w:b w:val="0"/>
                <w:noProof/>
              </w:rPr>
            </w:pPr>
            <w:r w:rsidRPr="00EC2604">
              <w:rPr>
                <w:b w:val="0"/>
                <w:color w:val="000000"/>
              </w:rPr>
              <w:t>(ii)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person is established or the country of the performance of the contract;</w:t>
            </w:r>
          </w:p>
        </w:tc>
        <w:tc>
          <w:tcPr>
            <w:tcW w:w="850" w:type="dxa"/>
            <w:shd w:val="clear" w:color="auto" w:fill="auto"/>
          </w:tcPr>
          <w:p w14:paraId="7E949320"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709" w:type="dxa"/>
            <w:shd w:val="clear" w:color="auto" w:fill="auto"/>
          </w:tcPr>
          <w:p w14:paraId="7E949321"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r>
      <w:tr w:rsidR="00BB3516" w14:paraId="7E949326" w14:textId="77777777" w:rsidTr="006C3A82">
        <w:tc>
          <w:tcPr>
            <w:tcW w:w="8330" w:type="dxa"/>
            <w:shd w:val="clear" w:color="auto" w:fill="auto"/>
          </w:tcPr>
          <w:p w14:paraId="7E949323" w14:textId="77777777" w:rsidR="00BB3516" w:rsidRPr="00EC2604" w:rsidRDefault="00BB3516" w:rsidP="006C3A82">
            <w:pPr>
              <w:pStyle w:val="Text1"/>
              <w:spacing w:before="40" w:after="40"/>
              <w:ind w:left="709"/>
              <w:rPr>
                <w:b w:val="0"/>
                <w:noProof/>
              </w:rPr>
            </w:pPr>
            <w:r w:rsidRPr="00EC2604">
              <w:rPr>
                <w:b w:val="0"/>
                <w:color w:val="000000"/>
              </w:rPr>
              <w:t>(iii) participation in a criminal organisation, as defined in Article 2 of Council Framework Decision 2008/841/JHA;</w:t>
            </w:r>
          </w:p>
        </w:tc>
        <w:tc>
          <w:tcPr>
            <w:tcW w:w="850" w:type="dxa"/>
            <w:shd w:val="clear" w:color="auto" w:fill="auto"/>
          </w:tcPr>
          <w:p w14:paraId="7E949324"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709" w:type="dxa"/>
            <w:shd w:val="clear" w:color="auto" w:fill="auto"/>
          </w:tcPr>
          <w:p w14:paraId="7E949325"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r>
      <w:tr w:rsidR="00BB3516" w14:paraId="7E94932A" w14:textId="77777777" w:rsidTr="006C3A82">
        <w:tc>
          <w:tcPr>
            <w:tcW w:w="8330" w:type="dxa"/>
            <w:shd w:val="clear" w:color="auto" w:fill="auto"/>
          </w:tcPr>
          <w:p w14:paraId="7E949327" w14:textId="77777777" w:rsidR="00BB3516" w:rsidRPr="00EC2604" w:rsidRDefault="00BB3516" w:rsidP="006C3A82">
            <w:pPr>
              <w:pStyle w:val="Text1"/>
              <w:spacing w:before="40" w:after="40"/>
              <w:ind w:left="709"/>
              <w:rPr>
                <w:b w:val="0"/>
                <w:noProof/>
              </w:rPr>
            </w:pPr>
            <w:r w:rsidRPr="00EC2604">
              <w:rPr>
                <w:b w:val="0"/>
                <w:color w:val="000000"/>
              </w:rPr>
              <w:t xml:space="preserve">(iv) </w:t>
            </w:r>
            <w:r w:rsidRPr="00EC2604">
              <w:rPr>
                <w:b w:val="0"/>
                <w:bCs/>
                <w:iCs/>
              </w:rPr>
              <w:t>money laundering</w:t>
            </w:r>
            <w:r w:rsidRPr="00EC2604">
              <w:rPr>
                <w:b w:val="0"/>
                <w:color w:val="000000"/>
              </w:rPr>
              <w:t xml:space="preserve"> or</w:t>
            </w:r>
            <w:r w:rsidRPr="00EC2604">
              <w:rPr>
                <w:b w:val="0"/>
                <w:bCs/>
                <w:iCs/>
              </w:rPr>
              <w:t xml:space="preserve"> terrorist financing,</w:t>
            </w:r>
            <w:r w:rsidRPr="00EC2604">
              <w:rPr>
                <w:b w:val="0"/>
              </w:rPr>
              <w:t xml:space="preserve"> </w:t>
            </w:r>
            <w:r w:rsidRPr="00EC2604">
              <w:rPr>
                <w:b w:val="0"/>
                <w:color w:val="000000"/>
              </w:rPr>
              <w:t>as defined in Article 1 of Directive 2005/60/EC of the European Parliament and of the Council;</w:t>
            </w:r>
          </w:p>
        </w:tc>
        <w:tc>
          <w:tcPr>
            <w:tcW w:w="850" w:type="dxa"/>
            <w:shd w:val="clear" w:color="auto" w:fill="auto"/>
          </w:tcPr>
          <w:p w14:paraId="7E949328"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709" w:type="dxa"/>
            <w:shd w:val="clear" w:color="auto" w:fill="auto"/>
          </w:tcPr>
          <w:p w14:paraId="7E949329"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r>
      <w:tr w:rsidR="00BB3516" w14:paraId="7E94932E" w14:textId="77777777" w:rsidTr="006C3A82">
        <w:tc>
          <w:tcPr>
            <w:tcW w:w="8330" w:type="dxa"/>
            <w:shd w:val="clear" w:color="auto" w:fill="auto"/>
          </w:tcPr>
          <w:p w14:paraId="7E94932B" w14:textId="77777777" w:rsidR="00BB3516" w:rsidRPr="00EC2604" w:rsidRDefault="00BB3516" w:rsidP="006C3A82">
            <w:pPr>
              <w:pStyle w:val="Text1"/>
              <w:spacing w:before="40" w:after="40"/>
              <w:ind w:left="709"/>
              <w:rPr>
                <w:b w:val="0"/>
                <w:noProof/>
              </w:rPr>
            </w:pPr>
            <w:r w:rsidRPr="00EC2604">
              <w:rPr>
                <w:b w:val="0"/>
                <w:color w:val="000000"/>
              </w:rPr>
              <w:t xml:space="preserve">(v) </w:t>
            </w:r>
            <w:r w:rsidRPr="00EC2604">
              <w:rPr>
                <w:b w:val="0"/>
                <w:bCs/>
                <w:iCs/>
              </w:rPr>
              <w:t>terrorist-related offences</w:t>
            </w:r>
            <w:r w:rsidRPr="00EC2604">
              <w:rPr>
                <w:b w:val="0"/>
                <w:color w:val="000000"/>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850" w:type="dxa"/>
            <w:shd w:val="clear" w:color="auto" w:fill="auto"/>
          </w:tcPr>
          <w:p w14:paraId="7E94932C"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709" w:type="dxa"/>
            <w:shd w:val="clear" w:color="auto" w:fill="auto"/>
          </w:tcPr>
          <w:p w14:paraId="7E94932D"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r>
      <w:tr w:rsidR="00BB3516" w14:paraId="7E949332" w14:textId="77777777" w:rsidTr="006C3A82">
        <w:tc>
          <w:tcPr>
            <w:tcW w:w="8330" w:type="dxa"/>
            <w:shd w:val="clear" w:color="auto" w:fill="auto"/>
          </w:tcPr>
          <w:p w14:paraId="7E94932F" w14:textId="77777777" w:rsidR="00BB3516" w:rsidRPr="00EC2604" w:rsidRDefault="00BB3516" w:rsidP="006C3A82">
            <w:pPr>
              <w:pStyle w:val="Text1"/>
              <w:spacing w:before="40" w:after="40"/>
              <w:ind w:left="709"/>
              <w:rPr>
                <w:b w:val="0"/>
                <w:color w:val="000000"/>
              </w:rPr>
            </w:pPr>
            <w:r w:rsidRPr="00EC2604">
              <w:rPr>
                <w:b w:val="0"/>
                <w:color w:val="000000"/>
              </w:rPr>
              <w:t xml:space="preserve">(vi) </w:t>
            </w:r>
            <w:r w:rsidRPr="00EC2604">
              <w:rPr>
                <w:b w:val="0"/>
                <w:bCs/>
                <w:iCs/>
              </w:rPr>
              <w:t>child labour or other forms of trafficking in human beings</w:t>
            </w:r>
            <w:r w:rsidRPr="00EC2604">
              <w:rPr>
                <w:b w:val="0"/>
              </w:rPr>
              <w:t xml:space="preserve"> </w:t>
            </w:r>
            <w:r w:rsidRPr="00EC2604">
              <w:rPr>
                <w:b w:val="0"/>
                <w:color w:val="000000"/>
              </w:rPr>
              <w:t>as defined in Article 2 of Directive 2011/36/EU of the European Parliament and of the Council;</w:t>
            </w:r>
          </w:p>
        </w:tc>
        <w:tc>
          <w:tcPr>
            <w:tcW w:w="850" w:type="dxa"/>
            <w:shd w:val="clear" w:color="auto" w:fill="auto"/>
          </w:tcPr>
          <w:p w14:paraId="7E949330"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709" w:type="dxa"/>
            <w:shd w:val="clear" w:color="auto" w:fill="auto"/>
          </w:tcPr>
          <w:p w14:paraId="7E949331"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r>
      <w:tr w:rsidR="00BB3516" w14:paraId="7E949336" w14:textId="77777777" w:rsidTr="006C3A82">
        <w:tc>
          <w:tcPr>
            <w:tcW w:w="8330" w:type="dxa"/>
            <w:shd w:val="clear" w:color="auto" w:fill="auto"/>
          </w:tcPr>
          <w:p w14:paraId="7E949333" w14:textId="77777777" w:rsidR="00BB3516" w:rsidRPr="00EC2604" w:rsidRDefault="00BB3516" w:rsidP="00BB3516">
            <w:pPr>
              <w:pStyle w:val="Text1"/>
              <w:numPr>
                <w:ilvl w:val="0"/>
                <w:numId w:val="25"/>
              </w:numPr>
              <w:spacing w:before="40" w:beforeAutospacing="0" w:after="40" w:afterAutospacing="0"/>
              <w:rPr>
                <w:b w:val="0"/>
                <w:color w:val="000000"/>
              </w:rPr>
            </w:pPr>
            <w:r w:rsidRPr="00EC2604">
              <w:rPr>
                <w:b w:val="0"/>
                <w:noProof/>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50" w:type="dxa"/>
            <w:shd w:val="clear" w:color="auto" w:fill="auto"/>
          </w:tcPr>
          <w:p w14:paraId="7E949334"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709" w:type="dxa"/>
            <w:shd w:val="clear" w:color="auto" w:fill="auto"/>
          </w:tcPr>
          <w:p w14:paraId="7E949335"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r>
      <w:tr w:rsidR="00BB3516" w14:paraId="7E94933A" w14:textId="77777777" w:rsidTr="006C3A82">
        <w:tc>
          <w:tcPr>
            <w:tcW w:w="8330" w:type="dxa"/>
            <w:shd w:val="clear" w:color="auto" w:fill="auto"/>
          </w:tcPr>
          <w:p w14:paraId="7E949337" w14:textId="77777777" w:rsidR="00BB3516" w:rsidRPr="00EC2604" w:rsidRDefault="00BB3516" w:rsidP="00BB3516">
            <w:pPr>
              <w:pStyle w:val="Text1"/>
              <w:numPr>
                <w:ilvl w:val="0"/>
                <w:numId w:val="25"/>
              </w:numPr>
              <w:spacing w:before="40" w:beforeAutospacing="0" w:after="40" w:afterAutospacing="0"/>
              <w:rPr>
                <w:b w:val="0"/>
                <w:noProof/>
              </w:rPr>
            </w:pPr>
            <w:r w:rsidRPr="00EC2604">
              <w:rPr>
                <w:b w:val="0"/>
                <w:color w:val="000000"/>
              </w:rPr>
              <w:t>it has been established by a final judgment or final administrative decision that the person has committed an irregularity within the meaning of Article 1(2) of Council Regulation (EC, Euratom) No 2988/95;</w:t>
            </w:r>
          </w:p>
        </w:tc>
        <w:tc>
          <w:tcPr>
            <w:tcW w:w="850" w:type="dxa"/>
            <w:shd w:val="clear" w:color="auto" w:fill="auto"/>
          </w:tcPr>
          <w:p w14:paraId="7E949338"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709" w:type="dxa"/>
            <w:shd w:val="clear" w:color="auto" w:fill="auto"/>
          </w:tcPr>
          <w:p w14:paraId="7E949339"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r>
      <w:tr w:rsidR="00BB3516" w14:paraId="7E949343" w14:textId="77777777" w:rsidTr="006C3A82">
        <w:tc>
          <w:tcPr>
            <w:tcW w:w="8330" w:type="dxa"/>
            <w:shd w:val="clear" w:color="auto" w:fill="auto"/>
          </w:tcPr>
          <w:p w14:paraId="7E94933B" w14:textId="77777777" w:rsidR="00BB3516" w:rsidRPr="00EC2604" w:rsidRDefault="00BB3516" w:rsidP="00BB3516">
            <w:pPr>
              <w:pStyle w:val="Text1"/>
              <w:numPr>
                <w:ilvl w:val="0"/>
                <w:numId w:val="25"/>
              </w:numPr>
              <w:spacing w:before="40" w:beforeAutospacing="0" w:after="40" w:afterAutospacing="0"/>
              <w:rPr>
                <w:b w:val="0"/>
                <w:color w:val="000000"/>
              </w:rPr>
            </w:pPr>
            <w:r w:rsidRPr="00EC2604">
              <w:rPr>
                <w:b w:val="0"/>
                <w:color w:val="000000"/>
              </w:rPr>
              <w:t>for the situations of grave professional misconduct, fraud, corruption, other criminal offences, significant deficiencies in the performance of the contract or irregularity, the applicant is subject to:</w:t>
            </w:r>
          </w:p>
          <w:p w14:paraId="7E94933C" w14:textId="77777777" w:rsidR="00BB3516" w:rsidRPr="00EC2604" w:rsidRDefault="00BB3516" w:rsidP="00BB3516">
            <w:pPr>
              <w:pStyle w:val="Text1"/>
              <w:numPr>
                <w:ilvl w:val="0"/>
                <w:numId w:val="66"/>
              </w:numPr>
              <w:spacing w:before="40" w:beforeAutospacing="0" w:after="40" w:afterAutospacing="0"/>
              <w:ind w:left="709" w:firstLine="0"/>
              <w:rPr>
                <w:b w:val="0"/>
                <w:color w:val="000000"/>
              </w:rPr>
            </w:pPr>
            <w:r w:rsidRPr="00EC2604">
              <w:rPr>
                <w:b w:val="0"/>
                <w:color w:val="000000"/>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7E94933D" w14:textId="77777777" w:rsidR="00BB3516" w:rsidRPr="00EC2604" w:rsidRDefault="00BB3516" w:rsidP="00BB3516">
            <w:pPr>
              <w:pStyle w:val="Text1"/>
              <w:numPr>
                <w:ilvl w:val="0"/>
                <w:numId w:val="66"/>
              </w:numPr>
              <w:spacing w:before="40" w:beforeAutospacing="0" w:after="40" w:afterAutospacing="0"/>
              <w:ind w:left="709" w:firstLine="0"/>
              <w:rPr>
                <w:b w:val="0"/>
                <w:color w:val="000000"/>
              </w:rPr>
            </w:pPr>
            <w:r w:rsidRPr="00EC2604">
              <w:rPr>
                <w:b w:val="0"/>
                <w:color w:val="000000"/>
              </w:rPr>
              <w:t>non-final administrative decisions which may include disciplinary measures taken by the competent supervisory body responsible for the verification of the application of standards of professional ethics;</w:t>
            </w:r>
          </w:p>
          <w:p w14:paraId="7E94933E" w14:textId="77777777" w:rsidR="00BB3516" w:rsidRPr="00EC2604" w:rsidRDefault="00BB3516" w:rsidP="00BB3516">
            <w:pPr>
              <w:pStyle w:val="Text1"/>
              <w:numPr>
                <w:ilvl w:val="0"/>
                <w:numId w:val="66"/>
              </w:numPr>
              <w:spacing w:before="40" w:beforeAutospacing="0" w:after="40" w:afterAutospacing="0"/>
              <w:ind w:left="709" w:firstLine="0"/>
              <w:rPr>
                <w:b w:val="0"/>
                <w:color w:val="000000"/>
              </w:rPr>
            </w:pPr>
            <w:r w:rsidRPr="00EC2604">
              <w:rPr>
                <w:b w:val="0"/>
                <w:color w:val="000000"/>
              </w:rPr>
              <w:t>decisions of the ECB, the EIB, the European Investment Fund or international organisations;</w:t>
            </w:r>
          </w:p>
          <w:p w14:paraId="7E94933F" w14:textId="77777777" w:rsidR="00BB3516" w:rsidRPr="00EC2604" w:rsidRDefault="00BB3516" w:rsidP="00BB3516">
            <w:pPr>
              <w:pStyle w:val="Text1"/>
              <w:numPr>
                <w:ilvl w:val="0"/>
                <w:numId w:val="66"/>
              </w:numPr>
              <w:spacing w:before="40" w:beforeAutospacing="0" w:after="40" w:afterAutospacing="0"/>
              <w:ind w:left="709" w:firstLine="0"/>
              <w:rPr>
                <w:b w:val="0"/>
                <w:color w:val="000000"/>
              </w:rPr>
            </w:pPr>
            <w:r w:rsidRPr="00EC2604">
              <w:rPr>
                <w:b w:val="0"/>
                <w:color w:val="000000"/>
              </w:rPr>
              <w:t>decisions of the Commission relating to the infringement of the Union's competition rules or of a national competent authority relating to the infringement of Union or national competition law; or</w:t>
            </w:r>
          </w:p>
          <w:p w14:paraId="7E949340" w14:textId="77777777" w:rsidR="00BB3516" w:rsidRPr="00EC2604" w:rsidRDefault="00BB3516" w:rsidP="00BB3516">
            <w:pPr>
              <w:pStyle w:val="Text1"/>
              <w:numPr>
                <w:ilvl w:val="0"/>
                <w:numId w:val="66"/>
              </w:numPr>
              <w:spacing w:before="40" w:beforeAutospacing="0" w:after="40" w:afterAutospacing="0"/>
              <w:ind w:left="709" w:firstLine="0"/>
              <w:rPr>
                <w:b w:val="0"/>
                <w:color w:val="000000"/>
              </w:rPr>
            </w:pPr>
            <w:proofErr w:type="gramStart"/>
            <w:r w:rsidRPr="00EC2604">
              <w:rPr>
                <w:b w:val="0"/>
                <w:color w:val="000000"/>
              </w:rPr>
              <w:lastRenderedPageBreak/>
              <w:t>decisions</w:t>
            </w:r>
            <w:proofErr w:type="gramEnd"/>
            <w:r w:rsidRPr="00EC2604">
              <w:rPr>
                <w:b w:val="0"/>
                <w:color w:val="000000"/>
              </w:rPr>
              <w:t xml:space="preserve"> of exclusion by an authorising officer of an EU institution, of a European office or of an EU agency or body. </w:t>
            </w:r>
          </w:p>
        </w:tc>
        <w:tc>
          <w:tcPr>
            <w:tcW w:w="850" w:type="dxa"/>
            <w:shd w:val="clear" w:color="auto" w:fill="auto"/>
          </w:tcPr>
          <w:p w14:paraId="7E949341" w14:textId="77777777" w:rsidR="00BB3516" w:rsidRDefault="00BB3516" w:rsidP="006C3A82">
            <w:pPr>
              <w:spacing w:before="240" w:after="120"/>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709" w:type="dxa"/>
            <w:shd w:val="clear" w:color="auto" w:fill="auto"/>
          </w:tcPr>
          <w:p w14:paraId="7E949342"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r>
    </w:tbl>
    <w:p w14:paraId="7E949344" w14:textId="77777777" w:rsidR="00BB3516" w:rsidRPr="002460B1" w:rsidRDefault="00BB3516" w:rsidP="00BB3516">
      <w:pPr>
        <w:pStyle w:val="Text2"/>
      </w:pPr>
    </w:p>
    <w:p w14:paraId="7E949345" w14:textId="77777777" w:rsidR="00BB3516" w:rsidRPr="005D2D98" w:rsidRDefault="00BB3516" w:rsidP="00BB3516">
      <w:pPr>
        <w:spacing w:before="240" w:after="240"/>
        <w:jc w:val="left"/>
        <w:rPr>
          <w:b/>
          <w:noProof/>
          <w:sz w:val="28"/>
          <w:szCs w:val="32"/>
        </w:rPr>
      </w:pPr>
      <w:r w:rsidRPr="005D2D98">
        <w:rPr>
          <w:b/>
          <w:noProof/>
          <w:sz w:val="28"/>
          <w:szCs w:val="32"/>
        </w:rPr>
        <w:t>II – Situations of exclusion concerning natural persons with power of representation, decision-making or control over the legal person</w:t>
      </w:r>
    </w:p>
    <w:p w14:paraId="7E949346" w14:textId="77777777" w:rsidR="00BB3516" w:rsidRPr="0024225B" w:rsidRDefault="00BB3516" w:rsidP="00BB3516">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BB3516" w14:paraId="7E94934B" w14:textId="77777777" w:rsidTr="006C3A82">
        <w:tc>
          <w:tcPr>
            <w:tcW w:w="7747" w:type="dxa"/>
            <w:shd w:val="clear" w:color="auto" w:fill="auto"/>
            <w:vAlign w:val="center"/>
          </w:tcPr>
          <w:p w14:paraId="7E949347" w14:textId="77777777" w:rsidR="00BB3516" w:rsidRPr="003E5E5C" w:rsidRDefault="00BB3516" w:rsidP="00BB3516">
            <w:pPr>
              <w:numPr>
                <w:ilvl w:val="0"/>
                <w:numId w:val="27"/>
              </w:numPr>
              <w:spacing w:before="40" w:beforeAutospacing="0" w:after="40" w:afterAutospacing="0"/>
              <w:ind w:left="502"/>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E949348" w14:textId="77777777" w:rsidR="00BB3516" w:rsidRDefault="00BB3516" w:rsidP="006C3A82">
            <w:pPr>
              <w:spacing w:before="240" w:after="120"/>
              <w:rPr>
                <w:noProof/>
              </w:rPr>
            </w:pPr>
            <w:r>
              <w:rPr>
                <w:noProof/>
              </w:rPr>
              <w:t>YES</w:t>
            </w:r>
          </w:p>
        </w:tc>
        <w:tc>
          <w:tcPr>
            <w:tcW w:w="614" w:type="dxa"/>
            <w:shd w:val="clear" w:color="auto" w:fill="auto"/>
          </w:tcPr>
          <w:p w14:paraId="7E949349" w14:textId="77777777" w:rsidR="00BB3516" w:rsidRDefault="00BB3516" w:rsidP="006C3A82">
            <w:pPr>
              <w:spacing w:before="240" w:after="120"/>
              <w:rPr>
                <w:noProof/>
              </w:rPr>
            </w:pPr>
            <w:r>
              <w:rPr>
                <w:noProof/>
              </w:rPr>
              <w:t>NO</w:t>
            </w:r>
          </w:p>
        </w:tc>
        <w:tc>
          <w:tcPr>
            <w:tcW w:w="630" w:type="dxa"/>
          </w:tcPr>
          <w:p w14:paraId="7E94934A" w14:textId="77777777" w:rsidR="00BB3516" w:rsidRDefault="00BB3516" w:rsidP="006C3A82">
            <w:pPr>
              <w:spacing w:before="240" w:after="120"/>
              <w:rPr>
                <w:noProof/>
              </w:rPr>
            </w:pPr>
            <w:r>
              <w:rPr>
                <w:noProof/>
              </w:rPr>
              <w:t>N/A</w:t>
            </w:r>
          </w:p>
        </w:tc>
      </w:tr>
      <w:tr w:rsidR="00BB3516" w14:paraId="7E949350" w14:textId="77777777" w:rsidTr="006C3A82">
        <w:tc>
          <w:tcPr>
            <w:tcW w:w="7747" w:type="dxa"/>
            <w:shd w:val="clear" w:color="auto" w:fill="auto"/>
            <w:vAlign w:val="center"/>
          </w:tcPr>
          <w:p w14:paraId="7E94934C" w14:textId="77777777" w:rsidR="00BB3516" w:rsidRPr="00EC2604" w:rsidRDefault="00BB3516" w:rsidP="006C3A82">
            <w:pPr>
              <w:pStyle w:val="Text1"/>
              <w:spacing w:before="40" w:after="40"/>
              <w:ind w:left="360"/>
              <w:rPr>
                <w:b w:val="0"/>
                <w:noProof/>
              </w:rPr>
            </w:pPr>
            <w:r w:rsidRPr="00EC2604">
              <w:rPr>
                <w:b w:val="0"/>
                <w:noProof/>
              </w:rPr>
              <w:t>Situation (c) above (grave professional misconduct)</w:t>
            </w:r>
          </w:p>
        </w:tc>
        <w:tc>
          <w:tcPr>
            <w:tcW w:w="670" w:type="dxa"/>
            <w:shd w:val="clear" w:color="auto" w:fill="auto"/>
            <w:vAlign w:val="center"/>
          </w:tcPr>
          <w:p w14:paraId="7E94934D"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614" w:type="dxa"/>
            <w:shd w:val="clear" w:color="auto" w:fill="auto"/>
            <w:vAlign w:val="center"/>
          </w:tcPr>
          <w:p w14:paraId="7E94934E"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630" w:type="dxa"/>
          </w:tcPr>
          <w:p w14:paraId="7E94934F"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r>
      <w:tr w:rsidR="00BB3516" w14:paraId="7E949355" w14:textId="77777777" w:rsidTr="006C3A82">
        <w:tc>
          <w:tcPr>
            <w:tcW w:w="7747" w:type="dxa"/>
            <w:shd w:val="clear" w:color="auto" w:fill="auto"/>
            <w:vAlign w:val="center"/>
          </w:tcPr>
          <w:p w14:paraId="7E949351" w14:textId="77777777" w:rsidR="00BB3516" w:rsidRPr="00EC2604" w:rsidRDefault="00BB3516" w:rsidP="006C3A82">
            <w:pPr>
              <w:pStyle w:val="Text1"/>
              <w:spacing w:before="40" w:after="40"/>
              <w:ind w:left="360"/>
              <w:rPr>
                <w:b w:val="0"/>
                <w:noProof/>
              </w:rPr>
            </w:pPr>
            <w:r w:rsidRPr="00EC2604">
              <w:rPr>
                <w:b w:val="0"/>
                <w:noProof/>
              </w:rPr>
              <w:t>Situation (d) above (fraud, corruption or other criminal offence)</w:t>
            </w:r>
          </w:p>
        </w:tc>
        <w:tc>
          <w:tcPr>
            <w:tcW w:w="670" w:type="dxa"/>
            <w:shd w:val="clear" w:color="auto" w:fill="auto"/>
            <w:vAlign w:val="center"/>
          </w:tcPr>
          <w:p w14:paraId="7E949352"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614" w:type="dxa"/>
            <w:shd w:val="clear" w:color="auto" w:fill="auto"/>
            <w:vAlign w:val="center"/>
          </w:tcPr>
          <w:p w14:paraId="7E949353"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630" w:type="dxa"/>
          </w:tcPr>
          <w:p w14:paraId="7E949354"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r>
      <w:tr w:rsidR="00BB3516" w14:paraId="7E94935A" w14:textId="77777777" w:rsidTr="006C3A82">
        <w:tc>
          <w:tcPr>
            <w:tcW w:w="7747" w:type="dxa"/>
            <w:shd w:val="clear" w:color="auto" w:fill="auto"/>
            <w:vAlign w:val="center"/>
          </w:tcPr>
          <w:p w14:paraId="7E949356" w14:textId="77777777" w:rsidR="00BB3516" w:rsidRPr="00EC2604" w:rsidRDefault="00BB3516" w:rsidP="006C3A82">
            <w:pPr>
              <w:pStyle w:val="Text1"/>
              <w:spacing w:before="40" w:after="40"/>
              <w:ind w:left="360"/>
              <w:rPr>
                <w:b w:val="0"/>
                <w:noProof/>
              </w:rPr>
            </w:pPr>
            <w:r w:rsidRPr="00EC2604">
              <w:rPr>
                <w:b w:val="0"/>
                <w:noProof/>
              </w:rPr>
              <w:t>Situation (e) above (significant deficiencies in performance of a contract )</w:t>
            </w:r>
          </w:p>
        </w:tc>
        <w:tc>
          <w:tcPr>
            <w:tcW w:w="670" w:type="dxa"/>
            <w:shd w:val="clear" w:color="auto" w:fill="auto"/>
            <w:vAlign w:val="center"/>
          </w:tcPr>
          <w:p w14:paraId="7E949357"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614" w:type="dxa"/>
            <w:shd w:val="clear" w:color="auto" w:fill="auto"/>
            <w:vAlign w:val="center"/>
          </w:tcPr>
          <w:p w14:paraId="7E949358"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630" w:type="dxa"/>
          </w:tcPr>
          <w:p w14:paraId="7E949359"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r>
      <w:tr w:rsidR="00BB3516" w14:paraId="7E94935F" w14:textId="77777777" w:rsidTr="006C3A82">
        <w:tc>
          <w:tcPr>
            <w:tcW w:w="7747" w:type="dxa"/>
            <w:shd w:val="clear" w:color="auto" w:fill="auto"/>
            <w:vAlign w:val="center"/>
          </w:tcPr>
          <w:p w14:paraId="7E94935B" w14:textId="77777777" w:rsidR="00BB3516" w:rsidRPr="00EC2604" w:rsidRDefault="00BB3516" w:rsidP="006C3A82">
            <w:pPr>
              <w:pStyle w:val="Text1"/>
              <w:spacing w:before="40" w:after="40"/>
              <w:ind w:left="360"/>
              <w:rPr>
                <w:b w:val="0"/>
                <w:noProof/>
              </w:rPr>
            </w:pPr>
            <w:r w:rsidRPr="00EC2604">
              <w:rPr>
                <w:b w:val="0"/>
                <w:noProof/>
              </w:rPr>
              <w:t>Situation (f) above (irregularity)</w:t>
            </w:r>
          </w:p>
        </w:tc>
        <w:tc>
          <w:tcPr>
            <w:tcW w:w="670" w:type="dxa"/>
            <w:shd w:val="clear" w:color="auto" w:fill="auto"/>
            <w:vAlign w:val="center"/>
          </w:tcPr>
          <w:p w14:paraId="7E94935C"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614" w:type="dxa"/>
            <w:shd w:val="clear" w:color="auto" w:fill="auto"/>
            <w:vAlign w:val="center"/>
          </w:tcPr>
          <w:p w14:paraId="7E94935D"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630" w:type="dxa"/>
          </w:tcPr>
          <w:p w14:paraId="7E94935E"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r>
    </w:tbl>
    <w:p w14:paraId="7E949360" w14:textId="77777777" w:rsidR="00BB3516" w:rsidRPr="005D2D98" w:rsidRDefault="00BB3516" w:rsidP="00BB3516">
      <w:pPr>
        <w:spacing w:before="240" w:after="240"/>
        <w:jc w:val="left"/>
        <w:rPr>
          <w:b/>
          <w:noProof/>
          <w:sz w:val="28"/>
          <w:szCs w:val="32"/>
        </w:rPr>
      </w:pPr>
      <w:r w:rsidRPr="005D2D98">
        <w:rPr>
          <w:b/>
          <w:noProof/>
          <w:sz w:val="28"/>
          <w:szCs w:val="32"/>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BB3516" w14:paraId="7E949365" w14:textId="77777777" w:rsidTr="006C3A82">
        <w:tc>
          <w:tcPr>
            <w:tcW w:w="7747" w:type="dxa"/>
            <w:shd w:val="clear" w:color="auto" w:fill="auto"/>
          </w:tcPr>
          <w:p w14:paraId="7E949361" w14:textId="77777777" w:rsidR="00BB3516" w:rsidRDefault="00BB3516" w:rsidP="00BB3516">
            <w:pPr>
              <w:numPr>
                <w:ilvl w:val="0"/>
                <w:numId w:val="27"/>
              </w:numPr>
              <w:spacing w:before="40" w:beforeAutospacing="0" w:after="40" w:afterAutospacing="0"/>
              <w:ind w:left="502"/>
              <w:rPr>
                <w:noProof/>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E949362" w14:textId="77777777" w:rsidR="00BB3516" w:rsidRDefault="00BB3516" w:rsidP="006C3A82">
            <w:pPr>
              <w:spacing w:before="240" w:after="120"/>
              <w:rPr>
                <w:noProof/>
              </w:rPr>
            </w:pPr>
            <w:r>
              <w:rPr>
                <w:noProof/>
              </w:rPr>
              <w:t>YES</w:t>
            </w:r>
          </w:p>
        </w:tc>
        <w:tc>
          <w:tcPr>
            <w:tcW w:w="614" w:type="dxa"/>
          </w:tcPr>
          <w:p w14:paraId="7E949363" w14:textId="77777777" w:rsidR="00BB3516" w:rsidRDefault="00BB3516" w:rsidP="006C3A82">
            <w:pPr>
              <w:spacing w:before="240" w:after="120"/>
              <w:rPr>
                <w:noProof/>
              </w:rPr>
            </w:pPr>
            <w:r>
              <w:rPr>
                <w:noProof/>
              </w:rPr>
              <w:t>NO</w:t>
            </w:r>
          </w:p>
        </w:tc>
        <w:tc>
          <w:tcPr>
            <w:tcW w:w="630" w:type="dxa"/>
            <w:shd w:val="clear" w:color="auto" w:fill="auto"/>
          </w:tcPr>
          <w:p w14:paraId="7E949364" w14:textId="77777777" w:rsidR="00BB3516" w:rsidRDefault="00BB3516" w:rsidP="006C3A82">
            <w:pPr>
              <w:spacing w:before="240" w:after="120"/>
              <w:rPr>
                <w:noProof/>
              </w:rPr>
            </w:pPr>
            <w:r>
              <w:rPr>
                <w:noProof/>
              </w:rPr>
              <w:t>N/A</w:t>
            </w:r>
          </w:p>
        </w:tc>
      </w:tr>
      <w:tr w:rsidR="00BB3516" w14:paraId="7E94936A" w14:textId="77777777" w:rsidTr="006C3A82">
        <w:tc>
          <w:tcPr>
            <w:tcW w:w="7747" w:type="dxa"/>
            <w:shd w:val="clear" w:color="auto" w:fill="auto"/>
            <w:vAlign w:val="center"/>
          </w:tcPr>
          <w:p w14:paraId="7E949366" w14:textId="77777777" w:rsidR="00BB3516" w:rsidRPr="00EC2604" w:rsidRDefault="00BB3516" w:rsidP="006C3A82">
            <w:pPr>
              <w:pStyle w:val="Text1"/>
              <w:spacing w:before="40" w:after="40"/>
              <w:ind w:left="360"/>
              <w:rPr>
                <w:b w:val="0"/>
                <w:noProof/>
              </w:rPr>
            </w:pPr>
            <w:r w:rsidRPr="00EC2604">
              <w:rPr>
                <w:b w:val="0"/>
                <w:noProof/>
              </w:rPr>
              <w:t>Situation (a) above (bankruptcy)</w:t>
            </w:r>
          </w:p>
        </w:tc>
        <w:tc>
          <w:tcPr>
            <w:tcW w:w="670" w:type="dxa"/>
            <w:shd w:val="clear" w:color="auto" w:fill="auto"/>
            <w:vAlign w:val="center"/>
          </w:tcPr>
          <w:p w14:paraId="7E949367"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614" w:type="dxa"/>
          </w:tcPr>
          <w:p w14:paraId="7E949368"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630" w:type="dxa"/>
            <w:shd w:val="clear" w:color="auto" w:fill="auto"/>
            <w:vAlign w:val="center"/>
          </w:tcPr>
          <w:p w14:paraId="7E949369"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r>
      <w:tr w:rsidR="00BB3516" w14:paraId="7E94936F" w14:textId="77777777" w:rsidTr="006C3A82">
        <w:tc>
          <w:tcPr>
            <w:tcW w:w="7747" w:type="dxa"/>
            <w:shd w:val="clear" w:color="auto" w:fill="auto"/>
            <w:vAlign w:val="center"/>
          </w:tcPr>
          <w:p w14:paraId="7E94936B" w14:textId="77777777" w:rsidR="00BB3516" w:rsidRPr="00EC2604" w:rsidRDefault="00BB3516" w:rsidP="006C3A82">
            <w:pPr>
              <w:pStyle w:val="Text1"/>
              <w:spacing w:before="40" w:after="40"/>
              <w:ind w:left="360"/>
              <w:rPr>
                <w:b w:val="0"/>
                <w:noProof/>
              </w:rPr>
            </w:pPr>
            <w:r w:rsidRPr="00EC2604">
              <w:rPr>
                <w:b w:val="0"/>
                <w:noProof/>
              </w:rPr>
              <w:t>Situation (b) above (breach in payment of taxes or social security contributions)</w:t>
            </w:r>
          </w:p>
        </w:tc>
        <w:tc>
          <w:tcPr>
            <w:tcW w:w="670" w:type="dxa"/>
            <w:shd w:val="clear" w:color="auto" w:fill="auto"/>
            <w:vAlign w:val="center"/>
          </w:tcPr>
          <w:p w14:paraId="7E94936C"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614" w:type="dxa"/>
          </w:tcPr>
          <w:p w14:paraId="7E94936D"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630" w:type="dxa"/>
            <w:shd w:val="clear" w:color="auto" w:fill="auto"/>
            <w:vAlign w:val="center"/>
          </w:tcPr>
          <w:p w14:paraId="7E94936E"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r>
    </w:tbl>
    <w:p w14:paraId="7E949370" w14:textId="77777777" w:rsidR="00BB3516" w:rsidRPr="005D2D98" w:rsidRDefault="00BB3516" w:rsidP="00BB3516">
      <w:pPr>
        <w:spacing w:before="240" w:after="240"/>
        <w:jc w:val="left"/>
        <w:rPr>
          <w:b/>
          <w:noProof/>
          <w:sz w:val="28"/>
          <w:szCs w:val="32"/>
        </w:rPr>
      </w:pPr>
      <w:r w:rsidRPr="005D2D98">
        <w:rPr>
          <w:b/>
          <w:noProof/>
          <w:sz w:val="28"/>
          <w:szCs w:val="32"/>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BB3516" w14:paraId="7E949374" w14:textId="77777777" w:rsidTr="006C3A82">
        <w:tc>
          <w:tcPr>
            <w:tcW w:w="8472" w:type="dxa"/>
            <w:shd w:val="clear" w:color="auto" w:fill="auto"/>
          </w:tcPr>
          <w:p w14:paraId="7E949371" w14:textId="77777777" w:rsidR="00BB3516" w:rsidRDefault="00BB3516" w:rsidP="00BB3516">
            <w:pPr>
              <w:numPr>
                <w:ilvl w:val="0"/>
                <w:numId w:val="27"/>
              </w:numPr>
              <w:spacing w:before="40" w:beforeAutospacing="0" w:after="40" w:afterAutospacing="0"/>
              <w:ind w:left="502"/>
              <w:rPr>
                <w:noProof/>
              </w:rPr>
            </w:pP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14:paraId="7E949372" w14:textId="77777777" w:rsidR="00BB3516" w:rsidRDefault="00BB3516" w:rsidP="006C3A82">
            <w:pPr>
              <w:spacing w:before="240" w:after="120"/>
              <w:rPr>
                <w:noProof/>
              </w:rPr>
            </w:pPr>
            <w:r>
              <w:rPr>
                <w:noProof/>
              </w:rPr>
              <w:t>YES</w:t>
            </w:r>
          </w:p>
        </w:tc>
        <w:tc>
          <w:tcPr>
            <w:tcW w:w="614" w:type="dxa"/>
            <w:shd w:val="clear" w:color="auto" w:fill="auto"/>
          </w:tcPr>
          <w:p w14:paraId="7E949373" w14:textId="77777777" w:rsidR="00BB3516" w:rsidRDefault="00BB3516" w:rsidP="006C3A82">
            <w:pPr>
              <w:spacing w:before="240" w:after="120"/>
              <w:rPr>
                <w:noProof/>
              </w:rPr>
            </w:pPr>
            <w:r>
              <w:rPr>
                <w:noProof/>
              </w:rPr>
              <w:t>NO</w:t>
            </w:r>
          </w:p>
        </w:tc>
      </w:tr>
      <w:tr w:rsidR="00BB3516" w14:paraId="7E949378" w14:textId="77777777" w:rsidTr="006C3A82">
        <w:tc>
          <w:tcPr>
            <w:tcW w:w="8472" w:type="dxa"/>
            <w:shd w:val="clear" w:color="auto" w:fill="auto"/>
          </w:tcPr>
          <w:p w14:paraId="7E949375" w14:textId="77777777" w:rsidR="00BB3516" w:rsidRPr="00EC2604" w:rsidRDefault="00BB3516" w:rsidP="00BB3516">
            <w:pPr>
              <w:pStyle w:val="Text1"/>
              <w:numPr>
                <w:ilvl w:val="0"/>
                <w:numId w:val="25"/>
              </w:numPr>
              <w:spacing w:before="40" w:beforeAutospacing="0" w:after="40" w:afterAutospacing="0"/>
              <w:rPr>
                <w:b w:val="0"/>
                <w:noProof/>
              </w:rPr>
            </w:pPr>
            <w:r w:rsidRPr="00EC2604">
              <w:rPr>
                <w:b w:val="0"/>
                <w:noProof/>
              </w:rPr>
              <w:t xml:space="preserve">has distorted competition by being previously involved in the preparation of procurement documents for this procurement procedure. </w:t>
            </w:r>
          </w:p>
        </w:tc>
        <w:tc>
          <w:tcPr>
            <w:tcW w:w="670" w:type="dxa"/>
            <w:shd w:val="clear" w:color="auto" w:fill="auto"/>
          </w:tcPr>
          <w:p w14:paraId="7E949376"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614" w:type="dxa"/>
            <w:shd w:val="clear" w:color="auto" w:fill="auto"/>
          </w:tcPr>
          <w:p w14:paraId="7E949377"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r>
    </w:tbl>
    <w:p w14:paraId="7E949379" w14:textId="77777777" w:rsidR="00BB3516" w:rsidRPr="005D2D98" w:rsidRDefault="00BB3516" w:rsidP="00BB3516">
      <w:pPr>
        <w:spacing w:before="240" w:after="240"/>
        <w:jc w:val="left"/>
        <w:rPr>
          <w:b/>
          <w:noProof/>
          <w:sz w:val="28"/>
          <w:szCs w:val="32"/>
        </w:rPr>
      </w:pPr>
      <w:r w:rsidRPr="005D2D98">
        <w:rPr>
          <w:b/>
          <w:noProof/>
          <w:sz w:val="28"/>
          <w:szCs w:val="32"/>
        </w:rPr>
        <w:t>V – Remedial measures</w:t>
      </w:r>
    </w:p>
    <w:p w14:paraId="7E94937A" w14:textId="77777777" w:rsidR="00BB3516" w:rsidRDefault="00BB3516" w:rsidP="00BB3516">
      <w:pPr>
        <w:spacing w:before="120" w:after="120"/>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7E94937B" w14:textId="77777777" w:rsidR="00BB3516" w:rsidRPr="005D2D98" w:rsidRDefault="00BB3516" w:rsidP="00BB3516">
      <w:pPr>
        <w:spacing w:before="240" w:after="240"/>
        <w:jc w:val="left"/>
        <w:rPr>
          <w:b/>
          <w:noProof/>
          <w:sz w:val="28"/>
          <w:szCs w:val="32"/>
        </w:rPr>
      </w:pPr>
      <w:r w:rsidRPr="005D2D98">
        <w:rPr>
          <w:b/>
          <w:noProof/>
          <w:sz w:val="28"/>
          <w:szCs w:val="32"/>
        </w:rPr>
        <w:lastRenderedPageBreak/>
        <w:t>VI – Evidence upon request</w:t>
      </w:r>
    </w:p>
    <w:p w14:paraId="7E94937C" w14:textId="77777777" w:rsidR="00BB3516" w:rsidRPr="00F76ABA" w:rsidRDefault="00BB3516" w:rsidP="00BB3516">
      <w:pPr>
        <w:spacing w:before="120" w:after="120"/>
        <w:ind w:firstLine="11"/>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the </w:t>
      </w:r>
      <w:r>
        <w:rPr>
          <w:noProof/>
        </w:rPr>
        <w:t xml:space="preserve">person must provide information on the persons that are members of the administrative, management or supervisory body. It must also provide the following </w:t>
      </w:r>
      <w:r w:rsidRPr="00F76ABA">
        <w:rPr>
          <w:noProof/>
        </w:rPr>
        <w:t xml:space="preserve">evidence </w:t>
      </w:r>
      <w:r>
        <w:rPr>
          <w:noProof/>
        </w:rPr>
        <w:t>concerning the person itself and concerning the natural or legal persons which assume unlimited liability for the debt of the person:</w:t>
      </w:r>
    </w:p>
    <w:p w14:paraId="7E94937D" w14:textId="77777777" w:rsidR="00BB3516" w:rsidRPr="00EC2604" w:rsidRDefault="00BB3516" w:rsidP="00BB3516">
      <w:pPr>
        <w:pStyle w:val="Text1"/>
        <w:ind w:left="284"/>
        <w:rPr>
          <w:rFonts w:ascii="Arial Narrow" w:hAnsi="Arial Narrow"/>
          <w:b w:val="0"/>
          <w:noProof/>
        </w:rPr>
      </w:pPr>
      <w:r w:rsidRPr="00EC2604">
        <w:rPr>
          <w:rFonts w:ascii="Arial Narrow" w:hAnsi="Arial Narrow"/>
          <w:b w:val="0"/>
          <w:noProof/>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7E94937E" w14:textId="77777777" w:rsidR="00BB3516" w:rsidRPr="00583379" w:rsidRDefault="00BB3516" w:rsidP="00BB3516">
      <w:pPr>
        <w:tabs>
          <w:tab w:val="left" w:pos="-480"/>
          <w:tab w:val="left" w:pos="-142"/>
          <w:tab w:val="left" w:pos="426"/>
          <w:tab w:val="left" w:pos="4680"/>
          <w:tab w:val="left" w:pos="8400"/>
        </w:tabs>
        <w:ind w:left="284"/>
        <w:rPr>
          <w:rFonts w:ascii="Arial Narrow" w:hAnsi="Arial Narrow"/>
          <w:noProof/>
          <w:snapToGrid w:val="0"/>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Pr>
          <w:rFonts w:ascii="Arial Narrow" w:hAnsi="Arial Narrow"/>
          <w:noProof/>
        </w:rPr>
        <w:t>person</w:t>
      </w:r>
      <w:r w:rsidRPr="00583379">
        <w:rPr>
          <w:rFonts w:ascii="Arial Narrow" w:hAnsi="Arial Narrow"/>
          <w:noProof/>
        </w:rPr>
        <w:t xml:space="preserve"> is liable, including for example, VAT, income tax (natural persons only), company tax (legal persons only) and social security contributions.</w:t>
      </w:r>
      <w:r w:rsidRPr="00583379">
        <w:rPr>
          <w:rFonts w:ascii="Arial Narrow" w:hAnsi="Arial Narrow"/>
          <w:noProof/>
          <w:snapToGrid w:val="0"/>
        </w:rPr>
        <w:t xml:space="preserve"> Where any document described above is not issued in the country concerned, it may be replaced by a sworn stateme</w:t>
      </w:r>
      <w:r>
        <w:rPr>
          <w:rFonts w:ascii="Arial Narrow" w:hAnsi="Arial Narrow"/>
          <w:noProof/>
          <w:snapToGrid w:val="0"/>
        </w:rPr>
        <w:t>n</w:t>
      </w:r>
      <w:r w:rsidRPr="00583379">
        <w:rPr>
          <w:rFonts w:ascii="Arial Narrow" w:hAnsi="Arial Narrow"/>
          <w:noProof/>
          <w:snapToGrid w:val="0"/>
        </w:rPr>
        <w:t xml:space="preserve">t made before </w:t>
      </w:r>
      <w:r>
        <w:rPr>
          <w:rFonts w:ascii="Arial Narrow" w:hAnsi="Arial Narrow"/>
          <w:noProof/>
          <w:snapToGrid w:val="0"/>
        </w:rPr>
        <w:t>a</w:t>
      </w:r>
      <w:r w:rsidRPr="00583379">
        <w:rPr>
          <w:rFonts w:ascii="Arial Narrow" w:hAnsi="Arial Narrow"/>
          <w:noProof/>
          <w:snapToGrid w:val="0"/>
        </w:rPr>
        <w:t xml:space="preserve"> judicial authority or notary or, failing that, a solemn statement made before an administrative authority or a qualified professional body in its country of establishment.</w:t>
      </w:r>
    </w:p>
    <w:p w14:paraId="7E94937F" w14:textId="77777777" w:rsidR="00BB3516" w:rsidRDefault="00BB3516" w:rsidP="00BB3516">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E949380" w14:textId="77777777" w:rsidR="00BB3516" w:rsidRDefault="00BB3516" w:rsidP="00BB3516">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B3516" w:rsidRPr="000C2EE8" w14:paraId="7E949383" w14:textId="77777777" w:rsidTr="006C3A82">
        <w:tc>
          <w:tcPr>
            <w:tcW w:w="4786" w:type="dxa"/>
            <w:shd w:val="clear" w:color="auto" w:fill="auto"/>
          </w:tcPr>
          <w:p w14:paraId="7E949381" w14:textId="77777777" w:rsidR="00BB3516" w:rsidRPr="00B03CDA" w:rsidRDefault="00BB3516" w:rsidP="006C3A82">
            <w:pPr>
              <w:jc w:val="center"/>
              <w:rPr>
                <w:b/>
                <w:sz w:val="22"/>
              </w:rPr>
            </w:pPr>
            <w:r w:rsidRPr="00B03CDA">
              <w:rPr>
                <w:b/>
                <w:sz w:val="22"/>
              </w:rPr>
              <w:t>Document</w:t>
            </w:r>
          </w:p>
        </w:tc>
        <w:tc>
          <w:tcPr>
            <w:tcW w:w="4678" w:type="dxa"/>
            <w:shd w:val="clear" w:color="auto" w:fill="auto"/>
          </w:tcPr>
          <w:p w14:paraId="7E949382" w14:textId="77777777" w:rsidR="00BB3516" w:rsidRPr="00B03CDA" w:rsidRDefault="00BB3516" w:rsidP="006C3A82">
            <w:pPr>
              <w:jc w:val="center"/>
              <w:rPr>
                <w:b/>
                <w:sz w:val="22"/>
              </w:rPr>
            </w:pPr>
            <w:r w:rsidRPr="00B03CDA">
              <w:rPr>
                <w:b/>
                <w:sz w:val="22"/>
              </w:rPr>
              <w:t>Full reference to previous procedure</w:t>
            </w:r>
          </w:p>
        </w:tc>
      </w:tr>
      <w:tr w:rsidR="00BB3516" w14:paraId="7E949386" w14:textId="77777777" w:rsidTr="006C3A82">
        <w:tc>
          <w:tcPr>
            <w:tcW w:w="4786" w:type="dxa"/>
            <w:shd w:val="clear" w:color="auto" w:fill="auto"/>
          </w:tcPr>
          <w:p w14:paraId="7E949384" w14:textId="77777777" w:rsidR="00BB3516" w:rsidRDefault="00BB3516" w:rsidP="006C3A82">
            <w:r w:rsidRPr="00B03CDA">
              <w:rPr>
                <w:i/>
                <w:highlight w:val="lightGray"/>
              </w:rPr>
              <w:t>Insert as many lines as necessary.</w:t>
            </w:r>
          </w:p>
        </w:tc>
        <w:tc>
          <w:tcPr>
            <w:tcW w:w="4678" w:type="dxa"/>
            <w:shd w:val="clear" w:color="auto" w:fill="auto"/>
          </w:tcPr>
          <w:p w14:paraId="7E949385" w14:textId="77777777" w:rsidR="00BB3516" w:rsidRDefault="00BB3516" w:rsidP="006C3A82"/>
        </w:tc>
      </w:tr>
    </w:tbl>
    <w:p w14:paraId="7E949387" w14:textId="77777777" w:rsidR="00BB3516" w:rsidRPr="005D2D98" w:rsidRDefault="00BB3516" w:rsidP="00BB3516">
      <w:pPr>
        <w:spacing w:before="240" w:after="240"/>
        <w:jc w:val="left"/>
        <w:rPr>
          <w:b/>
          <w:noProof/>
          <w:sz w:val="28"/>
          <w:szCs w:val="32"/>
        </w:rPr>
      </w:pPr>
      <w:r w:rsidRPr="005D2D98">
        <w:rPr>
          <w:b/>
          <w:noProof/>
          <w:sz w:val="28"/>
          <w:szCs w:val="32"/>
        </w:rPr>
        <w:t xml:space="preserve">VII – Selection criteria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BB3516" w14:paraId="7E94938C" w14:textId="77777777" w:rsidTr="006C3A82">
        <w:tc>
          <w:tcPr>
            <w:tcW w:w="7344" w:type="dxa"/>
            <w:shd w:val="clear" w:color="auto" w:fill="auto"/>
          </w:tcPr>
          <w:p w14:paraId="7E949388" w14:textId="77777777" w:rsidR="00BB3516" w:rsidRPr="00C475D8" w:rsidRDefault="00BB3516" w:rsidP="00BB3516">
            <w:pPr>
              <w:numPr>
                <w:ilvl w:val="0"/>
                <w:numId w:val="27"/>
              </w:numPr>
              <w:spacing w:before="120" w:beforeAutospacing="0" w:after="120" w:afterAutospacing="0"/>
              <w:ind w:left="502"/>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7E949389" w14:textId="77777777" w:rsidR="00BB3516" w:rsidRDefault="00BB3516" w:rsidP="006C3A82">
            <w:pPr>
              <w:spacing w:before="240" w:after="120"/>
              <w:rPr>
                <w:noProof/>
              </w:rPr>
            </w:pPr>
            <w:r>
              <w:rPr>
                <w:noProof/>
              </w:rPr>
              <w:t>YES</w:t>
            </w:r>
          </w:p>
        </w:tc>
        <w:tc>
          <w:tcPr>
            <w:tcW w:w="608" w:type="dxa"/>
            <w:shd w:val="clear" w:color="auto" w:fill="auto"/>
          </w:tcPr>
          <w:p w14:paraId="7E94938A" w14:textId="77777777" w:rsidR="00BB3516" w:rsidRDefault="00BB3516" w:rsidP="006C3A82">
            <w:pPr>
              <w:spacing w:before="240" w:after="120"/>
              <w:rPr>
                <w:noProof/>
              </w:rPr>
            </w:pPr>
            <w:r>
              <w:rPr>
                <w:noProof/>
              </w:rPr>
              <w:t>NO</w:t>
            </w:r>
          </w:p>
        </w:tc>
        <w:tc>
          <w:tcPr>
            <w:tcW w:w="630" w:type="dxa"/>
            <w:shd w:val="clear" w:color="auto" w:fill="auto"/>
          </w:tcPr>
          <w:p w14:paraId="7E94938B" w14:textId="77777777" w:rsidR="00BB3516" w:rsidRDefault="00BB3516" w:rsidP="006C3A82">
            <w:pPr>
              <w:spacing w:before="240" w:after="120"/>
              <w:rPr>
                <w:noProof/>
              </w:rPr>
            </w:pPr>
            <w:r>
              <w:rPr>
                <w:noProof/>
              </w:rPr>
              <w:t>N/A</w:t>
            </w:r>
          </w:p>
        </w:tc>
      </w:tr>
      <w:tr w:rsidR="00BB3516" w14:paraId="7E949391" w14:textId="77777777" w:rsidTr="006C3A82">
        <w:tc>
          <w:tcPr>
            <w:tcW w:w="7344" w:type="dxa"/>
            <w:shd w:val="clear" w:color="auto" w:fill="auto"/>
          </w:tcPr>
          <w:p w14:paraId="7E94938D" w14:textId="77777777" w:rsidR="00BB3516" w:rsidRPr="00EC2604" w:rsidRDefault="00BB3516" w:rsidP="00BB3516">
            <w:pPr>
              <w:pStyle w:val="Text1"/>
              <w:numPr>
                <w:ilvl w:val="0"/>
                <w:numId w:val="67"/>
              </w:numPr>
              <w:spacing w:before="40" w:beforeAutospacing="0" w:after="40" w:afterAutospacing="0"/>
              <w:rPr>
                <w:b w:val="0"/>
                <w:noProof/>
              </w:rPr>
            </w:pPr>
            <w:r w:rsidRPr="00EC2604">
              <w:rPr>
                <w:b w:val="0"/>
                <w:noProof/>
              </w:rPr>
              <w:t xml:space="preserve">It has the legal and regulatory capacity to pursue the professional activity needed for performing the contract as required in section </w:t>
            </w:r>
            <w:r>
              <w:rPr>
                <w:b w:val="0"/>
                <w:noProof/>
              </w:rPr>
              <w:t>4.2.2</w:t>
            </w:r>
            <w:r w:rsidRPr="00EC2604">
              <w:rPr>
                <w:b w:val="0"/>
                <w:noProof/>
              </w:rPr>
              <w:t xml:space="preserve"> of the tender specifications;</w:t>
            </w:r>
          </w:p>
        </w:tc>
        <w:tc>
          <w:tcPr>
            <w:tcW w:w="704" w:type="dxa"/>
            <w:shd w:val="clear" w:color="auto" w:fill="auto"/>
          </w:tcPr>
          <w:p w14:paraId="7E94938E"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608" w:type="dxa"/>
            <w:shd w:val="clear" w:color="auto" w:fill="auto"/>
          </w:tcPr>
          <w:p w14:paraId="7E94938F"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630" w:type="dxa"/>
          </w:tcPr>
          <w:p w14:paraId="7E949390"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r>
      <w:tr w:rsidR="00BB3516" w14:paraId="7E949396" w14:textId="77777777" w:rsidTr="006C3A82">
        <w:tc>
          <w:tcPr>
            <w:tcW w:w="7344" w:type="dxa"/>
            <w:shd w:val="clear" w:color="auto" w:fill="auto"/>
          </w:tcPr>
          <w:p w14:paraId="7E949392" w14:textId="77777777" w:rsidR="00BB3516" w:rsidRPr="00EC2604" w:rsidRDefault="00BB3516" w:rsidP="00BB3516">
            <w:pPr>
              <w:pStyle w:val="Text1"/>
              <w:numPr>
                <w:ilvl w:val="0"/>
                <w:numId w:val="67"/>
              </w:numPr>
              <w:spacing w:before="40" w:beforeAutospacing="0" w:after="40" w:afterAutospacing="0"/>
              <w:rPr>
                <w:b w:val="0"/>
                <w:noProof/>
              </w:rPr>
            </w:pPr>
            <w:r w:rsidRPr="00EC2604">
              <w:rPr>
                <w:b w:val="0"/>
                <w:noProof/>
              </w:rPr>
              <w:t xml:space="preserve">It fulfills the applicable economic and financial criteria indicated in section </w:t>
            </w:r>
            <w:r>
              <w:rPr>
                <w:b w:val="0"/>
                <w:noProof/>
              </w:rPr>
              <w:t>4.2.3</w:t>
            </w:r>
            <w:r w:rsidRPr="00EC2604">
              <w:rPr>
                <w:b w:val="0"/>
                <w:noProof/>
              </w:rPr>
              <w:t xml:space="preserve"> of the tender specifications;</w:t>
            </w:r>
          </w:p>
        </w:tc>
        <w:tc>
          <w:tcPr>
            <w:tcW w:w="704" w:type="dxa"/>
            <w:shd w:val="clear" w:color="auto" w:fill="auto"/>
          </w:tcPr>
          <w:p w14:paraId="7E949393"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608" w:type="dxa"/>
            <w:shd w:val="clear" w:color="auto" w:fill="auto"/>
          </w:tcPr>
          <w:p w14:paraId="7E949394"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630" w:type="dxa"/>
          </w:tcPr>
          <w:p w14:paraId="7E949395"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r>
      <w:tr w:rsidR="00BB3516" w14:paraId="7E94939B" w14:textId="77777777" w:rsidTr="006C3A82">
        <w:tc>
          <w:tcPr>
            <w:tcW w:w="7344" w:type="dxa"/>
            <w:shd w:val="clear" w:color="auto" w:fill="auto"/>
          </w:tcPr>
          <w:p w14:paraId="7E949397" w14:textId="77777777" w:rsidR="00BB3516" w:rsidRPr="00EC2604" w:rsidRDefault="00BB3516" w:rsidP="00BB3516">
            <w:pPr>
              <w:pStyle w:val="Text1"/>
              <w:numPr>
                <w:ilvl w:val="0"/>
                <w:numId w:val="67"/>
              </w:numPr>
              <w:spacing w:before="40" w:beforeAutospacing="0" w:after="40" w:afterAutospacing="0"/>
              <w:rPr>
                <w:b w:val="0"/>
                <w:noProof/>
              </w:rPr>
            </w:pPr>
            <w:r w:rsidRPr="00EC2604">
              <w:rPr>
                <w:b w:val="0"/>
                <w:noProof/>
              </w:rPr>
              <w:t xml:space="preserve">It fulfills the applicable technical and professional criteria indicated in section </w:t>
            </w:r>
            <w:r>
              <w:rPr>
                <w:b w:val="0"/>
                <w:noProof/>
              </w:rPr>
              <w:t>4.2.4</w:t>
            </w:r>
            <w:r w:rsidRPr="00EC2604">
              <w:rPr>
                <w:b w:val="0"/>
                <w:noProof/>
              </w:rPr>
              <w:t xml:space="preserve"> of the tender specifications.</w:t>
            </w:r>
          </w:p>
        </w:tc>
        <w:tc>
          <w:tcPr>
            <w:tcW w:w="704" w:type="dxa"/>
            <w:shd w:val="clear" w:color="auto" w:fill="auto"/>
          </w:tcPr>
          <w:p w14:paraId="7E949398"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608" w:type="dxa"/>
            <w:shd w:val="clear" w:color="auto" w:fill="auto"/>
          </w:tcPr>
          <w:p w14:paraId="7E949399"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630" w:type="dxa"/>
          </w:tcPr>
          <w:p w14:paraId="7E94939A"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r>
    </w:tbl>
    <w:p w14:paraId="7E94939C" w14:textId="77777777" w:rsidR="00BB3516" w:rsidRDefault="00BB3516" w:rsidP="00BB3516">
      <w:pPr>
        <w:rPr>
          <w:bCs/>
          <w:snapToGrid w:val="0"/>
          <w:szCs w:val="24"/>
          <w:lang w:eastAsia="en-G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BB3516" w14:paraId="7E9493A1" w14:textId="77777777" w:rsidTr="006C3A82">
        <w:tc>
          <w:tcPr>
            <w:tcW w:w="7344" w:type="dxa"/>
            <w:shd w:val="clear" w:color="auto" w:fill="auto"/>
          </w:tcPr>
          <w:p w14:paraId="7E94939D" w14:textId="77777777" w:rsidR="00BB3516" w:rsidRPr="00EC2604" w:rsidRDefault="00BB3516" w:rsidP="00BB3516">
            <w:pPr>
              <w:numPr>
                <w:ilvl w:val="0"/>
                <w:numId w:val="27"/>
              </w:numPr>
              <w:spacing w:before="120" w:beforeAutospacing="0" w:after="120" w:afterAutospacing="0"/>
              <w:ind w:left="502"/>
              <w:rPr>
                <w:noProof/>
              </w:rPr>
            </w:pPr>
            <w:r w:rsidRPr="00EC2604">
              <w:rPr>
                <w:noProof/>
              </w:rPr>
              <w:t>if the above-mentioned person is the sole tenderer or the leader in case of joint tender, declares that:</w:t>
            </w:r>
          </w:p>
        </w:tc>
        <w:tc>
          <w:tcPr>
            <w:tcW w:w="704" w:type="dxa"/>
            <w:shd w:val="clear" w:color="auto" w:fill="auto"/>
          </w:tcPr>
          <w:p w14:paraId="7E94939E" w14:textId="77777777" w:rsidR="00BB3516" w:rsidRDefault="00BB3516" w:rsidP="006C3A82">
            <w:pPr>
              <w:spacing w:before="240" w:after="120"/>
              <w:rPr>
                <w:noProof/>
              </w:rPr>
            </w:pPr>
            <w:r>
              <w:rPr>
                <w:noProof/>
              </w:rPr>
              <w:t>YES</w:t>
            </w:r>
          </w:p>
        </w:tc>
        <w:tc>
          <w:tcPr>
            <w:tcW w:w="602" w:type="dxa"/>
            <w:shd w:val="clear" w:color="auto" w:fill="auto"/>
          </w:tcPr>
          <w:p w14:paraId="7E94939F" w14:textId="77777777" w:rsidR="00BB3516" w:rsidRDefault="00BB3516" w:rsidP="006C3A82">
            <w:pPr>
              <w:spacing w:before="240" w:after="120"/>
              <w:rPr>
                <w:noProof/>
              </w:rPr>
            </w:pPr>
            <w:r>
              <w:rPr>
                <w:noProof/>
              </w:rPr>
              <w:t>NO</w:t>
            </w:r>
          </w:p>
        </w:tc>
        <w:tc>
          <w:tcPr>
            <w:tcW w:w="636" w:type="dxa"/>
            <w:gridSpan w:val="2"/>
            <w:shd w:val="clear" w:color="auto" w:fill="auto"/>
          </w:tcPr>
          <w:p w14:paraId="7E9493A0" w14:textId="77777777" w:rsidR="00BB3516" w:rsidRDefault="00BB3516" w:rsidP="006C3A82">
            <w:pPr>
              <w:spacing w:before="240" w:after="120"/>
              <w:rPr>
                <w:noProof/>
              </w:rPr>
            </w:pPr>
            <w:r>
              <w:rPr>
                <w:noProof/>
              </w:rPr>
              <w:t>N/A</w:t>
            </w:r>
          </w:p>
        </w:tc>
      </w:tr>
      <w:tr w:rsidR="00BB3516" w14:paraId="7E9493A6" w14:textId="77777777" w:rsidTr="006C3A82">
        <w:tc>
          <w:tcPr>
            <w:tcW w:w="7344" w:type="dxa"/>
            <w:shd w:val="clear" w:color="auto" w:fill="auto"/>
          </w:tcPr>
          <w:p w14:paraId="7E9493A2" w14:textId="77777777" w:rsidR="00BB3516" w:rsidRPr="00EC2604" w:rsidRDefault="00BB3516" w:rsidP="00BB3516">
            <w:pPr>
              <w:pStyle w:val="Text1"/>
              <w:numPr>
                <w:ilvl w:val="0"/>
                <w:numId w:val="67"/>
              </w:numPr>
              <w:spacing w:before="40" w:beforeAutospacing="0" w:after="40" w:afterAutospacing="0"/>
              <w:rPr>
                <w:b w:val="0"/>
                <w:noProof/>
              </w:rPr>
            </w:pPr>
            <w:r w:rsidRPr="00EC2604">
              <w:rPr>
                <w:b w:val="0"/>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7E9493A3"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608" w:type="dxa"/>
            <w:gridSpan w:val="2"/>
            <w:shd w:val="clear" w:color="auto" w:fill="auto"/>
          </w:tcPr>
          <w:p w14:paraId="7E9493A4"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c>
          <w:tcPr>
            <w:tcW w:w="630" w:type="dxa"/>
          </w:tcPr>
          <w:p w14:paraId="7E9493A5" w14:textId="77777777" w:rsidR="00BB3516" w:rsidRDefault="00BB3516" w:rsidP="006C3A8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D514D">
              <w:rPr>
                <w:noProof/>
              </w:rPr>
            </w:r>
            <w:r w:rsidR="00FD514D">
              <w:rPr>
                <w:noProof/>
              </w:rPr>
              <w:fldChar w:fldCharType="separate"/>
            </w:r>
            <w:r>
              <w:rPr>
                <w:noProof/>
              </w:rPr>
              <w:fldChar w:fldCharType="end"/>
            </w:r>
          </w:p>
        </w:tc>
      </w:tr>
    </w:tbl>
    <w:p w14:paraId="7E9493A7" w14:textId="77777777" w:rsidR="00BB3516" w:rsidRPr="005D2D98" w:rsidRDefault="00BB3516" w:rsidP="00BB3516">
      <w:pPr>
        <w:spacing w:before="240" w:after="240"/>
        <w:jc w:val="left"/>
        <w:rPr>
          <w:b/>
          <w:noProof/>
          <w:sz w:val="28"/>
          <w:szCs w:val="32"/>
        </w:rPr>
      </w:pPr>
      <w:r w:rsidRPr="005D2D98">
        <w:rPr>
          <w:b/>
          <w:noProof/>
          <w:sz w:val="28"/>
          <w:szCs w:val="32"/>
        </w:rPr>
        <w:t>VIII – Evidence for selection</w:t>
      </w:r>
    </w:p>
    <w:p w14:paraId="7E9493A8" w14:textId="77777777" w:rsidR="00BB3516" w:rsidRDefault="00BB3516" w:rsidP="00BB3516">
      <w:pPr>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7E9493A9" w14:textId="77777777" w:rsidR="00BB3516" w:rsidRDefault="00BB3516" w:rsidP="00BB3516">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E9493AA" w14:textId="77777777" w:rsidR="00BB3516" w:rsidRDefault="00BB3516" w:rsidP="00BB3516">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B3516" w:rsidRPr="000C2EE8" w14:paraId="7E9493AD" w14:textId="77777777" w:rsidTr="006C3A82">
        <w:tc>
          <w:tcPr>
            <w:tcW w:w="4786" w:type="dxa"/>
            <w:shd w:val="clear" w:color="auto" w:fill="auto"/>
          </w:tcPr>
          <w:p w14:paraId="7E9493AB" w14:textId="77777777" w:rsidR="00BB3516" w:rsidRPr="00B03CDA" w:rsidRDefault="00BB3516" w:rsidP="006C3A82">
            <w:pPr>
              <w:jc w:val="center"/>
              <w:rPr>
                <w:b/>
                <w:sz w:val="22"/>
              </w:rPr>
            </w:pPr>
            <w:r w:rsidRPr="00B03CDA">
              <w:rPr>
                <w:b/>
                <w:sz w:val="22"/>
              </w:rPr>
              <w:t>Document</w:t>
            </w:r>
          </w:p>
        </w:tc>
        <w:tc>
          <w:tcPr>
            <w:tcW w:w="4678" w:type="dxa"/>
            <w:shd w:val="clear" w:color="auto" w:fill="auto"/>
          </w:tcPr>
          <w:p w14:paraId="7E9493AC" w14:textId="77777777" w:rsidR="00BB3516" w:rsidRPr="00B03CDA" w:rsidRDefault="00BB3516" w:rsidP="006C3A82">
            <w:pPr>
              <w:jc w:val="center"/>
              <w:rPr>
                <w:b/>
                <w:sz w:val="22"/>
              </w:rPr>
            </w:pPr>
            <w:r w:rsidRPr="00B03CDA">
              <w:rPr>
                <w:b/>
                <w:sz w:val="22"/>
              </w:rPr>
              <w:t>Full reference to previous procedure</w:t>
            </w:r>
          </w:p>
        </w:tc>
      </w:tr>
      <w:tr w:rsidR="00BB3516" w14:paraId="7E9493B0" w14:textId="77777777" w:rsidTr="006C3A82">
        <w:tc>
          <w:tcPr>
            <w:tcW w:w="4786" w:type="dxa"/>
            <w:shd w:val="clear" w:color="auto" w:fill="auto"/>
          </w:tcPr>
          <w:p w14:paraId="7E9493AE" w14:textId="77777777" w:rsidR="00BB3516" w:rsidRDefault="00BB3516" w:rsidP="006C3A82">
            <w:r w:rsidRPr="00B03CDA">
              <w:rPr>
                <w:i/>
                <w:highlight w:val="lightGray"/>
              </w:rPr>
              <w:t>Insert as many lines as necessary.</w:t>
            </w:r>
          </w:p>
        </w:tc>
        <w:tc>
          <w:tcPr>
            <w:tcW w:w="4678" w:type="dxa"/>
            <w:shd w:val="clear" w:color="auto" w:fill="auto"/>
          </w:tcPr>
          <w:p w14:paraId="7E9493AF" w14:textId="77777777" w:rsidR="00BB3516" w:rsidRDefault="00BB3516" w:rsidP="006C3A82"/>
        </w:tc>
      </w:tr>
    </w:tbl>
    <w:p w14:paraId="7E9493B1" w14:textId="77777777" w:rsidR="00BB3516" w:rsidRPr="0024225B" w:rsidRDefault="00BB3516" w:rsidP="00BB3516">
      <w:pPr>
        <w:spacing w:before="40" w:after="40"/>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7E9493B2" w14:textId="77777777" w:rsidR="00BB3516" w:rsidRPr="00F76ABA" w:rsidRDefault="00BB3516" w:rsidP="00BB3516">
      <w:pPr>
        <w:spacing w:before="40" w:after="40"/>
        <w:rPr>
          <w:noProof/>
        </w:rPr>
      </w:pPr>
    </w:p>
    <w:p w14:paraId="7E9493B3" w14:textId="77777777" w:rsidR="00BB3516" w:rsidRDefault="00BB3516" w:rsidP="00BB3516">
      <w:pPr>
        <w:tabs>
          <w:tab w:val="left" w:pos="-480"/>
          <w:tab w:val="left" w:pos="-142"/>
          <w:tab w:val="left" w:pos="426"/>
          <w:tab w:val="left" w:pos="4680"/>
          <w:tab w:val="left" w:pos="8400"/>
        </w:tabs>
        <w:spacing w:before="40" w:beforeAutospacing="0" w:after="40" w:afterAutospacing="0"/>
        <w:ind w:left="426"/>
        <w:rPr>
          <w:noProof/>
        </w:rPr>
      </w:pPr>
      <w:r>
        <w:rPr>
          <w:noProof/>
        </w:rPr>
        <w:t>Full name</w:t>
      </w:r>
      <w:r>
        <w:rPr>
          <w:noProof/>
        </w:rPr>
        <w:tab/>
      </w:r>
      <w:r w:rsidRPr="00F76ABA">
        <w:rPr>
          <w:noProof/>
        </w:rPr>
        <w:t>Date</w:t>
      </w:r>
      <w:r w:rsidRPr="00F76ABA">
        <w:rPr>
          <w:noProof/>
        </w:rPr>
        <w:tab/>
        <w:t>Signature</w:t>
      </w:r>
    </w:p>
    <w:p w14:paraId="7E9493B4" w14:textId="77777777" w:rsidR="00BB3516" w:rsidRDefault="00BB3516" w:rsidP="00BB3516">
      <w:pPr>
        <w:tabs>
          <w:tab w:val="left" w:pos="-480"/>
          <w:tab w:val="left" w:pos="-142"/>
          <w:tab w:val="left" w:pos="426"/>
          <w:tab w:val="left" w:pos="4680"/>
          <w:tab w:val="left" w:pos="8400"/>
        </w:tabs>
        <w:spacing w:before="40" w:beforeAutospacing="0" w:after="40" w:afterAutospacing="0"/>
        <w:ind w:left="426"/>
        <w:rPr>
          <w:noProof/>
        </w:rPr>
      </w:pPr>
    </w:p>
    <w:p w14:paraId="7E9493B5" w14:textId="77777777" w:rsidR="00BB3516" w:rsidRDefault="00BB3516" w:rsidP="00BB3516">
      <w:pPr>
        <w:tabs>
          <w:tab w:val="left" w:pos="-480"/>
          <w:tab w:val="left" w:pos="-142"/>
          <w:tab w:val="left" w:pos="426"/>
          <w:tab w:val="left" w:pos="4680"/>
          <w:tab w:val="left" w:pos="8400"/>
        </w:tabs>
        <w:spacing w:before="40" w:beforeAutospacing="0" w:after="40" w:afterAutospacing="0"/>
        <w:ind w:left="426"/>
        <w:rPr>
          <w:noProof/>
        </w:rPr>
      </w:pPr>
    </w:p>
    <w:p w14:paraId="7E9493B6" w14:textId="77777777" w:rsidR="00BB3516" w:rsidRDefault="00BB3516" w:rsidP="00BB3516">
      <w:pPr>
        <w:tabs>
          <w:tab w:val="left" w:pos="-480"/>
          <w:tab w:val="left" w:pos="-142"/>
          <w:tab w:val="left" w:pos="426"/>
          <w:tab w:val="left" w:pos="4680"/>
          <w:tab w:val="left" w:pos="8400"/>
        </w:tabs>
        <w:spacing w:before="40" w:beforeAutospacing="0" w:after="40" w:afterAutospacing="0"/>
        <w:ind w:left="426"/>
        <w:rPr>
          <w:noProof/>
        </w:rPr>
      </w:pPr>
    </w:p>
    <w:p w14:paraId="7E9493B7" w14:textId="77777777" w:rsidR="00BB3516" w:rsidRDefault="00BB3516" w:rsidP="00BB3516">
      <w:pPr>
        <w:tabs>
          <w:tab w:val="left" w:pos="-480"/>
          <w:tab w:val="left" w:pos="-142"/>
          <w:tab w:val="left" w:pos="426"/>
          <w:tab w:val="left" w:pos="4680"/>
          <w:tab w:val="left" w:pos="8400"/>
        </w:tabs>
        <w:spacing w:before="40" w:beforeAutospacing="0" w:after="40" w:afterAutospacing="0"/>
        <w:ind w:left="426"/>
        <w:rPr>
          <w:noProof/>
        </w:rPr>
      </w:pPr>
    </w:p>
    <w:p w14:paraId="7E9493B8" w14:textId="77777777" w:rsidR="00BB3516" w:rsidRDefault="00BB3516" w:rsidP="00BB3516">
      <w:pPr>
        <w:tabs>
          <w:tab w:val="left" w:pos="-480"/>
          <w:tab w:val="left" w:pos="-142"/>
          <w:tab w:val="left" w:pos="426"/>
          <w:tab w:val="left" w:pos="4680"/>
          <w:tab w:val="left" w:pos="8400"/>
        </w:tabs>
        <w:spacing w:before="40" w:beforeAutospacing="0" w:after="40" w:afterAutospacing="0"/>
        <w:ind w:left="426"/>
        <w:rPr>
          <w:noProof/>
        </w:rPr>
      </w:pPr>
    </w:p>
    <w:p w14:paraId="7E9493B9" w14:textId="77777777" w:rsidR="00BB3516" w:rsidRDefault="00BB3516" w:rsidP="00BB3516">
      <w:pPr>
        <w:tabs>
          <w:tab w:val="left" w:pos="-480"/>
          <w:tab w:val="left" w:pos="-142"/>
          <w:tab w:val="left" w:pos="426"/>
          <w:tab w:val="left" w:pos="4680"/>
          <w:tab w:val="left" w:pos="8400"/>
        </w:tabs>
        <w:spacing w:before="40" w:beforeAutospacing="0" w:after="40" w:afterAutospacing="0"/>
        <w:ind w:left="426"/>
        <w:rPr>
          <w:noProof/>
        </w:rPr>
      </w:pPr>
    </w:p>
    <w:p w14:paraId="7E9493BA" w14:textId="77777777" w:rsidR="00BB3516" w:rsidRDefault="00BB3516" w:rsidP="0015713F">
      <w:pPr>
        <w:tabs>
          <w:tab w:val="left" w:pos="-480"/>
          <w:tab w:val="left" w:pos="-142"/>
          <w:tab w:val="left" w:pos="426"/>
          <w:tab w:val="left" w:pos="4680"/>
          <w:tab w:val="left" w:pos="8400"/>
        </w:tabs>
        <w:spacing w:before="40" w:beforeAutospacing="0" w:after="40" w:afterAutospacing="0"/>
        <w:rPr>
          <w:noProof/>
        </w:rPr>
      </w:pPr>
    </w:p>
    <w:p w14:paraId="7E9493BB" w14:textId="77777777" w:rsidR="0015713F" w:rsidRDefault="0015713F" w:rsidP="0015713F">
      <w:pPr>
        <w:tabs>
          <w:tab w:val="left" w:pos="-480"/>
          <w:tab w:val="left" w:pos="-142"/>
          <w:tab w:val="left" w:pos="426"/>
          <w:tab w:val="left" w:pos="4680"/>
          <w:tab w:val="left" w:pos="8400"/>
        </w:tabs>
        <w:spacing w:before="40" w:beforeAutospacing="0" w:after="40" w:afterAutospacing="0"/>
        <w:rPr>
          <w:noProof/>
        </w:rPr>
      </w:pPr>
    </w:p>
    <w:p w14:paraId="7E9493BC" w14:textId="77777777" w:rsidR="00BB3516" w:rsidRDefault="00BB3516" w:rsidP="00BB3516">
      <w:pPr>
        <w:pStyle w:val="Heading2"/>
        <w:numPr>
          <w:ilvl w:val="1"/>
          <w:numId w:val="24"/>
        </w:numPr>
      </w:pPr>
      <w:bookmarkStart w:id="326" w:name="_Toc414523601"/>
      <w:bookmarkStart w:id="327" w:name="_Toc428345558"/>
      <w:bookmarkStart w:id="328" w:name="_Toc448155039"/>
      <w:bookmarkStart w:id="329" w:name="_Toc484786238"/>
      <w:bookmarkStart w:id="330" w:name="_Toc500931543"/>
      <w:r w:rsidRPr="00716C6B">
        <w:lastRenderedPageBreak/>
        <w:t>Annex 3: Model financial offer</w:t>
      </w:r>
      <w:bookmarkEnd w:id="326"/>
      <w:bookmarkEnd w:id="327"/>
      <w:r w:rsidRPr="00716C6B">
        <w:t xml:space="preserve"> </w:t>
      </w:r>
      <w:r>
        <w:t>(price list)</w:t>
      </w:r>
      <w:bookmarkEnd w:id="328"/>
      <w:bookmarkEnd w:id="329"/>
      <w:bookmarkEnd w:id="330"/>
    </w:p>
    <w:p w14:paraId="7E9493BD" w14:textId="77777777" w:rsidR="00BB3516" w:rsidRPr="00A04CF1" w:rsidRDefault="00BB3516" w:rsidP="00BB3516">
      <w:pPr>
        <w:spacing w:before="0" w:beforeAutospacing="0" w:after="0" w:afterAutospacing="0"/>
        <w:rPr>
          <w:sz w:val="16"/>
        </w:rPr>
      </w:pPr>
    </w:p>
    <w:p w14:paraId="7E9493BE" w14:textId="77777777" w:rsidR="00BB3516" w:rsidRPr="00A45DF7" w:rsidRDefault="00BB3516" w:rsidP="00BB3516">
      <w:pPr>
        <w:spacing w:before="240" w:beforeAutospacing="0" w:after="200" w:afterAutospacing="0" w:line="360" w:lineRule="auto"/>
        <w:rPr>
          <w:rFonts w:ascii="Arial" w:eastAsia="Calibri" w:hAnsi="Arial" w:cs="Arial"/>
          <w:b/>
          <w:sz w:val="20"/>
        </w:rPr>
      </w:pPr>
      <w:r w:rsidRPr="00A45DF7">
        <w:rPr>
          <w:rFonts w:ascii="Arial" w:eastAsia="Calibri" w:hAnsi="Arial" w:cs="Arial"/>
          <w:b/>
          <w:sz w:val="20"/>
        </w:rPr>
        <w:t>Prices should be all-inclusive; the European Commission will not pay expenses for any additional costs incurred from the execution of the contract.</w:t>
      </w:r>
    </w:p>
    <w:tbl>
      <w:tblPr>
        <w:tblpPr w:leftFromText="180" w:rightFromText="180" w:vertAnchor="text" w:horzAnchor="margin" w:tblpY="122"/>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6650"/>
      </w:tblGrid>
      <w:tr w:rsidR="00BB3516" w:rsidRPr="00AD69CA" w14:paraId="7E9493C1" w14:textId="77777777" w:rsidTr="006C3A82">
        <w:trPr>
          <w:trHeight w:val="752"/>
        </w:trPr>
        <w:tc>
          <w:tcPr>
            <w:tcW w:w="2685" w:type="dxa"/>
            <w:vAlign w:val="center"/>
          </w:tcPr>
          <w:p w14:paraId="7E9493BF" w14:textId="77777777" w:rsidR="00BB3516" w:rsidRPr="00A45DF7" w:rsidRDefault="00BB3516" w:rsidP="006C3A82">
            <w:pPr>
              <w:spacing w:before="0" w:beforeAutospacing="0" w:after="200" w:afterAutospacing="0" w:line="276" w:lineRule="auto"/>
              <w:rPr>
                <w:rFonts w:ascii="Arial" w:eastAsia="Calibri" w:hAnsi="Arial" w:cs="Arial"/>
                <w:b/>
                <w:sz w:val="20"/>
              </w:rPr>
            </w:pPr>
            <w:r w:rsidRPr="00A45DF7">
              <w:rPr>
                <w:rFonts w:ascii="Arial" w:eastAsia="Calibri" w:hAnsi="Arial" w:cs="Arial"/>
                <w:b/>
                <w:sz w:val="20"/>
              </w:rPr>
              <w:t xml:space="preserve">Name of Tenderer: </w:t>
            </w:r>
          </w:p>
        </w:tc>
        <w:tc>
          <w:tcPr>
            <w:tcW w:w="6650" w:type="dxa"/>
            <w:vAlign w:val="center"/>
          </w:tcPr>
          <w:p w14:paraId="7E9493C0" w14:textId="77777777" w:rsidR="00BB3516" w:rsidRPr="00A45DF7" w:rsidRDefault="00BB3516" w:rsidP="006C3A82">
            <w:pPr>
              <w:spacing w:before="0" w:beforeAutospacing="0" w:after="200" w:afterAutospacing="0" w:line="276" w:lineRule="auto"/>
              <w:rPr>
                <w:rFonts w:ascii="Arial" w:eastAsia="Calibri" w:hAnsi="Arial" w:cs="Arial"/>
                <w:b/>
                <w:sz w:val="20"/>
              </w:rPr>
            </w:pPr>
          </w:p>
        </w:tc>
      </w:tr>
    </w:tbl>
    <w:p w14:paraId="7E9493C2" w14:textId="77777777" w:rsidR="00BB3516" w:rsidRDefault="00BB3516" w:rsidP="00BB3516">
      <w:pPr>
        <w:tabs>
          <w:tab w:val="left" w:pos="-480"/>
          <w:tab w:val="left" w:pos="-142"/>
          <w:tab w:val="left" w:pos="426"/>
          <w:tab w:val="left" w:pos="4680"/>
          <w:tab w:val="left" w:pos="8400"/>
        </w:tabs>
        <w:spacing w:before="40" w:beforeAutospacing="0" w:after="40" w:afterAutospacing="0"/>
        <w:ind w:left="426"/>
        <w:rPr>
          <w:noProof/>
        </w:rPr>
      </w:pPr>
    </w:p>
    <w:p w14:paraId="7E9493C3" w14:textId="77777777" w:rsidR="00BB3516" w:rsidRDefault="00BB3516" w:rsidP="00BB3516">
      <w:pPr>
        <w:tabs>
          <w:tab w:val="left" w:pos="-480"/>
          <w:tab w:val="left" w:pos="-142"/>
          <w:tab w:val="left" w:pos="426"/>
          <w:tab w:val="left" w:pos="4680"/>
          <w:tab w:val="left" w:pos="8400"/>
        </w:tabs>
        <w:spacing w:before="40" w:beforeAutospacing="0" w:after="40" w:afterAutospacing="0"/>
        <w:ind w:left="426"/>
        <w:rPr>
          <w:noProof/>
        </w:rPr>
      </w:pPr>
    </w:p>
    <w:p w14:paraId="7E9493C4" w14:textId="77777777" w:rsidR="00BB3516" w:rsidRDefault="00BB3516" w:rsidP="00BB3516">
      <w:pPr>
        <w:tabs>
          <w:tab w:val="left" w:pos="-480"/>
          <w:tab w:val="left" w:pos="-142"/>
          <w:tab w:val="left" w:pos="426"/>
          <w:tab w:val="left" w:pos="4680"/>
          <w:tab w:val="left" w:pos="8400"/>
        </w:tabs>
        <w:spacing w:before="40" w:beforeAutospacing="0" w:after="40" w:afterAutospacing="0"/>
        <w:ind w:left="426"/>
        <w:rPr>
          <w:noProof/>
        </w:rPr>
      </w:pPr>
    </w:p>
    <w:p w14:paraId="7E9493C5" w14:textId="77777777" w:rsidR="00BB3516" w:rsidRDefault="00BB3516" w:rsidP="00BB3516">
      <w:pPr>
        <w:tabs>
          <w:tab w:val="left" w:pos="-480"/>
          <w:tab w:val="left" w:pos="-142"/>
          <w:tab w:val="left" w:pos="426"/>
          <w:tab w:val="left" w:pos="4680"/>
          <w:tab w:val="left" w:pos="8400"/>
        </w:tabs>
        <w:spacing w:before="40" w:beforeAutospacing="0" w:after="40" w:afterAutospacing="0"/>
        <w:ind w:left="426"/>
        <w:rPr>
          <w:noProof/>
        </w:rPr>
      </w:pPr>
    </w:p>
    <w:tbl>
      <w:tblPr>
        <w:tblpPr w:leftFromText="180" w:rightFromText="180" w:vertAnchor="text" w:horzAnchor="margin" w:tblpY="77"/>
        <w:tblW w:w="93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770"/>
        <w:gridCol w:w="4596"/>
      </w:tblGrid>
      <w:tr w:rsidR="00BB3516" w:rsidRPr="00AD69CA" w14:paraId="7E9493CA" w14:textId="77777777" w:rsidTr="006C3A82">
        <w:trPr>
          <w:trHeight w:val="1733"/>
        </w:trPr>
        <w:tc>
          <w:tcPr>
            <w:tcW w:w="4770" w:type="dxa"/>
            <w:tcBorders>
              <w:top w:val="single" w:sz="18" w:space="0" w:color="auto"/>
              <w:left w:val="single" w:sz="18" w:space="0" w:color="auto"/>
              <w:bottom w:val="single" w:sz="18" w:space="0" w:color="auto"/>
              <w:right w:val="single" w:sz="18" w:space="0" w:color="auto"/>
            </w:tcBorders>
            <w:shd w:val="clear" w:color="auto" w:fill="E0E0E0"/>
            <w:vAlign w:val="center"/>
          </w:tcPr>
          <w:p w14:paraId="7E9493C6" w14:textId="77777777" w:rsidR="00BB3516" w:rsidRPr="00A45DF7" w:rsidRDefault="00BB3516" w:rsidP="006C3A82">
            <w:pPr>
              <w:spacing w:before="0" w:beforeAutospacing="0" w:after="200" w:afterAutospacing="0" w:line="360" w:lineRule="auto"/>
              <w:ind w:left="360"/>
              <w:rPr>
                <w:rFonts w:ascii="Arial" w:eastAsia="Calibri" w:hAnsi="Arial" w:cs="Arial"/>
                <w:b/>
                <w:sz w:val="20"/>
                <w:shd w:val="clear" w:color="auto" w:fill="E0E0E0"/>
              </w:rPr>
            </w:pPr>
            <w:r w:rsidRPr="00A45DF7">
              <w:rPr>
                <w:rFonts w:ascii="Arial" w:eastAsia="Calibri" w:hAnsi="Arial" w:cs="Arial"/>
                <w:b/>
                <w:sz w:val="20"/>
                <w:shd w:val="clear" w:color="auto" w:fill="E0E0E0"/>
              </w:rPr>
              <w:t xml:space="preserve">TOTAL COST OF ASSIGNMENT (in EURO), </w:t>
            </w:r>
          </w:p>
          <w:p w14:paraId="7E9493C7" w14:textId="77777777" w:rsidR="00BB3516" w:rsidRPr="00A45DF7" w:rsidRDefault="00BB3516" w:rsidP="006C3A82">
            <w:pPr>
              <w:spacing w:before="0" w:beforeAutospacing="0" w:after="200" w:afterAutospacing="0" w:line="360" w:lineRule="auto"/>
              <w:ind w:left="360"/>
              <w:rPr>
                <w:rFonts w:ascii="Arial" w:eastAsia="Calibri" w:hAnsi="Arial" w:cs="Arial"/>
                <w:b/>
                <w:sz w:val="20"/>
                <w:shd w:val="clear" w:color="auto" w:fill="E0E0E0"/>
              </w:rPr>
            </w:pPr>
            <w:r w:rsidRPr="00A45DF7">
              <w:rPr>
                <w:rFonts w:ascii="Arial" w:eastAsia="Calibri" w:hAnsi="Arial" w:cs="Arial"/>
                <w:b/>
                <w:sz w:val="20"/>
                <w:shd w:val="clear" w:color="auto" w:fill="E0E0E0"/>
              </w:rPr>
              <w:t>INCLUDING ALL ASSOCIATED EXPENSES</w:t>
            </w:r>
          </w:p>
          <w:p w14:paraId="7E9493C8" w14:textId="77777777" w:rsidR="00BB3516" w:rsidRPr="00A45DF7" w:rsidRDefault="00BB3516" w:rsidP="006C3A82">
            <w:pPr>
              <w:spacing w:before="0" w:beforeAutospacing="0" w:after="200" w:afterAutospacing="0" w:line="360" w:lineRule="auto"/>
              <w:ind w:left="360"/>
              <w:rPr>
                <w:rFonts w:ascii="Arial" w:eastAsia="Calibri" w:hAnsi="Arial" w:cs="Arial"/>
                <w:b/>
                <w:sz w:val="20"/>
              </w:rPr>
            </w:pPr>
            <w:r w:rsidRPr="00A45DF7">
              <w:rPr>
                <w:rFonts w:ascii="Arial" w:eastAsia="Calibri" w:hAnsi="Arial" w:cs="Arial"/>
                <w:b/>
                <w:sz w:val="20"/>
                <w:shd w:val="clear" w:color="auto" w:fill="E0E0E0"/>
              </w:rPr>
              <w:t>AND EXCLUDING VAT :</w:t>
            </w:r>
          </w:p>
        </w:tc>
        <w:tc>
          <w:tcPr>
            <w:tcW w:w="4596" w:type="dxa"/>
            <w:tcBorders>
              <w:top w:val="single" w:sz="18" w:space="0" w:color="auto"/>
              <w:left w:val="single" w:sz="18" w:space="0" w:color="auto"/>
              <w:bottom w:val="single" w:sz="18" w:space="0" w:color="auto"/>
              <w:right w:val="single" w:sz="18" w:space="0" w:color="auto"/>
            </w:tcBorders>
            <w:shd w:val="clear" w:color="auto" w:fill="E0E0E0"/>
            <w:vAlign w:val="center"/>
          </w:tcPr>
          <w:p w14:paraId="7E9493C9" w14:textId="77777777" w:rsidR="00BB3516" w:rsidRPr="00A45DF7" w:rsidRDefault="00BB3516" w:rsidP="006C3A82">
            <w:pPr>
              <w:spacing w:before="0" w:beforeAutospacing="0" w:after="200" w:afterAutospacing="0" w:line="276" w:lineRule="auto"/>
              <w:ind w:left="612"/>
              <w:rPr>
                <w:rFonts w:ascii="Arial" w:eastAsia="Calibri" w:hAnsi="Arial" w:cs="Arial"/>
                <w:b/>
                <w:sz w:val="20"/>
              </w:rPr>
            </w:pPr>
            <w:r w:rsidRPr="00A45DF7">
              <w:rPr>
                <w:rFonts w:ascii="Arial" w:eastAsia="Calibri" w:hAnsi="Arial" w:cs="Arial"/>
                <w:b/>
                <w:sz w:val="20"/>
              </w:rPr>
              <w:t xml:space="preserve">EUR   </w:t>
            </w:r>
          </w:p>
        </w:tc>
      </w:tr>
    </w:tbl>
    <w:p w14:paraId="7E9493CB" w14:textId="77777777" w:rsidR="00BB3516" w:rsidRDefault="00BB3516" w:rsidP="00BB3516">
      <w:pPr>
        <w:tabs>
          <w:tab w:val="left" w:pos="-480"/>
          <w:tab w:val="left" w:pos="-142"/>
          <w:tab w:val="left" w:pos="426"/>
          <w:tab w:val="left" w:pos="4680"/>
          <w:tab w:val="left" w:pos="8400"/>
        </w:tabs>
        <w:spacing w:before="40" w:beforeAutospacing="0" w:after="40" w:afterAutospacing="0"/>
        <w:ind w:left="426"/>
        <w:rPr>
          <w:noProof/>
        </w:rPr>
      </w:pPr>
    </w:p>
    <w:p w14:paraId="7E9493CC" w14:textId="77777777" w:rsidR="00BB3516" w:rsidRDefault="00BB3516" w:rsidP="00BB3516">
      <w:pPr>
        <w:tabs>
          <w:tab w:val="left" w:pos="-480"/>
          <w:tab w:val="left" w:pos="-142"/>
          <w:tab w:val="left" w:pos="426"/>
          <w:tab w:val="left" w:pos="4680"/>
          <w:tab w:val="left" w:pos="8400"/>
        </w:tabs>
        <w:spacing w:before="40" w:beforeAutospacing="0" w:after="40" w:afterAutospacing="0"/>
        <w:ind w:left="426"/>
        <w:rPr>
          <w:noProof/>
        </w:rPr>
      </w:pPr>
    </w:p>
    <w:p w14:paraId="7E9493CD" w14:textId="77777777" w:rsidR="00BB3516" w:rsidRDefault="00BB3516" w:rsidP="00BB3516">
      <w:pPr>
        <w:tabs>
          <w:tab w:val="left" w:pos="-480"/>
          <w:tab w:val="left" w:pos="-142"/>
          <w:tab w:val="left" w:pos="426"/>
          <w:tab w:val="left" w:pos="4680"/>
          <w:tab w:val="left" w:pos="8400"/>
        </w:tabs>
        <w:spacing w:before="40" w:beforeAutospacing="0" w:after="40" w:afterAutospacing="0"/>
        <w:ind w:left="426"/>
        <w:rPr>
          <w:noProof/>
        </w:rPr>
      </w:pPr>
    </w:p>
    <w:p w14:paraId="7E9493CE" w14:textId="77777777" w:rsidR="00BB3516" w:rsidRDefault="00BB3516" w:rsidP="00BB3516">
      <w:pPr>
        <w:tabs>
          <w:tab w:val="left" w:pos="-480"/>
          <w:tab w:val="left" w:pos="-142"/>
          <w:tab w:val="left" w:pos="426"/>
          <w:tab w:val="left" w:pos="4680"/>
          <w:tab w:val="left" w:pos="8400"/>
        </w:tabs>
        <w:spacing w:before="40" w:beforeAutospacing="0" w:after="40" w:afterAutospacing="0"/>
        <w:ind w:left="426"/>
        <w:rPr>
          <w:noProof/>
        </w:rPr>
      </w:pPr>
    </w:p>
    <w:tbl>
      <w:tblPr>
        <w:tblW w:w="93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70"/>
        <w:gridCol w:w="3061"/>
        <w:gridCol w:w="1406"/>
      </w:tblGrid>
      <w:tr w:rsidR="00BB3516" w:rsidRPr="00AD69CA" w14:paraId="7E9493D7" w14:textId="77777777" w:rsidTr="006C3A82">
        <w:trPr>
          <w:trHeight w:val="2676"/>
        </w:trPr>
        <w:tc>
          <w:tcPr>
            <w:tcW w:w="4870" w:type="dxa"/>
            <w:shd w:val="clear" w:color="auto" w:fill="auto"/>
          </w:tcPr>
          <w:p w14:paraId="7E9493CF" w14:textId="77777777" w:rsidR="00BB3516" w:rsidRPr="00A45DF7" w:rsidRDefault="00BB3516" w:rsidP="006C3A82">
            <w:pPr>
              <w:spacing w:before="120" w:beforeAutospacing="0" w:after="200" w:afterAutospacing="0" w:line="276" w:lineRule="auto"/>
              <w:jc w:val="left"/>
              <w:rPr>
                <w:rFonts w:ascii="Arial" w:hAnsi="Arial" w:cs="Arial"/>
                <w:b/>
                <w:bCs/>
                <w:iCs/>
                <w:sz w:val="20"/>
              </w:rPr>
            </w:pPr>
            <w:r w:rsidRPr="00A45DF7">
              <w:rPr>
                <w:rFonts w:ascii="Arial" w:hAnsi="Arial" w:cs="Arial"/>
                <w:b/>
                <w:bCs/>
                <w:iCs/>
                <w:sz w:val="20"/>
              </w:rPr>
              <w:t>Name:</w:t>
            </w:r>
          </w:p>
          <w:p w14:paraId="7E9493D0" w14:textId="77777777" w:rsidR="00BB3516" w:rsidRPr="00A45DF7" w:rsidRDefault="00BB3516" w:rsidP="006C3A82">
            <w:pPr>
              <w:spacing w:before="0" w:beforeAutospacing="0" w:after="200" w:afterAutospacing="0" w:line="276" w:lineRule="auto"/>
              <w:jc w:val="left"/>
              <w:rPr>
                <w:rFonts w:ascii="Arial" w:hAnsi="Arial" w:cs="Arial"/>
                <w:b/>
                <w:bCs/>
                <w:iCs/>
                <w:sz w:val="16"/>
                <w:szCs w:val="16"/>
              </w:rPr>
            </w:pPr>
            <w:r w:rsidRPr="00A45DF7">
              <w:rPr>
                <w:rFonts w:ascii="Arial" w:hAnsi="Arial" w:cs="Arial"/>
                <w:b/>
                <w:bCs/>
                <w:iCs/>
                <w:sz w:val="16"/>
                <w:szCs w:val="16"/>
              </w:rPr>
              <w:t>(of the Tenderer or authorised representative)</w:t>
            </w:r>
          </w:p>
          <w:p w14:paraId="7E9493D1" w14:textId="77777777" w:rsidR="00BB3516" w:rsidRPr="00A45DF7" w:rsidRDefault="00BB3516" w:rsidP="006C3A82">
            <w:pPr>
              <w:spacing w:before="0" w:beforeAutospacing="0" w:after="200" w:afterAutospacing="0" w:line="276" w:lineRule="auto"/>
              <w:jc w:val="left"/>
              <w:rPr>
                <w:rFonts w:ascii="Arial" w:hAnsi="Arial" w:cs="Arial"/>
                <w:b/>
                <w:bCs/>
                <w:iCs/>
                <w:sz w:val="16"/>
                <w:szCs w:val="16"/>
              </w:rPr>
            </w:pPr>
          </w:p>
          <w:p w14:paraId="7E9493D2" w14:textId="77777777" w:rsidR="00BB3516" w:rsidRPr="00A45DF7" w:rsidRDefault="00BB3516" w:rsidP="006C3A82">
            <w:pPr>
              <w:spacing w:before="0" w:beforeAutospacing="0" w:after="200" w:afterAutospacing="0" w:line="276" w:lineRule="auto"/>
              <w:jc w:val="left"/>
              <w:rPr>
                <w:rFonts w:ascii="Arial" w:hAnsi="Arial" w:cs="Arial"/>
                <w:b/>
                <w:bCs/>
                <w:iCs/>
                <w:sz w:val="16"/>
                <w:szCs w:val="16"/>
              </w:rPr>
            </w:pPr>
          </w:p>
          <w:p w14:paraId="7E9493D3" w14:textId="77777777" w:rsidR="00BB3516" w:rsidRPr="00A45DF7" w:rsidRDefault="00BB3516" w:rsidP="006C3A82">
            <w:pPr>
              <w:spacing w:before="0" w:beforeAutospacing="0" w:after="200" w:afterAutospacing="0" w:line="276" w:lineRule="auto"/>
              <w:jc w:val="left"/>
              <w:rPr>
                <w:rFonts w:ascii="Arial" w:hAnsi="Arial" w:cs="Arial"/>
                <w:b/>
                <w:bCs/>
                <w:iCs/>
                <w:sz w:val="16"/>
                <w:szCs w:val="16"/>
              </w:rPr>
            </w:pPr>
          </w:p>
          <w:p w14:paraId="7E9493D4" w14:textId="77777777" w:rsidR="00BB3516" w:rsidRPr="00A45DF7" w:rsidRDefault="00BB3516" w:rsidP="006C3A82">
            <w:pPr>
              <w:spacing w:before="0" w:beforeAutospacing="0" w:after="200" w:afterAutospacing="0" w:line="276" w:lineRule="auto"/>
              <w:jc w:val="left"/>
              <w:rPr>
                <w:rFonts w:ascii="Arial" w:hAnsi="Arial" w:cs="Arial"/>
                <w:b/>
                <w:bCs/>
                <w:iCs/>
                <w:sz w:val="18"/>
                <w:szCs w:val="18"/>
              </w:rPr>
            </w:pPr>
          </w:p>
        </w:tc>
        <w:tc>
          <w:tcPr>
            <w:tcW w:w="3061" w:type="dxa"/>
            <w:shd w:val="clear" w:color="auto" w:fill="auto"/>
          </w:tcPr>
          <w:p w14:paraId="7E9493D5" w14:textId="77777777" w:rsidR="00BB3516" w:rsidRPr="00A45DF7" w:rsidRDefault="00BB3516" w:rsidP="006C3A82">
            <w:pPr>
              <w:spacing w:before="120" w:beforeAutospacing="0" w:after="200" w:afterAutospacing="0" w:line="276" w:lineRule="auto"/>
              <w:jc w:val="left"/>
              <w:rPr>
                <w:rFonts w:ascii="Arial" w:hAnsi="Arial" w:cs="Arial"/>
                <w:b/>
                <w:bCs/>
                <w:iCs/>
                <w:sz w:val="20"/>
              </w:rPr>
            </w:pPr>
            <w:r w:rsidRPr="00A45DF7">
              <w:rPr>
                <w:rFonts w:ascii="Arial" w:hAnsi="Arial" w:cs="Arial"/>
                <w:b/>
                <w:bCs/>
                <w:iCs/>
                <w:sz w:val="20"/>
              </w:rPr>
              <w:t>Signature:</w:t>
            </w:r>
          </w:p>
        </w:tc>
        <w:tc>
          <w:tcPr>
            <w:tcW w:w="1406" w:type="dxa"/>
            <w:shd w:val="clear" w:color="auto" w:fill="auto"/>
          </w:tcPr>
          <w:p w14:paraId="7E9493D6" w14:textId="77777777" w:rsidR="00BB3516" w:rsidRPr="00A45DF7" w:rsidRDefault="00BB3516" w:rsidP="006C3A82">
            <w:pPr>
              <w:spacing w:before="120" w:beforeAutospacing="0" w:after="200" w:afterAutospacing="0" w:line="276" w:lineRule="auto"/>
              <w:jc w:val="left"/>
              <w:rPr>
                <w:rFonts w:ascii="Arial" w:hAnsi="Arial" w:cs="Arial"/>
                <w:b/>
                <w:bCs/>
                <w:iCs/>
                <w:sz w:val="20"/>
              </w:rPr>
            </w:pPr>
            <w:r w:rsidRPr="00A45DF7">
              <w:rPr>
                <w:rFonts w:ascii="Arial" w:hAnsi="Arial" w:cs="Arial"/>
                <w:b/>
                <w:bCs/>
                <w:iCs/>
                <w:sz w:val="20"/>
              </w:rPr>
              <w:t>Date:</w:t>
            </w:r>
          </w:p>
        </w:tc>
      </w:tr>
    </w:tbl>
    <w:p w14:paraId="7E9493D8" w14:textId="77777777" w:rsidR="00BB3516" w:rsidRDefault="00BB3516" w:rsidP="00BB3516">
      <w:pPr>
        <w:tabs>
          <w:tab w:val="left" w:pos="-480"/>
          <w:tab w:val="left" w:pos="-142"/>
          <w:tab w:val="left" w:pos="426"/>
          <w:tab w:val="left" w:pos="4680"/>
          <w:tab w:val="left" w:pos="8400"/>
        </w:tabs>
        <w:spacing w:before="40" w:beforeAutospacing="0" w:after="40" w:afterAutospacing="0"/>
        <w:ind w:left="426"/>
        <w:rPr>
          <w:noProof/>
        </w:rPr>
      </w:pPr>
    </w:p>
    <w:p w14:paraId="7E9493D9" w14:textId="77777777" w:rsidR="00BB3516" w:rsidRDefault="00BB3516" w:rsidP="00BB3516">
      <w:pPr>
        <w:tabs>
          <w:tab w:val="left" w:pos="-480"/>
          <w:tab w:val="left" w:pos="-142"/>
          <w:tab w:val="left" w:pos="426"/>
          <w:tab w:val="left" w:pos="4680"/>
          <w:tab w:val="left" w:pos="8400"/>
        </w:tabs>
        <w:spacing w:before="40" w:beforeAutospacing="0" w:after="40" w:afterAutospacing="0"/>
        <w:ind w:left="426"/>
        <w:rPr>
          <w:noProof/>
        </w:rPr>
      </w:pPr>
    </w:p>
    <w:p w14:paraId="7E9493DA" w14:textId="77777777" w:rsidR="00BB3516" w:rsidRDefault="00BB3516" w:rsidP="00BB3516">
      <w:pPr>
        <w:tabs>
          <w:tab w:val="left" w:pos="-480"/>
          <w:tab w:val="left" w:pos="-142"/>
          <w:tab w:val="left" w:pos="426"/>
          <w:tab w:val="left" w:pos="4680"/>
          <w:tab w:val="left" w:pos="8400"/>
        </w:tabs>
        <w:spacing w:before="40" w:beforeAutospacing="0" w:after="40" w:afterAutospacing="0"/>
        <w:ind w:left="426"/>
        <w:rPr>
          <w:noProof/>
        </w:rPr>
      </w:pPr>
    </w:p>
    <w:p w14:paraId="7E9493DB" w14:textId="77777777" w:rsidR="0070099A" w:rsidRPr="00B72D64" w:rsidRDefault="0070099A" w:rsidP="0015713F">
      <w:pPr>
        <w:pStyle w:val="Heading2"/>
        <w:spacing w:before="120"/>
        <w:rPr>
          <w:bCs/>
          <w:snapToGrid w:val="0"/>
          <w:szCs w:val="24"/>
          <w:lang w:eastAsia="en-GB"/>
        </w:rPr>
      </w:pPr>
      <w:bookmarkStart w:id="331" w:name="_Toc499033194"/>
      <w:bookmarkStart w:id="332" w:name="_Toc499033273"/>
      <w:bookmarkStart w:id="333" w:name="_Toc499033274"/>
      <w:bookmarkStart w:id="334" w:name="_Toc499033275"/>
      <w:bookmarkStart w:id="335" w:name="_Toc499033276"/>
      <w:bookmarkStart w:id="336" w:name="_Toc499033277"/>
      <w:bookmarkStart w:id="337" w:name="_Toc499033278"/>
      <w:bookmarkStart w:id="338" w:name="_Toc499033279"/>
      <w:bookmarkStart w:id="339" w:name="_Toc499033280"/>
      <w:bookmarkStart w:id="340" w:name="_Toc499033281"/>
      <w:bookmarkStart w:id="341" w:name="_Toc499033282"/>
      <w:bookmarkStart w:id="342" w:name="_Toc499033283"/>
      <w:bookmarkStart w:id="343" w:name="_Toc499033284"/>
      <w:bookmarkStart w:id="344" w:name="_Toc499033285"/>
      <w:bookmarkStart w:id="345" w:name="_Toc499033286"/>
      <w:bookmarkStart w:id="346" w:name="_Toc499033287"/>
      <w:bookmarkStart w:id="347" w:name="_Toc499033288"/>
      <w:bookmarkStart w:id="348" w:name="_Toc499033289"/>
      <w:bookmarkStart w:id="349" w:name="_Toc499033290"/>
      <w:bookmarkStart w:id="350" w:name="_Toc499033291"/>
      <w:bookmarkStart w:id="351" w:name="_Toc499033292"/>
      <w:bookmarkStart w:id="352" w:name="_Toc499033293"/>
      <w:bookmarkStart w:id="353" w:name="_Toc499033294"/>
      <w:bookmarkStart w:id="354" w:name="_Toc499033295"/>
      <w:bookmarkStart w:id="355" w:name="_Toc499033296"/>
      <w:bookmarkStart w:id="356" w:name="_Toc499033297"/>
      <w:bookmarkStart w:id="357" w:name="_Toc499033298"/>
      <w:bookmarkStart w:id="358" w:name="_Toc499033299"/>
      <w:bookmarkStart w:id="359" w:name="_Toc499033300"/>
      <w:bookmarkStart w:id="360" w:name="_Toc499033301"/>
      <w:bookmarkStart w:id="361" w:name="_Toc499033302"/>
      <w:bookmarkStart w:id="362" w:name="_Toc499033303"/>
      <w:bookmarkStart w:id="363" w:name="_Toc499033304"/>
      <w:bookmarkStart w:id="364" w:name="_Toc499033305"/>
      <w:bookmarkStart w:id="365" w:name="_Toc499033306"/>
      <w:bookmarkStart w:id="366" w:name="_Toc499033307"/>
      <w:bookmarkStart w:id="367" w:name="_Toc499033308"/>
      <w:bookmarkStart w:id="368" w:name="_Toc499033309"/>
      <w:bookmarkStart w:id="369" w:name="_Toc499033313"/>
      <w:bookmarkStart w:id="370" w:name="_Toc499033314"/>
      <w:bookmarkStart w:id="371" w:name="_Toc499033315"/>
      <w:bookmarkStart w:id="372" w:name="_Toc499033321"/>
      <w:bookmarkStart w:id="373" w:name="_Toc499033322"/>
      <w:bookmarkStart w:id="374" w:name="_Toc499033323"/>
      <w:bookmarkStart w:id="375" w:name="_Toc499033333"/>
      <w:bookmarkStart w:id="376" w:name="_Toc499033334"/>
      <w:bookmarkStart w:id="377" w:name="_Toc499033335"/>
      <w:bookmarkStart w:id="378" w:name="_Toc499033336"/>
      <w:bookmarkStart w:id="379" w:name="_Toc499033356"/>
      <w:bookmarkStart w:id="380" w:name="_Toc499033357"/>
      <w:bookmarkStart w:id="381" w:name="_Toc499033358"/>
      <w:bookmarkStart w:id="382" w:name="_Toc499033373"/>
      <w:bookmarkStart w:id="383" w:name="_Toc499033374"/>
      <w:bookmarkStart w:id="384" w:name="_Toc499033375"/>
      <w:bookmarkStart w:id="385" w:name="_Toc499033376"/>
      <w:bookmarkStart w:id="386" w:name="_Toc499033377"/>
      <w:bookmarkStart w:id="387" w:name="_Toc499033378"/>
      <w:bookmarkStart w:id="388" w:name="_Toc499033379"/>
      <w:bookmarkStart w:id="389" w:name="_Toc499033398"/>
      <w:bookmarkStart w:id="390" w:name="_Toc499033399"/>
      <w:bookmarkStart w:id="391" w:name="_Toc499033418"/>
      <w:bookmarkStart w:id="392" w:name="_Toc499033419"/>
      <w:bookmarkStart w:id="393" w:name="_Toc499033420"/>
      <w:bookmarkStart w:id="394" w:name="_Toc499033421"/>
      <w:bookmarkEnd w:id="322"/>
      <w:bookmarkEnd w:id="323"/>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sectPr w:rsidR="0070099A" w:rsidRPr="00B72D64" w:rsidSect="00216A51">
      <w:headerReference w:type="even" r:id="rId19"/>
      <w:headerReference w:type="default" r:id="rId20"/>
      <w:footerReference w:type="default" r:id="rId21"/>
      <w:headerReference w:type="first" r:id="rId22"/>
      <w:footerReference w:type="first" r:id="rId23"/>
      <w:footnotePr>
        <w:pos w:val="beneathText"/>
      </w:footnotePr>
      <w:pgSz w:w="11906" w:h="16838" w:code="9"/>
      <w:pgMar w:top="1021" w:right="1701" w:bottom="1021" w:left="158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493E3" w14:textId="77777777" w:rsidR="00FD514D" w:rsidRDefault="00FD514D">
      <w:r>
        <w:separator/>
      </w:r>
    </w:p>
    <w:p w14:paraId="7E9493E4" w14:textId="77777777" w:rsidR="00FD514D" w:rsidRDefault="00FD514D"/>
  </w:endnote>
  <w:endnote w:type="continuationSeparator" w:id="0">
    <w:p w14:paraId="7E9493E5" w14:textId="77777777" w:rsidR="00FD514D" w:rsidRDefault="00FD514D">
      <w:r>
        <w:continuationSeparator/>
      </w:r>
    </w:p>
    <w:p w14:paraId="7E9493E6" w14:textId="77777777" w:rsidR="00FD514D" w:rsidRDefault="00FD514D"/>
  </w:endnote>
  <w:endnote w:type="continuationNotice" w:id="1">
    <w:p w14:paraId="7E9493E7" w14:textId="77777777" w:rsidR="00FD514D" w:rsidRDefault="00FD514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493E8" w14:textId="77777777" w:rsidR="00FD514D" w:rsidRDefault="00FD514D" w:rsidP="005A5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9493E9" w14:textId="77777777" w:rsidR="00FD514D" w:rsidRDefault="00FD514D" w:rsidP="00EA64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493EA" w14:textId="77777777" w:rsidR="00FD514D" w:rsidRDefault="00FD514D" w:rsidP="001853AB">
    <w:pPr>
      <w:spacing w:after="60"/>
      <w:rPr>
        <w:rFonts w:ascii="Verdana" w:hAnsi="Verdana"/>
        <w:bCs/>
        <w:sz w:val="14"/>
        <w:szCs w:val="16"/>
        <w:lang w:eastAsia="en-GB"/>
      </w:rPr>
    </w:pPr>
    <w:r w:rsidRPr="009A4BCB">
      <w:rPr>
        <w:rFonts w:ascii="Verdana" w:hAnsi="Verdana"/>
        <w:bCs/>
        <w:sz w:val="14"/>
        <w:szCs w:val="16"/>
        <w:lang w:eastAsia="en-GB"/>
      </w:rPr>
      <w:t>Evaluation of marketing standards (contained in the CMO Regulation, the "Breakfast Directives" and CMO secondary legislation)</w:t>
    </w:r>
  </w:p>
  <w:p w14:paraId="7E9493EB" w14:textId="77777777" w:rsidR="00FD514D" w:rsidRDefault="00FD514D" w:rsidP="001853AB">
    <w:pPr>
      <w:spacing w:after="60"/>
      <w:rPr>
        <w:rStyle w:val="PageNumber"/>
        <w:rFonts w:ascii="Verdana" w:hAnsi="Verdana" w:cs="Arial"/>
        <w:sz w:val="16"/>
        <w:szCs w:val="16"/>
      </w:rPr>
    </w:pPr>
    <w:r>
      <w:rPr>
        <w:rStyle w:val="PageNumber"/>
        <w:rFonts w:ascii="Verdana" w:hAnsi="Verdana" w:cs="Arial"/>
        <w:sz w:val="16"/>
        <w:szCs w:val="16"/>
      </w:rPr>
      <w:t>Tender specifications</w:t>
    </w:r>
    <w:r w:rsidRPr="00E25F38">
      <w:rPr>
        <w:rStyle w:val="PageNumber"/>
        <w:rFonts w:ascii="Verdana" w:hAnsi="Verdana" w:cs="Arial"/>
        <w:sz w:val="16"/>
        <w:szCs w:val="16"/>
      </w:rPr>
      <w:tab/>
    </w:r>
    <w:r w:rsidRPr="00E25F38">
      <w:rPr>
        <w:rStyle w:val="PageNumber"/>
        <w:rFonts w:ascii="Verdana" w:hAnsi="Verdana" w:cs="Arial"/>
        <w:sz w:val="16"/>
        <w:szCs w:val="16"/>
      </w:rPr>
      <w:tab/>
    </w:r>
    <w:r w:rsidRPr="00E25F38">
      <w:rPr>
        <w:rStyle w:val="PageNumber"/>
        <w:rFonts w:ascii="Verdana" w:hAnsi="Verdana" w:cs="Arial"/>
        <w:sz w:val="16"/>
        <w:szCs w:val="16"/>
      </w:rPr>
      <w:tab/>
      <w:t>AGRI-201</w:t>
    </w:r>
    <w:r>
      <w:rPr>
        <w:rStyle w:val="PageNumber"/>
        <w:rFonts w:ascii="Verdana" w:hAnsi="Verdana" w:cs="Arial"/>
        <w:sz w:val="16"/>
        <w:szCs w:val="16"/>
      </w:rPr>
      <w:t>7</w:t>
    </w:r>
    <w:r w:rsidRPr="00E25F38">
      <w:rPr>
        <w:rStyle w:val="PageNumber"/>
        <w:rFonts w:ascii="Verdana" w:hAnsi="Verdana" w:cs="Arial"/>
        <w:sz w:val="16"/>
        <w:szCs w:val="16"/>
      </w:rPr>
      <w:t>-EVAL-</w:t>
    </w:r>
    <w:r>
      <w:rPr>
        <w:rStyle w:val="PageNumber"/>
        <w:rFonts w:ascii="Verdana" w:hAnsi="Verdana" w:cs="Arial"/>
        <w:sz w:val="16"/>
        <w:szCs w:val="16"/>
      </w:rPr>
      <w:t>09</w:t>
    </w:r>
    <w:r w:rsidRPr="00E25F38">
      <w:rPr>
        <w:rStyle w:val="PageNumber"/>
        <w:rFonts w:ascii="Verdana" w:hAnsi="Verdana" w:cs="Arial"/>
        <w:sz w:val="16"/>
        <w:szCs w:val="16"/>
      </w:rPr>
      <w:tab/>
    </w:r>
    <w:r w:rsidRPr="00E25F38">
      <w:rPr>
        <w:rStyle w:val="PageNumber"/>
        <w:rFonts w:ascii="Verdana" w:hAnsi="Verdana" w:cs="Arial"/>
        <w:sz w:val="16"/>
        <w:szCs w:val="16"/>
      </w:rPr>
      <w:tab/>
    </w:r>
    <w:r w:rsidRPr="00E25F38">
      <w:rPr>
        <w:rStyle w:val="PageNumber"/>
        <w:rFonts w:ascii="Verdana" w:hAnsi="Verdana" w:cs="Arial"/>
        <w:sz w:val="16"/>
        <w:szCs w:val="16"/>
      </w:rPr>
      <w:tab/>
      <w:t xml:space="preserve">Page </w:t>
    </w:r>
    <w:r w:rsidRPr="00567A02">
      <w:rPr>
        <w:rStyle w:val="PageNumber"/>
        <w:rFonts w:ascii="Verdana" w:hAnsi="Verdana"/>
        <w:sz w:val="16"/>
      </w:rPr>
      <w:fldChar w:fldCharType="begin"/>
    </w:r>
    <w:r w:rsidRPr="00E25F38">
      <w:rPr>
        <w:rStyle w:val="PageNumber"/>
        <w:rFonts w:ascii="Verdana" w:hAnsi="Verdana" w:cs="Arial"/>
        <w:sz w:val="16"/>
        <w:szCs w:val="16"/>
      </w:rPr>
      <w:instrText xml:space="preserve"> PAGE </w:instrText>
    </w:r>
    <w:r w:rsidRPr="00567A02">
      <w:rPr>
        <w:rStyle w:val="PageNumber"/>
        <w:rFonts w:ascii="Verdana" w:hAnsi="Verdana"/>
        <w:sz w:val="16"/>
      </w:rPr>
      <w:fldChar w:fldCharType="separate"/>
    </w:r>
    <w:r w:rsidR="006B2303">
      <w:rPr>
        <w:rStyle w:val="PageNumber"/>
        <w:rFonts w:ascii="Verdana" w:hAnsi="Verdana" w:cs="Arial"/>
        <w:noProof/>
        <w:sz w:val="16"/>
        <w:szCs w:val="16"/>
      </w:rPr>
      <w:t>1</w:t>
    </w:r>
    <w:r w:rsidRPr="00567A02">
      <w:rPr>
        <w:rStyle w:val="PageNumber"/>
        <w:rFonts w:ascii="Verdana" w:hAnsi="Verdana"/>
        <w:sz w:val="16"/>
      </w:rPr>
      <w:fldChar w:fldCharType="end"/>
    </w:r>
    <w:r w:rsidRPr="00E25F38">
      <w:rPr>
        <w:rStyle w:val="PageNumber"/>
        <w:rFonts w:ascii="Verdana" w:hAnsi="Verdana" w:cs="Arial"/>
        <w:sz w:val="16"/>
        <w:szCs w:val="16"/>
      </w:rPr>
      <w:t xml:space="preserve"> of </w:t>
    </w:r>
    <w:r w:rsidRPr="00E25F38">
      <w:rPr>
        <w:rStyle w:val="PageNumber"/>
        <w:rFonts w:ascii="Verdana" w:hAnsi="Verdana" w:cs="Arial"/>
        <w:sz w:val="16"/>
        <w:szCs w:val="16"/>
      </w:rPr>
      <w:fldChar w:fldCharType="begin"/>
    </w:r>
    <w:r w:rsidRPr="00E25F38">
      <w:rPr>
        <w:rStyle w:val="PageNumber"/>
        <w:rFonts w:ascii="Verdana" w:hAnsi="Verdana" w:cs="Arial"/>
        <w:sz w:val="16"/>
        <w:szCs w:val="16"/>
      </w:rPr>
      <w:instrText xml:space="preserve"> NUMPAGES </w:instrText>
    </w:r>
    <w:r w:rsidRPr="00E25F38">
      <w:rPr>
        <w:rStyle w:val="PageNumber"/>
        <w:rFonts w:ascii="Verdana" w:hAnsi="Verdana" w:cs="Arial"/>
        <w:sz w:val="16"/>
        <w:szCs w:val="16"/>
      </w:rPr>
      <w:fldChar w:fldCharType="separate"/>
    </w:r>
    <w:r w:rsidR="006B2303">
      <w:rPr>
        <w:rStyle w:val="PageNumber"/>
        <w:rFonts w:ascii="Verdana" w:hAnsi="Verdana" w:cs="Arial"/>
        <w:noProof/>
        <w:sz w:val="16"/>
        <w:szCs w:val="16"/>
      </w:rPr>
      <w:t>47</w:t>
    </w:r>
    <w:r w:rsidRPr="00E25F38">
      <w:rPr>
        <w:rStyle w:val="PageNumber"/>
        <w:rFonts w:ascii="Verdana" w:hAnsi="Verdana" w:cs="Arial"/>
        <w:sz w:val="16"/>
        <w:szCs w:val="16"/>
      </w:rPr>
      <w:fldChar w:fldCharType="end"/>
    </w:r>
  </w:p>
  <w:p w14:paraId="7E9493EC" w14:textId="77777777" w:rsidR="00FD514D" w:rsidRPr="00407432" w:rsidRDefault="00FD514D" w:rsidP="001853AB">
    <w:pPr>
      <w:spacing w:after="60"/>
      <w:rPr>
        <w:rFonts w:ascii="Verdana" w:hAnsi="Verdana"/>
        <w:sz w:val="16"/>
      </w:rPr>
    </w:pPr>
  </w:p>
  <w:p w14:paraId="7E9493ED" w14:textId="77777777" w:rsidR="00FD514D" w:rsidRPr="001853AB" w:rsidRDefault="00FD514D" w:rsidP="001853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493F0" w14:textId="77777777" w:rsidR="00FD514D" w:rsidRDefault="00FD514D" w:rsidP="00555D7B">
    <w:pPr>
      <w:spacing w:after="60"/>
      <w:rPr>
        <w:rFonts w:ascii="Verdana" w:hAnsi="Verdana"/>
        <w:bCs/>
        <w:sz w:val="14"/>
        <w:szCs w:val="16"/>
        <w:lang w:eastAsia="en-GB"/>
      </w:rPr>
    </w:pPr>
  </w:p>
  <w:p w14:paraId="7E9493F1" w14:textId="77777777" w:rsidR="00FD514D" w:rsidRDefault="00FD514D" w:rsidP="00555D7B">
    <w:pPr>
      <w:spacing w:after="60"/>
      <w:rPr>
        <w:rFonts w:ascii="Verdana" w:hAnsi="Verdana"/>
        <w:bCs/>
        <w:sz w:val="14"/>
        <w:szCs w:val="16"/>
        <w:lang w:eastAsia="en-GB"/>
      </w:rPr>
    </w:pPr>
    <w:r w:rsidRPr="009A4BCB">
      <w:rPr>
        <w:rFonts w:ascii="Verdana" w:hAnsi="Verdana"/>
        <w:bCs/>
        <w:sz w:val="14"/>
        <w:szCs w:val="16"/>
        <w:lang w:eastAsia="en-GB"/>
      </w:rPr>
      <w:t>Evaluation of marketing standards (contained in the CMO Regulation, the "Breakfast Directives" and CMO secondary legislation)</w:t>
    </w:r>
  </w:p>
  <w:p w14:paraId="7E9493F2" w14:textId="77777777" w:rsidR="00FD514D" w:rsidRPr="001853AB" w:rsidRDefault="00FD514D" w:rsidP="001853AB">
    <w:pPr>
      <w:spacing w:after="60"/>
      <w:rPr>
        <w:rFonts w:ascii="Verdana" w:hAnsi="Verdana"/>
        <w:sz w:val="16"/>
      </w:rPr>
    </w:pPr>
    <w:r>
      <w:rPr>
        <w:rStyle w:val="PageNumber"/>
        <w:rFonts w:ascii="Verdana" w:hAnsi="Verdana" w:cs="Arial"/>
        <w:sz w:val="16"/>
        <w:szCs w:val="16"/>
      </w:rPr>
      <w:t>Tender specifications</w:t>
    </w:r>
    <w:r w:rsidRPr="00E25F38">
      <w:rPr>
        <w:rStyle w:val="PageNumber"/>
        <w:rFonts w:ascii="Verdana" w:hAnsi="Verdana" w:cs="Arial"/>
        <w:sz w:val="16"/>
        <w:szCs w:val="16"/>
      </w:rPr>
      <w:tab/>
    </w:r>
    <w:r w:rsidRPr="00E25F38">
      <w:rPr>
        <w:rStyle w:val="PageNumber"/>
        <w:rFonts w:ascii="Verdana" w:hAnsi="Verdana" w:cs="Arial"/>
        <w:sz w:val="16"/>
        <w:szCs w:val="16"/>
      </w:rPr>
      <w:tab/>
    </w:r>
    <w:r w:rsidRPr="00E25F38">
      <w:rPr>
        <w:rStyle w:val="PageNumber"/>
        <w:rFonts w:ascii="Verdana" w:hAnsi="Verdana" w:cs="Arial"/>
        <w:sz w:val="16"/>
        <w:szCs w:val="16"/>
      </w:rPr>
      <w:tab/>
    </w:r>
    <w:r w:rsidRPr="00E25F38">
      <w:rPr>
        <w:rStyle w:val="PageNumber"/>
        <w:rFonts w:ascii="Verdana" w:hAnsi="Verdana" w:cs="Arial"/>
        <w:sz w:val="16"/>
        <w:szCs w:val="16"/>
      </w:rPr>
      <w:tab/>
      <w:t>AGRI-201</w:t>
    </w:r>
    <w:r>
      <w:rPr>
        <w:rStyle w:val="PageNumber"/>
        <w:rFonts w:ascii="Verdana" w:hAnsi="Verdana" w:cs="Arial"/>
        <w:sz w:val="16"/>
        <w:szCs w:val="16"/>
      </w:rPr>
      <w:t>7</w:t>
    </w:r>
    <w:r w:rsidRPr="00E25F38">
      <w:rPr>
        <w:rStyle w:val="PageNumber"/>
        <w:rFonts w:ascii="Verdana" w:hAnsi="Verdana" w:cs="Arial"/>
        <w:sz w:val="16"/>
        <w:szCs w:val="16"/>
      </w:rPr>
      <w:t>-EVAL-</w:t>
    </w:r>
    <w:r>
      <w:rPr>
        <w:rStyle w:val="PageNumber"/>
        <w:rFonts w:ascii="Verdana" w:hAnsi="Verdana" w:cs="Arial"/>
        <w:sz w:val="16"/>
        <w:szCs w:val="16"/>
      </w:rPr>
      <w:t>09</w:t>
    </w:r>
    <w:r w:rsidRPr="00E25F38">
      <w:rPr>
        <w:rStyle w:val="PageNumber"/>
        <w:rFonts w:ascii="Verdana" w:hAnsi="Verdana" w:cs="Arial"/>
        <w:sz w:val="16"/>
        <w:szCs w:val="16"/>
      </w:rPr>
      <w:tab/>
    </w:r>
    <w:r>
      <w:rPr>
        <w:rStyle w:val="PageNumber"/>
        <w:rFonts w:ascii="Verdana" w:hAnsi="Verdana" w:cs="Arial"/>
        <w:sz w:val="16"/>
        <w:szCs w:val="16"/>
      </w:rPr>
      <w:tab/>
    </w:r>
    <w:r w:rsidRPr="00E25F38">
      <w:rPr>
        <w:rStyle w:val="PageNumber"/>
        <w:rFonts w:ascii="Verdana" w:hAnsi="Verdana" w:cs="Arial"/>
        <w:sz w:val="16"/>
        <w:szCs w:val="16"/>
      </w:rPr>
      <w:t xml:space="preserve">Page </w:t>
    </w:r>
    <w:r w:rsidRPr="00567A02">
      <w:rPr>
        <w:rStyle w:val="PageNumber"/>
        <w:rFonts w:ascii="Verdana" w:hAnsi="Verdana"/>
        <w:sz w:val="16"/>
      </w:rPr>
      <w:fldChar w:fldCharType="begin"/>
    </w:r>
    <w:r w:rsidRPr="00E25F38">
      <w:rPr>
        <w:rStyle w:val="PageNumber"/>
        <w:rFonts w:ascii="Verdana" w:hAnsi="Verdana" w:cs="Arial"/>
        <w:sz w:val="16"/>
        <w:szCs w:val="16"/>
      </w:rPr>
      <w:instrText xml:space="preserve"> PAGE </w:instrText>
    </w:r>
    <w:r w:rsidRPr="00567A02">
      <w:rPr>
        <w:rStyle w:val="PageNumber"/>
        <w:rFonts w:ascii="Verdana" w:hAnsi="Verdana"/>
        <w:sz w:val="16"/>
      </w:rPr>
      <w:fldChar w:fldCharType="separate"/>
    </w:r>
    <w:r w:rsidR="006B2303">
      <w:rPr>
        <w:rStyle w:val="PageNumber"/>
        <w:rFonts w:ascii="Verdana" w:hAnsi="Verdana" w:cs="Arial"/>
        <w:noProof/>
        <w:sz w:val="16"/>
        <w:szCs w:val="16"/>
      </w:rPr>
      <w:t>16</w:t>
    </w:r>
    <w:r w:rsidRPr="00567A02">
      <w:rPr>
        <w:rStyle w:val="PageNumber"/>
        <w:rFonts w:ascii="Verdana" w:hAnsi="Verdana"/>
        <w:sz w:val="16"/>
      </w:rPr>
      <w:fldChar w:fldCharType="end"/>
    </w:r>
    <w:r w:rsidRPr="00E25F38">
      <w:rPr>
        <w:rStyle w:val="PageNumber"/>
        <w:rFonts w:ascii="Verdana" w:hAnsi="Verdana" w:cs="Arial"/>
        <w:sz w:val="16"/>
        <w:szCs w:val="16"/>
      </w:rPr>
      <w:t xml:space="preserve"> of </w:t>
    </w:r>
    <w:r w:rsidRPr="00E25F38">
      <w:rPr>
        <w:rStyle w:val="PageNumber"/>
        <w:rFonts w:ascii="Verdana" w:hAnsi="Verdana" w:cs="Arial"/>
        <w:sz w:val="16"/>
        <w:szCs w:val="16"/>
      </w:rPr>
      <w:fldChar w:fldCharType="begin"/>
    </w:r>
    <w:r w:rsidRPr="00E25F38">
      <w:rPr>
        <w:rStyle w:val="PageNumber"/>
        <w:rFonts w:ascii="Verdana" w:hAnsi="Verdana" w:cs="Arial"/>
        <w:sz w:val="16"/>
        <w:szCs w:val="16"/>
      </w:rPr>
      <w:instrText xml:space="preserve"> NUMPAGES </w:instrText>
    </w:r>
    <w:r w:rsidRPr="00E25F38">
      <w:rPr>
        <w:rStyle w:val="PageNumber"/>
        <w:rFonts w:ascii="Verdana" w:hAnsi="Verdana" w:cs="Arial"/>
        <w:sz w:val="16"/>
        <w:szCs w:val="16"/>
      </w:rPr>
      <w:fldChar w:fldCharType="separate"/>
    </w:r>
    <w:r w:rsidR="006B2303">
      <w:rPr>
        <w:rStyle w:val="PageNumber"/>
        <w:rFonts w:ascii="Verdana" w:hAnsi="Verdana" w:cs="Arial"/>
        <w:noProof/>
        <w:sz w:val="16"/>
        <w:szCs w:val="16"/>
      </w:rPr>
      <w:t>47</w:t>
    </w:r>
    <w:r w:rsidRPr="00E25F38">
      <w:rPr>
        <w:rStyle w:val="PageNumber"/>
        <w:rFonts w:ascii="Verdana" w:hAnsi="Verdan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493F4" w14:textId="77777777" w:rsidR="00FD514D" w:rsidRDefault="00FD514D">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493DE" w14:textId="77777777" w:rsidR="00FD514D" w:rsidRDefault="00FD514D">
      <w:r>
        <w:separator/>
      </w:r>
    </w:p>
    <w:p w14:paraId="7E9493DF" w14:textId="77777777" w:rsidR="00FD514D" w:rsidRDefault="00FD514D"/>
  </w:footnote>
  <w:footnote w:type="continuationSeparator" w:id="0">
    <w:p w14:paraId="7E9493E0" w14:textId="77777777" w:rsidR="00FD514D" w:rsidRDefault="00FD514D">
      <w:r>
        <w:continuationSeparator/>
      </w:r>
    </w:p>
    <w:p w14:paraId="7E9493E1" w14:textId="77777777" w:rsidR="00FD514D" w:rsidRDefault="00FD514D"/>
  </w:footnote>
  <w:footnote w:type="continuationNotice" w:id="1">
    <w:p w14:paraId="7E9493E2" w14:textId="77777777" w:rsidR="00FD514D" w:rsidRDefault="00FD514D">
      <w:pPr>
        <w:spacing w:before="0" w:after="0"/>
      </w:pPr>
    </w:p>
  </w:footnote>
  <w:footnote w:id="2">
    <w:p w14:paraId="7E9493F5" w14:textId="77777777" w:rsidR="00FD514D" w:rsidRPr="00D34300" w:rsidRDefault="00FD514D" w:rsidP="00B1732B">
      <w:pPr>
        <w:pStyle w:val="FootnoteText"/>
        <w:rPr>
          <w:lang w:val="en-US"/>
        </w:rPr>
      </w:pPr>
      <w:r>
        <w:rPr>
          <w:rStyle w:val="FootnoteReference"/>
        </w:rPr>
        <w:footnoteRef/>
      </w:r>
      <w:r>
        <w:t xml:space="preserve"> See </w:t>
      </w:r>
      <w:hyperlink r:id="rId1" w:history="1">
        <w:r w:rsidRPr="0097414D">
          <w:rPr>
            <w:rStyle w:val="Hyperlink"/>
          </w:rPr>
          <w:t>http://www.wto.org/english/tratop_E/gproc_e/gp_gpa_e.htm</w:t>
        </w:r>
      </w:hyperlink>
    </w:p>
  </w:footnote>
  <w:footnote w:id="3">
    <w:p w14:paraId="7E9493F6" w14:textId="77777777" w:rsidR="00FD514D" w:rsidRPr="00841568" w:rsidRDefault="00FD514D" w:rsidP="00B1732B">
      <w:pPr>
        <w:pStyle w:val="FootnoteText"/>
      </w:pPr>
      <w:r>
        <w:rPr>
          <w:rStyle w:val="FootnoteReference"/>
        </w:rPr>
        <w:footnoteRef/>
      </w:r>
      <w:r>
        <w:t xml:space="preserve"> </w:t>
      </w:r>
      <w:r>
        <w:tab/>
      </w:r>
      <w:r w:rsidRPr="00841568">
        <w:rPr>
          <w:szCs w:val="19"/>
        </w:rPr>
        <w:t>Directive 2014/24/EU of the European Parliament and of the Council of 26 February 2014 on public procurement and repealing Directive 2004/18/EC (OJ L 94, 28.3.2014, p. 65).</w:t>
      </w:r>
    </w:p>
  </w:footnote>
  <w:footnote w:id="4">
    <w:p w14:paraId="7E9493F7" w14:textId="77777777" w:rsidR="00FD514D" w:rsidRPr="008D5B2A" w:rsidRDefault="00FD514D" w:rsidP="008D5B2A">
      <w:pPr>
        <w:pStyle w:val="FootnoteText"/>
      </w:pPr>
      <w:r>
        <w:rPr>
          <w:rStyle w:val="FootnoteReference"/>
        </w:rPr>
        <w:footnoteRef/>
      </w:r>
      <w:r>
        <w:t xml:space="preserve"> Recital 65 of Regulation (EU) No 1308/2013 of the European Parliament and of the Council of 17 December 2013 establishing a common organisation of the markets in agricultural products and repealing Council Regulations (EEC) No 922/72, (EEC) No 234/79, (EC) No 1037/2001 and (EC) No 1234/2007</w:t>
      </w:r>
    </w:p>
  </w:footnote>
  <w:footnote w:id="5">
    <w:p w14:paraId="7E9493F8" w14:textId="77777777" w:rsidR="00FD514D" w:rsidRPr="00537724" w:rsidRDefault="00FD514D">
      <w:pPr>
        <w:pStyle w:val="FootnoteText"/>
      </w:pPr>
      <w:r>
        <w:rPr>
          <w:rStyle w:val="FootnoteReference"/>
        </w:rPr>
        <w:footnoteRef/>
      </w:r>
      <w:r>
        <w:t xml:space="preserve"> Recital 71</w:t>
      </w:r>
      <w:r w:rsidRPr="00537724">
        <w:t xml:space="preserve"> of Regulation (EU) No 1308/2013 of the European Parliament and of the Council of 17 December 2013 establishing a common organisation of the markets in agricultural products and repealing Council Regulations (EEC) No 922/72, (EEC) No 234/79, (EC) No 1037/2001 and (EC) No 1234/2007</w:t>
      </w:r>
    </w:p>
  </w:footnote>
  <w:footnote w:id="6">
    <w:p w14:paraId="7E9493F9" w14:textId="77777777" w:rsidR="00FD514D" w:rsidRPr="008D6AB3" w:rsidRDefault="00FD514D" w:rsidP="00A13CAF">
      <w:pPr>
        <w:pStyle w:val="FootnoteText"/>
        <w:spacing w:before="0" w:beforeAutospacing="0"/>
        <w:rPr>
          <w:highlight w:val="green"/>
        </w:rPr>
      </w:pPr>
      <w:r w:rsidRPr="004B026B">
        <w:rPr>
          <w:rStyle w:val="FootnoteReference"/>
        </w:rPr>
        <w:footnoteRef/>
      </w:r>
      <w:r w:rsidRPr="004B026B">
        <w:t xml:space="preserve"> </w:t>
      </w:r>
      <w:r w:rsidRPr="004B026B">
        <w:tab/>
      </w:r>
      <w:r w:rsidRPr="0015713F">
        <w:t>Relevance: The extent to which the Marketing Standards concerned are pertinent to needs, problems and issues.</w:t>
      </w:r>
    </w:p>
  </w:footnote>
  <w:footnote w:id="7">
    <w:p w14:paraId="7E9493FA" w14:textId="77777777" w:rsidR="00FD514D" w:rsidRPr="00F37889" w:rsidRDefault="00FD514D" w:rsidP="00A13CAF">
      <w:pPr>
        <w:pStyle w:val="FootnoteText"/>
      </w:pPr>
      <w:r w:rsidRPr="00F37889">
        <w:rPr>
          <w:rStyle w:val="FootnoteReference"/>
        </w:rPr>
        <w:footnoteRef/>
      </w:r>
      <w:r w:rsidRPr="00F37889">
        <w:t xml:space="preserve"> </w:t>
      </w:r>
      <w:r w:rsidRPr="00F37889">
        <w:tab/>
        <w:t>Coherence: The extent to which the Marketing Standards concerned do not contradict other measures with similar objectives.</w:t>
      </w:r>
    </w:p>
  </w:footnote>
  <w:footnote w:id="8">
    <w:p w14:paraId="7E9493FB" w14:textId="77777777" w:rsidR="00FD514D" w:rsidRPr="00F37889" w:rsidRDefault="00FD514D" w:rsidP="00A13CAF">
      <w:pPr>
        <w:pStyle w:val="FootnoteText"/>
      </w:pPr>
      <w:r w:rsidRPr="00F37889">
        <w:rPr>
          <w:rStyle w:val="FootnoteReference"/>
        </w:rPr>
        <w:footnoteRef/>
      </w:r>
      <w:r w:rsidRPr="00F37889">
        <w:t xml:space="preserve"> </w:t>
      </w:r>
      <w:r w:rsidRPr="00F37889">
        <w:tab/>
        <w:t>Effectiveness: The extent to which the objectives pursued by the Marketing Standards concerned are achieved.</w:t>
      </w:r>
    </w:p>
  </w:footnote>
  <w:footnote w:id="9">
    <w:p w14:paraId="7E9493FC" w14:textId="77777777" w:rsidR="00FD514D" w:rsidRPr="00F37889" w:rsidRDefault="00FD514D" w:rsidP="00A13CAF">
      <w:pPr>
        <w:pStyle w:val="FootnoteText"/>
      </w:pPr>
      <w:r w:rsidRPr="00F37889">
        <w:rPr>
          <w:rStyle w:val="FootnoteReference"/>
        </w:rPr>
        <w:footnoteRef/>
      </w:r>
      <w:r w:rsidRPr="00F37889">
        <w:t xml:space="preserve"> </w:t>
      </w:r>
      <w:r w:rsidRPr="00F37889">
        <w:tab/>
        <w:t>Efficiency: Best relationship between resources employed and results achieved in pursuing a given objective through the Marketing Standards concerned.</w:t>
      </w:r>
    </w:p>
  </w:footnote>
  <w:footnote w:id="10">
    <w:p w14:paraId="7E9493FD" w14:textId="77777777" w:rsidR="00FD514D" w:rsidRPr="00F37889" w:rsidRDefault="00FD514D">
      <w:pPr>
        <w:pStyle w:val="FootnoteText"/>
      </w:pPr>
      <w:r w:rsidRPr="00F37889">
        <w:rPr>
          <w:rStyle w:val="FootnoteReference"/>
        </w:rPr>
        <w:footnoteRef/>
      </w:r>
      <w:r w:rsidRPr="00F37889">
        <w:t xml:space="preserve"> </w:t>
      </w:r>
      <w:r w:rsidRPr="00F37889">
        <w:tab/>
        <w:t>EU added value: The value resulting from applying policy measures at EU level which is additional to the value that would have resulted from applying similar measures at regional or national level by public authorities or the private sector.</w:t>
      </w:r>
    </w:p>
  </w:footnote>
  <w:footnote w:id="11">
    <w:p w14:paraId="7E9493FE" w14:textId="77777777" w:rsidR="00FD514D" w:rsidRPr="00033E0E" w:rsidRDefault="00FD514D">
      <w:pPr>
        <w:pStyle w:val="FootnoteText"/>
        <w:rPr>
          <w:lang w:val="pl-PL"/>
        </w:rPr>
      </w:pPr>
      <w:r w:rsidRPr="00F37889">
        <w:rPr>
          <w:rStyle w:val="FootnoteReference"/>
        </w:rPr>
        <w:footnoteRef/>
      </w:r>
      <w:r w:rsidRPr="00F37889">
        <w:rPr>
          <w:lang w:val="pl-PL"/>
        </w:rPr>
        <w:t xml:space="preserve"> SWD(2017)350</w:t>
      </w:r>
    </w:p>
  </w:footnote>
  <w:footnote w:id="12">
    <w:p w14:paraId="7E9493FF" w14:textId="77777777" w:rsidR="00FD514D" w:rsidRPr="0054499A" w:rsidRDefault="00FD514D" w:rsidP="00051DD6">
      <w:pPr>
        <w:pStyle w:val="FootnoteText"/>
        <w:rPr>
          <w:lang w:val="pl-PL"/>
        </w:rPr>
      </w:pPr>
      <w:r>
        <w:rPr>
          <w:rStyle w:val="FootnoteReference"/>
        </w:rPr>
        <w:footnoteRef/>
      </w:r>
      <w:r w:rsidRPr="0054499A">
        <w:rPr>
          <w:lang w:val="pl-PL"/>
        </w:rPr>
        <w:t xml:space="preserve"> OJ L 157, 15.06.2011, </w:t>
      </w:r>
      <w:proofErr w:type="gramStart"/>
      <w:r w:rsidRPr="0054499A">
        <w:rPr>
          <w:lang w:val="pl-PL"/>
        </w:rPr>
        <w:t>p</w:t>
      </w:r>
      <w:proofErr w:type="gramEnd"/>
      <w:r w:rsidRPr="0054499A">
        <w:rPr>
          <w:lang w:val="pl-PL"/>
        </w:rPr>
        <w:t>. 1</w:t>
      </w:r>
    </w:p>
  </w:footnote>
  <w:footnote w:id="13">
    <w:p w14:paraId="7E949400" w14:textId="77777777" w:rsidR="00FD514D" w:rsidRPr="0054499A" w:rsidRDefault="00FD514D" w:rsidP="00051DD6">
      <w:pPr>
        <w:pStyle w:val="FootnoteText"/>
        <w:rPr>
          <w:lang w:val="pl-PL"/>
        </w:rPr>
      </w:pPr>
      <w:r>
        <w:rPr>
          <w:rStyle w:val="FootnoteReference"/>
        </w:rPr>
        <w:footnoteRef/>
      </w:r>
      <w:r w:rsidRPr="0054499A">
        <w:rPr>
          <w:lang w:val="pl-PL"/>
        </w:rPr>
        <w:t xml:space="preserve"> OJ L 336, 20.12.2011, </w:t>
      </w:r>
      <w:proofErr w:type="gramStart"/>
      <w:r w:rsidRPr="0054499A">
        <w:rPr>
          <w:lang w:val="pl-PL"/>
        </w:rPr>
        <w:t>p</w:t>
      </w:r>
      <w:proofErr w:type="gramEnd"/>
      <w:r w:rsidRPr="0054499A">
        <w:rPr>
          <w:lang w:val="pl-PL"/>
        </w:rPr>
        <w:t>. 23</w:t>
      </w:r>
    </w:p>
  </w:footnote>
  <w:footnote w:id="14">
    <w:p w14:paraId="7E949401" w14:textId="77777777" w:rsidR="00FD514D" w:rsidRPr="0054499A" w:rsidRDefault="00FD514D" w:rsidP="00051DD6">
      <w:pPr>
        <w:pStyle w:val="FootnoteText"/>
        <w:rPr>
          <w:lang w:val="pl-PL"/>
        </w:rPr>
      </w:pPr>
      <w:r>
        <w:rPr>
          <w:rStyle w:val="FootnoteReference"/>
        </w:rPr>
        <w:footnoteRef/>
      </w:r>
      <w:r w:rsidRPr="0054499A">
        <w:rPr>
          <w:lang w:val="pl-PL"/>
        </w:rPr>
        <w:t xml:space="preserve"> OJ L 163, 24.6.2008, </w:t>
      </w:r>
      <w:proofErr w:type="gramStart"/>
      <w:r w:rsidRPr="0054499A">
        <w:rPr>
          <w:lang w:val="pl-PL"/>
        </w:rPr>
        <w:t>p</w:t>
      </w:r>
      <w:proofErr w:type="gramEnd"/>
      <w:r w:rsidRPr="0054499A">
        <w:rPr>
          <w:lang w:val="pl-PL"/>
        </w:rPr>
        <w:t>. 6</w:t>
      </w:r>
    </w:p>
  </w:footnote>
  <w:footnote w:id="15">
    <w:p w14:paraId="7E949402" w14:textId="77777777" w:rsidR="00FD514D" w:rsidRPr="0054499A" w:rsidRDefault="00FD514D" w:rsidP="009F3D25">
      <w:pPr>
        <w:pStyle w:val="Default"/>
        <w:jc w:val="both"/>
        <w:rPr>
          <w:lang w:val="pl-PL"/>
        </w:rPr>
      </w:pPr>
      <w:r>
        <w:rPr>
          <w:rStyle w:val="FootnoteReference"/>
        </w:rPr>
        <w:footnoteRef/>
      </w:r>
      <w:r>
        <w:rPr>
          <w:lang w:val="pl-PL"/>
        </w:rPr>
        <w:t xml:space="preserve"> </w:t>
      </w:r>
      <w:r w:rsidRPr="00806692">
        <w:rPr>
          <w:rFonts w:ascii="Times New Roman" w:hAnsi="Times New Roman" w:cs="Times New Roman"/>
          <w:sz w:val="20"/>
          <w:szCs w:val="20"/>
          <w:lang w:val="pl-PL"/>
        </w:rPr>
        <w:t xml:space="preserve">OJ L 168, 28.6.2008, </w:t>
      </w:r>
      <w:proofErr w:type="gramStart"/>
      <w:r w:rsidRPr="00806692">
        <w:rPr>
          <w:rFonts w:ascii="Times New Roman" w:hAnsi="Times New Roman" w:cs="Times New Roman"/>
          <w:sz w:val="20"/>
          <w:szCs w:val="20"/>
          <w:lang w:val="pl-PL"/>
        </w:rPr>
        <w:t>p</w:t>
      </w:r>
      <w:proofErr w:type="gramEnd"/>
      <w:r w:rsidRPr="00806692">
        <w:rPr>
          <w:rFonts w:ascii="Times New Roman" w:hAnsi="Times New Roman" w:cs="Times New Roman"/>
          <w:sz w:val="20"/>
          <w:szCs w:val="20"/>
          <w:lang w:val="pl-PL"/>
        </w:rPr>
        <w:t>. 5</w:t>
      </w:r>
    </w:p>
  </w:footnote>
  <w:footnote w:id="16">
    <w:p w14:paraId="7E949403" w14:textId="77777777" w:rsidR="00FD514D" w:rsidRPr="0054499A" w:rsidRDefault="00FD514D" w:rsidP="00051DD6">
      <w:pPr>
        <w:pStyle w:val="FootnoteText"/>
        <w:rPr>
          <w:lang w:val="pl-PL"/>
        </w:rPr>
      </w:pPr>
      <w:r>
        <w:rPr>
          <w:rStyle w:val="FootnoteReference"/>
        </w:rPr>
        <w:footnoteRef/>
      </w:r>
      <w:r>
        <w:rPr>
          <w:lang w:val="pl-PL"/>
        </w:rPr>
        <w:t xml:space="preserve"> </w:t>
      </w:r>
      <w:r w:rsidRPr="00A34FBE">
        <w:rPr>
          <w:lang w:val="pl-PL"/>
        </w:rPr>
        <w:t xml:space="preserve">OJ L 157, 17.6.2008, </w:t>
      </w:r>
      <w:proofErr w:type="gramStart"/>
      <w:r w:rsidRPr="00A34FBE">
        <w:rPr>
          <w:lang w:val="pl-PL"/>
        </w:rPr>
        <w:t>p</w:t>
      </w:r>
      <w:proofErr w:type="gramEnd"/>
      <w:r w:rsidRPr="00A34FBE">
        <w:rPr>
          <w:lang w:val="pl-PL"/>
        </w:rPr>
        <w:t>. 46</w:t>
      </w:r>
    </w:p>
  </w:footnote>
  <w:footnote w:id="17">
    <w:p w14:paraId="7E949404" w14:textId="77777777" w:rsidR="00FD514D" w:rsidRPr="009E34C7" w:rsidRDefault="00FD514D" w:rsidP="00051DD6">
      <w:pPr>
        <w:pStyle w:val="FootnoteText"/>
        <w:rPr>
          <w:lang w:val="pl-PL"/>
        </w:rPr>
      </w:pPr>
      <w:r>
        <w:rPr>
          <w:rStyle w:val="FootnoteReference"/>
        </w:rPr>
        <w:footnoteRef/>
      </w:r>
      <w:r w:rsidRPr="009E34C7">
        <w:rPr>
          <w:lang w:val="pl-PL"/>
        </w:rPr>
        <w:t xml:space="preserve"> OJ L 160, 19.6.2008, </w:t>
      </w:r>
      <w:proofErr w:type="gramStart"/>
      <w:r w:rsidRPr="009E34C7">
        <w:rPr>
          <w:lang w:val="pl-PL"/>
        </w:rPr>
        <w:t>p</w:t>
      </w:r>
      <w:proofErr w:type="gramEnd"/>
      <w:r w:rsidRPr="009E34C7">
        <w:rPr>
          <w:lang w:val="pl-PL"/>
        </w:rPr>
        <w:t>. 22</w:t>
      </w:r>
    </w:p>
  </w:footnote>
  <w:footnote w:id="18">
    <w:p w14:paraId="7E949405" w14:textId="77777777" w:rsidR="00FD514D" w:rsidRPr="0042611F" w:rsidRDefault="00FD514D" w:rsidP="00051DD6">
      <w:pPr>
        <w:pStyle w:val="FootnoteText"/>
        <w:rPr>
          <w:lang w:val="fi-FI"/>
        </w:rPr>
      </w:pPr>
      <w:r>
        <w:rPr>
          <w:rStyle w:val="FootnoteReference"/>
        </w:rPr>
        <w:footnoteRef/>
      </w:r>
      <w:r w:rsidRPr="0042611F">
        <w:rPr>
          <w:lang w:val="fi-FI"/>
        </w:rPr>
        <w:t xml:space="preserve"> OJ L 355, 15.12.2006, p. 72</w:t>
      </w:r>
    </w:p>
  </w:footnote>
  <w:footnote w:id="19">
    <w:p w14:paraId="7E949406" w14:textId="77777777" w:rsidR="00FD514D" w:rsidRPr="00503490" w:rsidRDefault="00FD514D">
      <w:pPr>
        <w:pStyle w:val="FootnoteText"/>
        <w:rPr>
          <w:lang w:val="fi-FI"/>
        </w:rPr>
      </w:pPr>
      <w:r>
        <w:rPr>
          <w:rStyle w:val="FootnoteReference"/>
        </w:rPr>
        <w:footnoteRef/>
      </w:r>
      <w:r w:rsidRPr="00503490">
        <w:rPr>
          <w:lang w:val="fi-FI"/>
        </w:rPr>
        <w:t xml:space="preserve"> JO L </w:t>
      </w:r>
      <w:r w:rsidRPr="0054499A">
        <w:rPr>
          <w:lang w:val="fi-FI"/>
        </w:rPr>
        <w:t>106, 24.4.2007, p. 24</w:t>
      </w:r>
    </w:p>
  </w:footnote>
  <w:footnote w:id="20">
    <w:p w14:paraId="7E949408" w14:textId="77777777" w:rsidR="00FD514D" w:rsidRPr="00554B9B" w:rsidRDefault="00FD514D">
      <w:pPr>
        <w:pStyle w:val="FootnoteText"/>
        <w:rPr>
          <w:lang w:val="fi-FI"/>
        </w:rPr>
      </w:pPr>
      <w:r>
        <w:rPr>
          <w:rStyle w:val="FootnoteReference"/>
        </w:rPr>
        <w:footnoteRef/>
      </w:r>
      <w:r w:rsidRPr="00554B9B">
        <w:rPr>
          <w:lang w:val="fi-FI"/>
        </w:rPr>
        <w:t xml:space="preserve"> JO </w:t>
      </w:r>
      <w:r>
        <w:rPr>
          <w:lang w:val="fi-FI"/>
        </w:rPr>
        <w:t xml:space="preserve">L 336, </w:t>
      </w:r>
      <w:r w:rsidRPr="00554B9B">
        <w:rPr>
          <w:lang w:val="fi-FI"/>
        </w:rPr>
        <w:t>21.12.2010</w:t>
      </w:r>
      <w:r>
        <w:rPr>
          <w:lang w:val="fi-FI"/>
        </w:rPr>
        <w:t>, p.</w:t>
      </w:r>
      <w:r w:rsidRPr="00554B9B">
        <w:rPr>
          <w:lang w:val="fi-FI"/>
        </w:rPr>
        <w:t>55</w:t>
      </w:r>
    </w:p>
  </w:footnote>
  <w:footnote w:id="21">
    <w:p w14:paraId="7E949409" w14:textId="77777777" w:rsidR="00FD514D" w:rsidRPr="0054499A" w:rsidRDefault="00FD514D" w:rsidP="00B97B03">
      <w:pPr>
        <w:pStyle w:val="FootnoteText"/>
        <w:rPr>
          <w:lang w:val="fi-FI"/>
        </w:rPr>
      </w:pPr>
      <w:r>
        <w:rPr>
          <w:rStyle w:val="FootnoteReference"/>
        </w:rPr>
        <w:footnoteRef/>
      </w:r>
      <w:r w:rsidRPr="0054499A">
        <w:rPr>
          <w:lang w:val="fi-FI"/>
        </w:rPr>
        <w:t xml:space="preserve"> JO L 318, 21.11.2008, p. 1</w:t>
      </w:r>
    </w:p>
  </w:footnote>
  <w:footnote w:id="22">
    <w:p w14:paraId="7E94940A" w14:textId="77777777" w:rsidR="00FD514D" w:rsidRPr="0054499A" w:rsidRDefault="00FD514D" w:rsidP="00B97B03">
      <w:pPr>
        <w:pStyle w:val="FootnoteText"/>
        <w:rPr>
          <w:lang w:val="fi-FI"/>
        </w:rPr>
      </w:pPr>
      <w:r>
        <w:rPr>
          <w:rStyle w:val="FootnoteReference"/>
        </w:rPr>
        <w:footnoteRef/>
      </w:r>
      <w:r w:rsidRPr="0054499A">
        <w:rPr>
          <w:lang w:val="fi-FI"/>
        </w:rPr>
        <w:t xml:space="preserve"> JO L 197, 3.8.2000, p. 19</w:t>
      </w:r>
    </w:p>
  </w:footnote>
  <w:footnote w:id="23">
    <w:p w14:paraId="7E94940B" w14:textId="77777777" w:rsidR="00FD514D" w:rsidRPr="0054499A" w:rsidRDefault="00FD514D" w:rsidP="00B97B03">
      <w:pPr>
        <w:pStyle w:val="FootnoteText"/>
        <w:rPr>
          <w:lang w:val="fi-FI"/>
        </w:rPr>
      </w:pPr>
      <w:r>
        <w:rPr>
          <w:rStyle w:val="FootnoteReference"/>
        </w:rPr>
        <w:footnoteRef/>
      </w:r>
      <w:r w:rsidRPr="0054499A">
        <w:rPr>
          <w:lang w:val="fi-FI"/>
        </w:rPr>
        <w:t xml:space="preserve"> JO L 10, </w:t>
      </w:r>
      <w:proofErr w:type="gramStart"/>
      <w:r w:rsidRPr="0054499A">
        <w:rPr>
          <w:lang w:val="fi-FI"/>
        </w:rPr>
        <w:t>12.01.2002</w:t>
      </w:r>
      <w:proofErr w:type="gramEnd"/>
      <w:r w:rsidRPr="0054499A">
        <w:rPr>
          <w:lang w:val="fi-FI"/>
        </w:rPr>
        <w:t>, p 53</w:t>
      </w:r>
    </w:p>
  </w:footnote>
  <w:footnote w:id="24">
    <w:p w14:paraId="7E94940C" w14:textId="77777777" w:rsidR="00FD514D" w:rsidRPr="0054499A" w:rsidRDefault="00FD514D" w:rsidP="00B97B03">
      <w:pPr>
        <w:pStyle w:val="FootnoteText"/>
        <w:rPr>
          <w:lang w:val="fi-FI"/>
        </w:rPr>
      </w:pPr>
      <w:r>
        <w:rPr>
          <w:rStyle w:val="FootnoteReference"/>
        </w:rPr>
        <w:footnoteRef/>
      </w:r>
      <w:r w:rsidRPr="0054499A">
        <w:rPr>
          <w:lang w:val="fi-FI"/>
        </w:rPr>
        <w:t xml:space="preserve"> JO L 10, 12.1.2002, p. 67</w:t>
      </w:r>
    </w:p>
  </w:footnote>
  <w:footnote w:id="25">
    <w:p w14:paraId="7E94940D" w14:textId="77777777" w:rsidR="00FD514D" w:rsidRPr="0054499A" w:rsidRDefault="00FD514D" w:rsidP="00B97B03">
      <w:pPr>
        <w:pStyle w:val="FootnoteText"/>
        <w:rPr>
          <w:lang w:val="fi-FI"/>
        </w:rPr>
      </w:pPr>
      <w:r>
        <w:rPr>
          <w:rStyle w:val="FootnoteReference"/>
        </w:rPr>
        <w:footnoteRef/>
      </w:r>
      <w:r w:rsidRPr="0054499A">
        <w:rPr>
          <w:lang w:val="fi-FI"/>
        </w:rPr>
        <w:t xml:space="preserve"> JO L 258, 4.10.2007, p. 27</w:t>
      </w:r>
    </w:p>
  </w:footnote>
  <w:footnote w:id="26">
    <w:p w14:paraId="7E94940E" w14:textId="77777777" w:rsidR="00FD514D" w:rsidRPr="004833C7" w:rsidRDefault="00FD514D" w:rsidP="00B97B03">
      <w:pPr>
        <w:pStyle w:val="FootnoteText"/>
        <w:rPr>
          <w:lang w:val="fi-FI"/>
        </w:rPr>
      </w:pPr>
      <w:r>
        <w:rPr>
          <w:rStyle w:val="FootnoteReference"/>
        </w:rPr>
        <w:footnoteRef/>
      </w:r>
      <w:r w:rsidRPr="004833C7">
        <w:rPr>
          <w:lang w:val="fi-FI"/>
        </w:rPr>
        <w:t xml:space="preserve"> JO L 10, 12.1.2002, p. 58</w:t>
      </w:r>
    </w:p>
  </w:footnote>
  <w:footnote w:id="27">
    <w:p w14:paraId="7E94940F" w14:textId="77777777" w:rsidR="00FD514D" w:rsidRPr="004833C7" w:rsidRDefault="00FD514D" w:rsidP="00B97B03">
      <w:pPr>
        <w:pStyle w:val="FootnoteText"/>
        <w:rPr>
          <w:lang w:val="fi-FI"/>
        </w:rPr>
      </w:pPr>
      <w:r>
        <w:rPr>
          <w:rStyle w:val="FootnoteReference"/>
        </w:rPr>
        <w:footnoteRef/>
      </w:r>
      <w:r w:rsidRPr="004833C7">
        <w:rPr>
          <w:lang w:val="fi-FI"/>
        </w:rPr>
        <w:t xml:space="preserve"> JO L 10, 12.1.2002, p. 47</w:t>
      </w:r>
    </w:p>
  </w:footnote>
  <w:footnote w:id="28">
    <w:p w14:paraId="7E949410" w14:textId="77777777" w:rsidR="00FD514D" w:rsidRPr="00667B4B" w:rsidRDefault="00FD514D" w:rsidP="004D6366">
      <w:pPr>
        <w:spacing w:before="60" w:beforeAutospacing="0" w:after="60" w:afterAutospacing="0"/>
        <w:rPr>
          <w:noProof/>
          <w:lang w:eastAsia="en-GB"/>
        </w:rPr>
      </w:pPr>
      <w:r w:rsidRPr="00667B4B">
        <w:rPr>
          <w:rStyle w:val="FootnoteReference"/>
          <w:sz w:val="20"/>
        </w:rPr>
        <w:footnoteRef/>
      </w:r>
      <w:r w:rsidRPr="00667B4B">
        <w:rPr>
          <w:sz w:val="20"/>
        </w:rPr>
        <w:t xml:space="preserve"> </w:t>
      </w:r>
      <w:r w:rsidRPr="00667B4B">
        <w:rPr>
          <w:noProof/>
          <w:sz w:val="20"/>
          <w:lang w:eastAsia="en-GB"/>
        </w:rPr>
        <w:t xml:space="preserve">The wine sector will not be covered by the evaluation as its specificities are only partially covered by the concerned legislation. It is envisaged to carry out a separate evaluation of the wine in the future. </w:t>
      </w:r>
    </w:p>
    <w:p w14:paraId="7E949411" w14:textId="77777777" w:rsidR="00FD514D" w:rsidRPr="004D6366" w:rsidRDefault="00FD514D" w:rsidP="004D6366">
      <w:pPr>
        <w:spacing w:before="60" w:beforeAutospacing="0" w:after="60" w:afterAutospacing="0"/>
        <w:rPr>
          <w:lang w:val="en-US"/>
        </w:rPr>
      </w:pPr>
      <w:r w:rsidRPr="00667B4B">
        <w:rPr>
          <w:noProof/>
          <w:sz w:val="20"/>
          <w:lang w:eastAsia="en-GB"/>
        </w:rPr>
        <w:t>The marketing standards for the beef an veal sector have recently been the subject of a separate evaluation (</w:t>
      </w:r>
      <w:r w:rsidRPr="00667B4B">
        <w:rPr>
          <w:color w:val="000000"/>
          <w:sz w:val="20"/>
          <w:lang w:val="en"/>
        </w:rPr>
        <w:t xml:space="preserve">Evaluation of the market implications of veal and young cattle meat marketing standards (2014) </w:t>
      </w:r>
      <w:hyperlink r:id="rId2" w:history="1">
        <w:r w:rsidRPr="00667B4B">
          <w:rPr>
            <w:rStyle w:val="Hyperlink"/>
            <w:sz w:val="20"/>
            <w:lang w:val="en"/>
          </w:rPr>
          <w:t>https://ec.europa.eu/agriculture/evaluation/market-and-income-reports/veal-marketing-standards-2014_en</w:t>
        </w:r>
      </w:hyperlink>
      <w:r w:rsidRPr="00667B4B">
        <w:rPr>
          <w:rStyle w:val="Hyperlink"/>
          <w:sz w:val="20"/>
          <w:lang w:val="en"/>
        </w:rPr>
        <w:t>).</w:t>
      </w:r>
    </w:p>
  </w:footnote>
  <w:footnote w:id="29">
    <w:p w14:paraId="7E949412" w14:textId="77777777" w:rsidR="00FD514D" w:rsidRPr="00592708" w:rsidRDefault="00FD514D">
      <w:pPr>
        <w:pStyle w:val="FootnoteText"/>
        <w:rPr>
          <w:lang w:val="fi-FI"/>
        </w:rPr>
      </w:pPr>
      <w:r>
        <w:rPr>
          <w:rStyle w:val="FootnoteReference"/>
        </w:rPr>
        <w:footnoteRef/>
      </w:r>
      <w:r w:rsidRPr="00592708">
        <w:rPr>
          <w:lang w:val="fi-FI"/>
        </w:rPr>
        <w:t xml:space="preserve"> JO L 347, 20.12.2013, p. 549</w:t>
      </w:r>
    </w:p>
  </w:footnote>
  <w:footnote w:id="30">
    <w:p w14:paraId="7E949413" w14:textId="77777777" w:rsidR="00FD514D" w:rsidRPr="00592708" w:rsidRDefault="00FD514D">
      <w:pPr>
        <w:pStyle w:val="FootnoteText"/>
        <w:rPr>
          <w:lang w:val="fi-FI"/>
        </w:rPr>
      </w:pPr>
      <w:r>
        <w:rPr>
          <w:rStyle w:val="FootnoteReference"/>
        </w:rPr>
        <w:footnoteRef/>
      </w:r>
      <w:r w:rsidRPr="00592708">
        <w:rPr>
          <w:lang w:val="fi-FI"/>
        </w:rPr>
        <w:t xml:space="preserve"> JO L 304, 22.11.2011, p. 18</w:t>
      </w:r>
    </w:p>
  </w:footnote>
  <w:footnote w:id="31">
    <w:p w14:paraId="7E949414" w14:textId="77777777" w:rsidR="00FD514D" w:rsidRPr="00592708" w:rsidRDefault="00FD514D">
      <w:pPr>
        <w:pStyle w:val="FootnoteText"/>
        <w:rPr>
          <w:lang w:val="fi-FI"/>
        </w:rPr>
      </w:pPr>
      <w:r>
        <w:rPr>
          <w:rStyle w:val="FootnoteReference"/>
        </w:rPr>
        <w:footnoteRef/>
      </w:r>
      <w:r w:rsidRPr="00592708">
        <w:rPr>
          <w:lang w:val="fi-FI"/>
        </w:rPr>
        <w:t xml:space="preserve"> JO L 139, 30.4.2004, p. 55</w:t>
      </w:r>
    </w:p>
  </w:footnote>
  <w:footnote w:id="32">
    <w:p w14:paraId="7E949415" w14:textId="77777777" w:rsidR="00FD514D" w:rsidRPr="005B4802" w:rsidRDefault="00FD514D">
      <w:pPr>
        <w:pStyle w:val="FootnoteText"/>
      </w:pPr>
      <w:r>
        <w:rPr>
          <w:rStyle w:val="FootnoteReference"/>
        </w:rPr>
        <w:footnoteRef/>
      </w:r>
      <w:r>
        <w:t xml:space="preserve"> JO L </w:t>
      </w:r>
      <w:r w:rsidRPr="005B4802">
        <w:t>165</w:t>
      </w:r>
      <w:r>
        <w:t>,</w:t>
      </w:r>
      <w:r w:rsidRPr="005B4802">
        <w:t xml:space="preserve"> 30.4.2004</w:t>
      </w:r>
      <w:r>
        <w:t>, p. 1</w:t>
      </w:r>
    </w:p>
  </w:footnote>
  <w:footnote w:id="33">
    <w:p w14:paraId="7E949416" w14:textId="77777777" w:rsidR="00FD514D" w:rsidRPr="000D0C7D" w:rsidRDefault="00FD514D" w:rsidP="003E6553">
      <w:pPr>
        <w:pStyle w:val="FootnoteText"/>
        <w:rPr>
          <w:lang w:val="en-US"/>
        </w:rPr>
      </w:pPr>
      <w:r>
        <w:rPr>
          <w:rStyle w:val="FootnoteReference"/>
        </w:rPr>
        <w:footnoteRef/>
      </w:r>
      <w:r>
        <w:t xml:space="preserve"> Deadweight: Effects which would have arisen even if the intervention had not taken place.  </w:t>
      </w:r>
    </w:p>
  </w:footnote>
  <w:footnote w:id="34">
    <w:p w14:paraId="7E949417" w14:textId="77777777" w:rsidR="00FD514D" w:rsidRPr="00667B4B" w:rsidRDefault="00FD514D" w:rsidP="000741AB">
      <w:pPr>
        <w:pStyle w:val="FootnoteText"/>
        <w:rPr>
          <w:lang w:val="en-US"/>
        </w:rPr>
      </w:pPr>
      <w:r w:rsidRPr="00667B4B">
        <w:rPr>
          <w:rStyle w:val="FootnoteReference"/>
        </w:rPr>
        <w:footnoteRef/>
      </w:r>
      <w:r w:rsidRPr="00667B4B">
        <w:t xml:space="preserve"> </w:t>
      </w:r>
      <w:r w:rsidRPr="00667B4B">
        <w:rPr>
          <w:color w:val="000000"/>
          <w:lang w:val="en"/>
        </w:rPr>
        <w:t>A</w:t>
      </w:r>
      <w:r w:rsidRPr="00667B4B">
        <w:rPr>
          <w:lang w:val="en"/>
        </w:rPr>
        <w:t xml:space="preserve">nnual reports of the Board of experts in monitoring water content in </w:t>
      </w:r>
      <w:proofErr w:type="spellStart"/>
      <w:r w:rsidRPr="00667B4B">
        <w:rPr>
          <w:lang w:val="en"/>
        </w:rPr>
        <w:t>poultrymeat</w:t>
      </w:r>
      <w:proofErr w:type="spellEnd"/>
      <w:r w:rsidRPr="00667B4B">
        <w:rPr>
          <w:lang w:val="en"/>
        </w:rPr>
        <w:t xml:space="preserve"> will be provided to the contractors at the kick-off meeting</w:t>
      </w:r>
    </w:p>
  </w:footnote>
  <w:footnote w:id="35">
    <w:p w14:paraId="7E949418" w14:textId="77777777" w:rsidR="00FD514D" w:rsidRPr="00667B4B" w:rsidRDefault="00FD514D" w:rsidP="000741AB">
      <w:pPr>
        <w:spacing w:before="0" w:beforeAutospacing="0" w:after="0" w:afterAutospacing="0"/>
        <w:rPr>
          <w:color w:val="000000"/>
          <w:sz w:val="20"/>
          <w:lang w:val="en"/>
        </w:rPr>
      </w:pPr>
      <w:r w:rsidRPr="00667B4B">
        <w:rPr>
          <w:rStyle w:val="FootnoteReference"/>
          <w:sz w:val="20"/>
        </w:rPr>
        <w:footnoteRef/>
      </w:r>
      <w:r w:rsidRPr="00667B4B">
        <w:rPr>
          <w:sz w:val="20"/>
        </w:rPr>
        <w:t xml:space="preserve"> </w:t>
      </w:r>
      <w:r w:rsidRPr="00667B4B">
        <w:rPr>
          <w:color w:val="000000"/>
          <w:sz w:val="20"/>
          <w:lang w:val="en"/>
        </w:rPr>
        <w:t xml:space="preserve">Study on the state of play of processing technologies and the absorption of water in </w:t>
      </w:r>
      <w:proofErr w:type="spellStart"/>
      <w:r w:rsidRPr="00667B4B">
        <w:rPr>
          <w:color w:val="000000"/>
          <w:sz w:val="20"/>
          <w:lang w:val="en"/>
        </w:rPr>
        <w:t>poultrymeat</w:t>
      </w:r>
      <w:proofErr w:type="spellEnd"/>
      <w:r w:rsidRPr="00667B4B">
        <w:rPr>
          <w:color w:val="000000"/>
          <w:sz w:val="20"/>
          <w:lang w:val="en"/>
        </w:rPr>
        <w:t xml:space="preserve"> (2016)</w:t>
      </w:r>
    </w:p>
    <w:p w14:paraId="7E949419" w14:textId="77777777" w:rsidR="00FD514D" w:rsidRPr="00667B4B" w:rsidRDefault="00FD514D" w:rsidP="000741AB">
      <w:pPr>
        <w:spacing w:before="0" w:beforeAutospacing="0" w:after="0" w:afterAutospacing="0"/>
        <w:rPr>
          <w:sz w:val="20"/>
        </w:rPr>
      </w:pPr>
      <w:hyperlink r:id="rId3" w:history="1">
        <w:r w:rsidRPr="00667B4B">
          <w:rPr>
            <w:rStyle w:val="Hyperlink"/>
            <w:sz w:val="20"/>
          </w:rPr>
          <w:t>https://ec.europa.eu/agriculture/external-studies/2016-water-in-poultrymeat_en</w:t>
        </w:r>
      </w:hyperlink>
    </w:p>
    <w:p w14:paraId="7E94941A" w14:textId="77777777" w:rsidR="00FD514D" w:rsidRPr="00667B4B" w:rsidRDefault="00FD514D" w:rsidP="000741AB">
      <w:pPr>
        <w:spacing w:before="0" w:beforeAutospacing="0" w:after="0" w:afterAutospacing="0"/>
        <w:rPr>
          <w:color w:val="000000"/>
          <w:lang w:val="en"/>
        </w:rPr>
      </w:pPr>
      <w:r w:rsidRPr="00667B4B">
        <w:rPr>
          <w:color w:val="000000"/>
          <w:sz w:val="20"/>
          <w:lang w:val="en"/>
        </w:rPr>
        <w:t>Study of physiological water content of poultry reared in the EU (2012)</w:t>
      </w:r>
    </w:p>
    <w:p w14:paraId="7E94941B" w14:textId="77777777" w:rsidR="00FD514D" w:rsidRPr="0003464E" w:rsidRDefault="00FD514D" w:rsidP="000741AB">
      <w:pPr>
        <w:spacing w:before="0" w:beforeAutospacing="0" w:after="0" w:afterAutospacing="0"/>
        <w:rPr>
          <w:lang w:val="en-US"/>
        </w:rPr>
      </w:pPr>
      <w:hyperlink r:id="rId4" w:history="1">
        <w:r w:rsidRPr="00667B4B">
          <w:rPr>
            <w:rStyle w:val="Hyperlink"/>
            <w:sz w:val="20"/>
            <w:lang w:val="en"/>
          </w:rPr>
          <w:t>https://ec.europa.eu/agriculture/external-studies/water-in-poultry-2012_en</w:t>
        </w:r>
      </w:hyperlink>
    </w:p>
  </w:footnote>
  <w:footnote w:id="36">
    <w:p w14:paraId="61FBB52B" w14:textId="6997D432" w:rsidR="00FD514D" w:rsidRPr="009E34C7" w:rsidRDefault="00FD514D">
      <w:pPr>
        <w:pStyle w:val="FootnoteText"/>
      </w:pPr>
      <w:r>
        <w:rPr>
          <w:rStyle w:val="FootnoteReference"/>
        </w:rPr>
        <w:footnoteRef/>
      </w:r>
      <w:r>
        <w:t xml:space="preserve"> </w:t>
      </w:r>
      <w:r w:rsidRPr="009E34C7">
        <w:t>https://www.coe.int/en/web/common-european-framework-reference-languages/</w:t>
      </w:r>
    </w:p>
  </w:footnote>
  <w:footnote w:id="37">
    <w:p w14:paraId="7E94941C" w14:textId="00B463F3" w:rsidR="00FD514D" w:rsidRPr="00FA15CC" w:rsidRDefault="00FD514D" w:rsidP="00BB3516">
      <w:pPr>
        <w:pStyle w:val="FootnoteText"/>
        <w:ind w:left="425" w:hanging="425"/>
      </w:pPr>
      <w:r>
        <w:rPr>
          <w:rStyle w:val="FootnoteReference"/>
        </w:rPr>
        <w:footnoteRef/>
      </w:r>
      <w:r>
        <w:t xml:space="preserve">    </w:t>
      </w:r>
      <w:proofErr w:type="gramStart"/>
      <w:r w:rsidRPr="00FA15CC">
        <w:t>Country in which the legal entity is registered</w:t>
      </w:r>
      <w:r>
        <w:t>.</w:t>
      </w:r>
      <w:proofErr w:type="gramEnd"/>
    </w:p>
  </w:footnote>
  <w:footnote w:id="38">
    <w:p w14:paraId="7E94941D" w14:textId="77777777" w:rsidR="00FD514D" w:rsidRPr="00CC6556" w:rsidRDefault="00FD514D" w:rsidP="00BB3516">
      <w:pPr>
        <w:pStyle w:val="FootnoteText"/>
      </w:pPr>
      <w:r>
        <w:rPr>
          <w:rStyle w:val="FootnoteReference"/>
        </w:rPr>
        <w:footnoteRef/>
      </w:r>
      <w:r>
        <w:t xml:space="preserve"> </w:t>
      </w:r>
      <w:r w:rsidRPr="00D61231">
        <w:tab/>
        <w:t xml:space="preserve">If legal entity is a Small or Medium Size Enterprise </w:t>
      </w:r>
      <w:r>
        <w:t>insert "Y", if not insert "N"</w:t>
      </w:r>
    </w:p>
  </w:footnote>
  <w:footnote w:id="39">
    <w:p w14:paraId="7E94941E" w14:textId="77777777" w:rsidR="00FD514D" w:rsidRPr="00FA15CC" w:rsidRDefault="00FD514D" w:rsidP="00BB3516">
      <w:pPr>
        <w:ind w:left="425" w:hanging="425"/>
        <w:rPr>
          <w:sz w:val="20"/>
        </w:rPr>
      </w:pPr>
      <w:r w:rsidRPr="00FA15CC">
        <w:rPr>
          <w:rStyle w:val="FootnoteReference"/>
          <w:sz w:val="20"/>
        </w:rPr>
        <w:footnoteRef/>
      </w:r>
      <w:r>
        <w:rPr>
          <w:sz w:val="20"/>
        </w:rPr>
        <w:tab/>
      </w:r>
      <w:r w:rsidRPr="00FA15CC">
        <w:rPr>
          <w:sz w:val="20"/>
        </w:rPr>
        <w:t>If this tender is being submitted by an individual legal entity, the name of the legal entity should be entered as “Leader” (and all other lines should be deleted)</w:t>
      </w:r>
      <w:r>
        <w:rPr>
          <w:sz w:val="20"/>
        </w:rPr>
        <w:t>.</w:t>
      </w:r>
    </w:p>
  </w:footnote>
  <w:footnote w:id="40">
    <w:p w14:paraId="7E94941F" w14:textId="77777777" w:rsidR="00FD514D" w:rsidRPr="0044229D" w:rsidRDefault="00FD514D" w:rsidP="00BB3516">
      <w:pPr>
        <w:ind w:left="425" w:hanging="425"/>
        <w:rPr>
          <w:rFonts w:ascii="Arial" w:hAnsi="Arial" w:cs="Arial"/>
        </w:rPr>
      </w:pPr>
      <w:r w:rsidRPr="00FA15CC">
        <w:rPr>
          <w:rStyle w:val="FootnoteReference"/>
          <w:sz w:val="20"/>
        </w:rPr>
        <w:footnoteRef/>
      </w:r>
      <w:r>
        <w:rPr>
          <w:sz w:val="20"/>
        </w:rPr>
        <w:tab/>
      </w:r>
      <w:r w:rsidRPr="00FA15CC">
        <w:rPr>
          <w:sz w:val="20"/>
        </w:rPr>
        <w:t>Add / delete additional lines for sub-contractors as appropriate</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493EE" w14:textId="77777777" w:rsidR="00FD514D" w:rsidRDefault="00FD51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493EF" w14:textId="77777777" w:rsidR="00FD514D" w:rsidRDefault="00FD514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493F3" w14:textId="77777777" w:rsidR="00FD514D" w:rsidRDefault="00FD514D">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FE"/>
    <w:multiLevelType w:val="singleLevel"/>
    <w:tmpl w:val="C8667680"/>
    <w:lvl w:ilvl="0">
      <w:numFmt w:val="bullet"/>
      <w:lvlText w:val="*"/>
      <w:lvlJc w:val="left"/>
    </w:lvl>
  </w:abstractNum>
  <w:abstractNum w:abstractNumId="3">
    <w:nsid w:val="00000011"/>
    <w:multiLevelType w:val="multilevel"/>
    <w:tmpl w:val="00000010"/>
    <w:lvl w:ilvl="0">
      <w:start w:val="1"/>
      <w:numFmt w:val="lowerLetter"/>
      <w:lvlText w:val="%1."/>
      <w:lvlJc w:val="left"/>
      <w:rPr>
        <w:rFonts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65F2D3F"/>
    <w:multiLevelType w:val="hybridMultilevel"/>
    <w:tmpl w:val="F07EAE38"/>
    <w:lvl w:ilvl="0" w:tplc="08090001">
      <w:start w:val="1"/>
      <w:numFmt w:val="bullet"/>
      <w:lvlText w:val=""/>
      <w:lvlJc w:val="left"/>
      <w:pPr>
        <w:ind w:left="720" w:hanging="360"/>
      </w:pPr>
      <w:rPr>
        <w:rFonts w:ascii="Symbol" w:hAnsi="Symbol" w:hint="default"/>
      </w:rPr>
    </w:lvl>
    <w:lvl w:ilvl="1" w:tplc="FDF063E2">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804E2D"/>
    <w:multiLevelType w:val="hybridMultilevel"/>
    <w:tmpl w:val="64E64792"/>
    <w:lvl w:ilvl="0" w:tplc="784C7B50">
      <w:numFmt w:val="bullet"/>
      <w:lvlText w:val="-"/>
      <w:lvlJc w:val="left"/>
      <w:pPr>
        <w:ind w:left="720" w:hanging="360"/>
      </w:pPr>
      <w:rPr>
        <w:rFonts w:ascii="Tahoma" w:eastAsia="Times New Roman" w:hAnsi="Tahoma" w:cs="Tahoma" w:hint="default"/>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4E1C67"/>
    <w:multiLevelType w:val="hybridMultilevel"/>
    <w:tmpl w:val="1D6896F4"/>
    <w:lvl w:ilvl="0" w:tplc="8A9E7AD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DE25CB"/>
    <w:multiLevelType w:val="hybridMultilevel"/>
    <w:tmpl w:val="497804E4"/>
    <w:lvl w:ilvl="0" w:tplc="8A9E7AD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625E2E"/>
    <w:multiLevelType w:val="hybridMultilevel"/>
    <w:tmpl w:val="89C82B52"/>
    <w:lvl w:ilvl="0" w:tplc="784C7B50">
      <w:numFmt w:val="bullet"/>
      <w:lvlText w:val="-"/>
      <w:lvlJc w:val="left"/>
      <w:pPr>
        <w:ind w:left="720" w:hanging="360"/>
      </w:pPr>
      <w:rPr>
        <w:rFonts w:ascii="Tahoma" w:eastAsia="Times New Roman" w:hAnsi="Tahoma" w:cs="Tahom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F65395"/>
    <w:multiLevelType w:val="hybridMultilevel"/>
    <w:tmpl w:val="6B74BE1C"/>
    <w:lvl w:ilvl="0" w:tplc="8A9E7AD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1714B60"/>
    <w:multiLevelType w:val="hybridMultilevel"/>
    <w:tmpl w:val="B9D230BA"/>
    <w:lvl w:ilvl="0" w:tplc="D4F8A750">
      <w:start w:val="1"/>
      <w:numFmt w:val="decimal"/>
      <w:lvlText w:val="%1)"/>
      <w:lvlJc w:val="left"/>
      <w:pPr>
        <w:tabs>
          <w:tab w:val="num" w:pos="2346"/>
        </w:tabs>
        <w:ind w:left="2346" w:hanging="360"/>
      </w:pPr>
      <w:rPr>
        <w:rFonts w:cs="Times New Roman"/>
      </w:rPr>
    </w:lvl>
    <w:lvl w:ilvl="1" w:tplc="50E4BE1E" w:tentative="1">
      <w:start w:val="1"/>
      <w:numFmt w:val="lowerLetter"/>
      <w:lvlText w:val="%2."/>
      <w:lvlJc w:val="left"/>
      <w:pPr>
        <w:tabs>
          <w:tab w:val="num" w:pos="3066"/>
        </w:tabs>
        <w:ind w:left="3066" w:hanging="360"/>
      </w:pPr>
      <w:rPr>
        <w:rFonts w:cs="Times New Roman"/>
      </w:rPr>
    </w:lvl>
    <w:lvl w:ilvl="2" w:tplc="1BAE337C" w:tentative="1">
      <w:start w:val="1"/>
      <w:numFmt w:val="lowerRoman"/>
      <w:lvlText w:val="%3."/>
      <w:lvlJc w:val="right"/>
      <w:pPr>
        <w:tabs>
          <w:tab w:val="num" w:pos="3786"/>
        </w:tabs>
        <w:ind w:left="3786" w:hanging="180"/>
      </w:pPr>
      <w:rPr>
        <w:rFonts w:cs="Times New Roman"/>
      </w:rPr>
    </w:lvl>
    <w:lvl w:ilvl="3" w:tplc="AD04F9A2" w:tentative="1">
      <w:start w:val="1"/>
      <w:numFmt w:val="decimal"/>
      <w:lvlText w:val="%4."/>
      <w:lvlJc w:val="left"/>
      <w:pPr>
        <w:tabs>
          <w:tab w:val="num" w:pos="4506"/>
        </w:tabs>
        <w:ind w:left="4506" w:hanging="360"/>
      </w:pPr>
      <w:rPr>
        <w:rFonts w:cs="Times New Roman"/>
      </w:rPr>
    </w:lvl>
    <w:lvl w:ilvl="4" w:tplc="80D28FC8" w:tentative="1">
      <w:start w:val="1"/>
      <w:numFmt w:val="lowerLetter"/>
      <w:lvlText w:val="%5."/>
      <w:lvlJc w:val="left"/>
      <w:pPr>
        <w:tabs>
          <w:tab w:val="num" w:pos="5226"/>
        </w:tabs>
        <w:ind w:left="5226" w:hanging="360"/>
      </w:pPr>
      <w:rPr>
        <w:rFonts w:cs="Times New Roman"/>
      </w:rPr>
    </w:lvl>
    <w:lvl w:ilvl="5" w:tplc="700E2CC0" w:tentative="1">
      <w:start w:val="1"/>
      <w:numFmt w:val="lowerRoman"/>
      <w:lvlText w:val="%6."/>
      <w:lvlJc w:val="right"/>
      <w:pPr>
        <w:tabs>
          <w:tab w:val="num" w:pos="5946"/>
        </w:tabs>
        <w:ind w:left="5946" w:hanging="180"/>
      </w:pPr>
      <w:rPr>
        <w:rFonts w:cs="Times New Roman"/>
      </w:rPr>
    </w:lvl>
    <w:lvl w:ilvl="6" w:tplc="0DEEDBA4" w:tentative="1">
      <w:start w:val="1"/>
      <w:numFmt w:val="decimal"/>
      <w:lvlText w:val="%7."/>
      <w:lvlJc w:val="left"/>
      <w:pPr>
        <w:tabs>
          <w:tab w:val="num" w:pos="6666"/>
        </w:tabs>
        <w:ind w:left="6666" w:hanging="360"/>
      </w:pPr>
      <w:rPr>
        <w:rFonts w:cs="Times New Roman"/>
      </w:rPr>
    </w:lvl>
    <w:lvl w:ilvl="7" w:tplc="E5B86AD8" w:tentative="1">
      <w:start w:val="1"/>
      <w:numFmt w:val="lowerLetter"/>
      <w:lvlText w:val="%8."/>
      <w:lvlJc w:val="left"/>
      <w:pPr>
        <w:tabs>
          <w:tab w:val="num" w:pos="7386"/>
        </w:tabs>
        <w:ind w:left="7386" w:hanging="360"/>
      </w:pPr>
      <w:rPr>
        <w:rFonts w:cs="Times New Roman"/>
      </w:rPr>
    </w:lvl>
    <w:lvl w:ilvl="8" w:tplc="54582C72" w:tentative="1">
      <w:start w:val="1"/>
      <w:numFmt w:val="lowerRoman"/>
      <w:lvlText w:val="%9."/>
      <w:lvlJc w:val="right"/>
      <w:pPr>
        <w:tabs>
          <w:tab w:val="num" w:pos="8106"/>
        </w:tabs>
        <w:ind w:left="8106" w:hanging="180"/>
      </w:pPr>
      <w:rPr>
        <w:rFonts w:cs="Times New Roman"/>
      </w:rPr>
    </w:lvl>
  </w:abstractNum>
  <w:abstractNum w:abstractNumId="12">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3">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4">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70D75E4"/>
    <w:multiLevelType w:val="hybridMultilevel"/>
    <w:tmpl w:val="1DD60A3C"/>
    <w:lvl w:ilvl="0" w:tplc="0D1A1E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4366E6"/>
    <w:multiLevelType w:val="hybridMultilevel"/>
    <w:tmpl w:val="7916C6EA"/>
    <w:lvl w:ilvl="0" w:tplc="784C7B50">
      <w:numFmt w:val="bullet"/>
      <w:lvlText w:val="-"/>
      <w:lvlJc w:val="left"/>
      <w:pPr>
        <w:ind w:left="720" w:hanging="360"/>
      </w:pPr>
      <w:rPr>
        <w:rFonts w:ascii="Tahoma" w:eastAsia="Times New Roman" w:hAnsi="Tahoma" w:cs="Tahoma" w:hint="default"/>
        <w:color w:val="auto"/>
      </w:rPr>
    </w:lvl>
    <w:lvl w:ilvl="1" w:tplc="784C7B50">
      <w:numFmt w:val="bullet"/>
      <w:lvlText w:val="-"/>
      <w:lvlJc w:val="left"/>
      <w:pPr>
        <w:ind w:left="1440" w:hanging="360"/>
      </w:pPr>
      <w:rPr>
        <w:rFonts w:ascii="Tahoma" w:eastAsia="Times New Roman" w:hAnsi="Tahoma" w:cs="Tahoma"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19A5551"/>
    <w:multiLevelType w:val="hybridMultilevel"/>
    <w:tmpl w:val="AAD05F5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nsid w:val="2393021B"/>
    <w:multiLevelType w:val="multilevel"/>
    <w:tmpl w:val="A900D38E"/>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3F51AED"/>
    <w:multiLevelType w:val="hybridMultilevel"/>
    <w:tmpl w:val="5FB2A870"/>
    <w:lvl w:ilvl="0" w:tplc="B230533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2">
    <w:nsid w:val="24BA31A1"/>
    <w:multiLevelType w:val="hybridMultilevel"/>
    <w:tmpl w:val="CA163AF0"/>
    <w:lvl w:ilvl="0" w:tplc="89089A8E">
      <w:start w:val="1"/>
      <w:numFmt w:val="decimal"/>
      <w:lvlText w:val="%1)"/>
      <w:lvlJc w:val="left"/>
      <w:pPr>
        <w:tabs>
          <w:tab w:val="num" w:pos="1506"/>
        </w:tabs>
        <w:ind w:left="1506" w:hanging="360"/>
      </w:pPr>
      <w:rPr>
        <w:rFonts w:cs="Times New Roman"/>
        <w:color w:val="auto"/>
      </w:rPr>
    </w:lvl>
    <w:lvl w:ilvl="1" w:tplc="FFFFFFFF" w:tentative="1">
      <w:start w:val="1"/>
      <w:numFmt w:val="lowerLetter"/>
      <w:lvlText w:val="%2."/>
      <w:lvlJc w:val="left"/>
      <w:pPr>
        <w:tabs>
          <w:tab w:val="num" w:pos="2226"/>
        </w:tabs>
        <w:ind w:left="2226" w:hanging="360"/>
      </w:pPr>
      <w:rPr>
        <w:rFonts w:cs="Times New Roman"/>
      </w:rPr>
    </w:lvl>
    <w:lvl w:ilvl="2" w:tplc="FFFFFFFF" w:tentative="1">
      <w:start w:val="1"/>
      <w:numFmt w:val="lowerRoman"/>
      <w:lvlText w:val="%3."/>
      <w:lvlJc w:val="right"/>
      <w:pPr>
        <w:tabs>
          <w:tab w:val="num" w:pos="2946"/>
        </w:tabs>
        <w:ind w:left="2946" w:hanging="180"/>
      </w:pPr>
      <w:rPr>
        <w:rFonts w:cs="Times New Roman"/>
      </w:rPr>
    </w:lvl>
    <w:lvl w:ilvl="3" w:tplc="FFFFFFFF" w:tentative="1">
      <w:start w:val="1"/>
      <w:numFmt w:val="decimal"/>
      <w:lvlText w:val="%4."/>
      <w:lvlJc w:val="left"/>
      <w:pPr>
        <w:tabs>
          <w:tab w:val="num" w:pos="3666"/>
        </w:tabs>
        <w:ind w:left="3666" w:hanging="360"/>
      </w:pPr>
      <w:rPr>
        <w:rFonts w:cs="Times New Roman"/>
      </w:rPr>
    </w:lvl>
    <w:lvl w:ilvl="4" w:tplc="FFFFFFFF" w:tentative="1">
      <w:start w:val="1"/>
      <w:numFmt w:val="lowerLetter"/>
      <w:lvlText w:val="%5."/>
      <w:lvlJc w:val="left"/>
      <w:pPr>
        <w:tabs>
          <w:tab w:val="num" w:pos="4386"/>
        </w:tabs>
        <w:ind w:left="4386" w:hanging="360"/>
      </w:pPr>
      <w:rPr>
        <w:rFonts w:cs="Times New Roman"/>
      </w:rPr>
    </w:lvl>
    <w:lvl w:ilvl="5" w:tplc="FFFFFFFF" w:tentative="1">
      <w:start w:val="1"/>
      <w:numFmt w:val="lowerRoman"/>
      <w:lvlText w:val="%6."/>
      <w:lvlJc w:val="right"/>
      <w:pPr>
        <w:tabs>
          <w:tab w:val="num" w:pos="5106"/>
        </w:tabs>
        <w:ind w:left="5106" w:hanging="180"/>
      </w:pPr>
      <w:rPr>
        <w:rFonts w:cs="Times New Roman"/>
      </w:rPr>
    </w:lvl>
    <w:lvl w:ilvl="6" w:tplc="FFFFFFFF" w:tentative="1">
      <w:start w:val="1"/>
      <w:numFmt w:val="decimal"/>
      <w:lvlText w:val="%7."/>
      <w:lvlJc w:val="left"/>
      <w:pPr>
        <w:tabs>
          <w:tab w:val="num" w:pos="5826"/>
        </w:tabs>
        <w:ind w:left="5826" w:hanging="360"/>
      </w:pPr>
      <w:rPr>
        <w:rFonts w:cs="Times New Roman"/>
      </w:rPr>
    </w:lvl>
    <w:lvl w:ilvl="7" w:tplc="FFFFFFFF" w:tentative="1">
      <w:start w:val="1"/>
      <w:numFmt w:val="lowerLetter"/>
      <w:lvlText w:val="%8."/>
      <w:lvlJc w:val="left"/>
      <w:pPr>
        <w:tabs>
          <w:tab w:val="num" w:pos="6546"/>
        </w:tabs>
        <w:ind w:left="6546" w:hanging="360"/>
      </w:pPr>
      <w:rPr>
        <w:rFonts w:cs="Times New Roman"/>
      </w:rPr>
    </w:lvl>
    <w:lvl w:ilvl="8" w:tplc="FFFFFFFF" w:tentative="1">
      <w:start w:val="1"/>
      <w:numFmt w:val="lowerRoman"/>
      <w:lvlText w:val="%9."/>
      <w:lvlJc w:val="right"/>
      <w:pPr>
        <w:tabs>
          <w:tab w:val="num" w:pos="7266"/>
        </w:tabs>
        <w:ind w:left="7266" w:hanging="180"/>
      </w:pPr>
      <w:rPr>
        <w:rFonts w:cs="Times New Roman"/>
      </w:rPr>
    </w:lvl>
  </w:abstractNum>
  <w:abstractNum w:abstractNumId="23">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4">
    <w:nsid w:val="2C8F2449"/>
    <w:multiLevelType w:val="hybridMultilevel"/>
    <w:tmpl w:val="791ED00A"/>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21F0715"/>
    <w:multiLevelType w:val="hybridMultilevel"/>
    <w:tmpl w:val="A82C3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A6C0231"/>
    <w:multiLevelType w:val="multilevel"/>
    <w:tmpl w:val="0BD8D3D8"/>
    <w:lvl w:ilvl="0">
      <w:start w:val="3"/>
      <w:numFmt w:val="decimal"/>
      <w:lvlText w:val="%1."/>
      <w:lvlJc w:val="left"/>
      <w:pPr>
        <w:tabs>
          <w:tab w:val="num" w:pos="357"/>
        </w:tabs>
        <w:ind w:left="357" w:hanging="357"/>
      </w:pPr>
      <w:rPr>
        <w:rFonts w:hint="default"/>
      </w:rPr>
    </w:lvl>
    <w:lvl w:ilvl="1">
      <w:start w:val="1"/>
      <w:numFmt w:val="decimal"/>
      <w:lvlText w:val="%1.%2."/>
      <w:lvlJc w:val="left"/>
      <w:pPr>
        <w:tabs>
          <w:tab w:val="num" w:pos="1077"/>
        </w:tabs>
        <w:ind w:left="789" w:hanging="432"/>
      </w:pPr>
      <w:rPr>
        <w:rFonts w:hint="default"/>
      </w:rPr>
    </w:lvl>
    <w:lvl w:ilvl="2">
      <w:start w:val="1"/>
      <w:numFmt w:val="decimal"/>
      <w:pStyle w:val="Heading3"/>
      <w:lvlText w:val="2.%1.%3."/>
      <w:lvlJc w:val="left"/>
      <w:pPr>
        <w:tabs>
          <w:tab w:val="num" w:pos="1134"/>
        </w:tabs>
        <w:ind w:left="1418" w:hanging="851"/>
      </w:pPr>
      <w:rPr>
        <w:rFonts w:hint="default"/>
      </w:rPr>
    </w:lvl>
    <w:lvl w:ilvl="3">
      <w:start w:val="1"/>
      <w:numFmt w:val="decimal"/>
      <w:lvlText w:val="%1.%2.%3.%4."/>
      <w:lvlJc w:val="left"/>
      <w:pPr>
        <w:tabs>
          <w:tab w:val="num" w:pos="2157"/>
        </w:tabs>
        <w:ind w:left="1725" w:hanging="648"/>
      </w:pPr>
      <w:rPr>
        <w:rFonts w:hint="default"/>
      </w:rPr>
    </w:lvl>
    <w:lvl w:ilvl="4">
      <w:start w:val="1"/>
      <w:numFmt w:val="decimal"/>
      <w:lvlText w:val="%1.%2.%3.%4.%5."/>
      <w:lvlJc w:val="left"/>
      <w:pPr>
        <w:tabs>
          <w:tab w:val="num" w:pos="2877"/>
        </w:tabs>
        <w:ind w:left="2229" w:hanging="792"/>
      </w:pPr>
      <w:rPr>
        <w:rFonts w:hint="default"/>
      </w:rPr>
    </w:lvl>
    <w:lvl w:ilvl="5">
      <w:start w:val="1"/>
      <w:numFmt w:val="decimal"/>
      <w:lvlText w:val="%1.%2.%3.%4.%5.%6."/>
      <w:lvlJc w:val="left"/>
      <w:pPr>
        <w:tabs>
          <w:tab w:val="num" w:pos="3237"/>
        </w:tabs>
        <w:ind w:left="2733" w:hanging="936"/>
      </w:pPr>
      <w:rPr>
        <w:rFonts w:hint="default"/>
      </w:rPr>
    </w:lvl>
    <w:lvl w:ilvl="6">
      <w:start w:val="1"/>
      <w:numFmt w:val="decimal"/>
      <w:lvlText w:val="%1.%2.%3.%4.%5.%6.%7."/>
      <w:lvlJc w:val="left"/>
      <w:pPr>
        <w:tabs>
          <w:tab w:val="num" w:pos="3957"/>
        </w:tabs>
        <w:ind w:left="3237" w:hanging="1080"/>
      </w:pPr>
      <w:rPr>
        <w:rFonts w:hint="default"/>
      </w:rPr>
    </w:lvl>
    <w:lvl w:ilvl="7">
      <w:start w:val="1"/>
      <w:numFmt w:val="decimal"/>
      <w:lvlText w:val="%1.%2.%3.%4.%5.%6.%7.%8."/>
      <w:lvlJc w:val="left"/>
      <w:pPr>
        <w:tabs>
          <w:tab w:val="num" w:pos="4677"/>
        </w:tabs>
        <w:ind w:left="3741" w:hanging="1224"/>
      </w:pPr>
      <w:rPr>
        <w:rFonts w:hint="default"/>
      </w:rPr>
    </w:lvl>
    <w:lvl w:ilvl="8">
      <w:start w:val="1"/>
      <w:numFmt w:val="decimal"/>
      <w:lvlText w:val="%1.%2.%3.%4.%5.%6.%7.%8.%9."/>
      <w:lvlJc w:val="left"/>
      <w:pPr>
        <w:tabs>
          <w:tab w:val="num" w:pos="5037"/>
        </w:tabs>
        <w:ind w:left="4317" w:hanging="1440"/>
      </w:pPr>
      <w:rPr>
        <w:rFonts w:hint="default"/>
      </w:rPr>
    </w:lvl>
  </w:abstractNum>
  <w:abstractNum w:abstractNumId="2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0">
    <w:nsid w:val="3F7C4187"/>
    <w:multiLevelType w:val="hybridMultilevel"/>
    <w:tmpl w:val="4828BAE2"/>
    <w:lvl w:ilvl="0" w:tplc="8A9E7AD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78E566B"/>
    <w:multiLevelType w:val="hybridMultilevel"/>
    <w:tmpl w:val="83749228"/>
    <w:lvl w:ilvl="0" w:tplc="784C7B50">
      <w:numFmt w:val="bullet"/>
      <w:lvlText w:val="-"/>
      <w:lvlJc w:val="left"/>
      <w:pPr>
        <w:ind w:left="720" w:hanging="360"/>
      </w:pPr>
      <w:rPr>
        <w:rFonts w:ascii="Tahoma" w:eastAsia="Times New Roman" w:hAnsi="Tahoma" w:cs="Tahoma"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78E583B"/>
    <w:multiLevelType w:val="hybridMultilevel"/>
    <w:tmpl w:val="42540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4B7E6BF6"/>
    <w:multiLevelType w:val="hybridMultilevel"/>
    <w:tmpl w:val="310C1BAC"/>
    <w:lvl w:ilvl="0" w:tplc="784C7B50">
      <w:numFmt w:val="bullet"/>
      <w:lvlText w:val="-"/>
      <w:lvlJc w:val="left"/>
      <w:pPr>
        <w:ind w:left="720" w:hanging="360"/>
      </w:pPr>
      <w:rPr>
        <w:rFonts w:ascii="Tahoma" w:eastAsia="Times New Roman" w:hAnsi="Tahoma" w:cs="Tahoma"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E7E7B17"/>
    <w:multiLevelType w:val="hybridMultilevel"/>
    <w:tmpl w:val="C3A2D03A"/>
    <w:lvl w:ilvl="0" w:tplc="784C7B50">
      <w:numFmt w:val="bullet"/>
      <w:lvlText w:val="-"/>
      <w:lvlJc w:val="left"/>
      <w:pPr>
        <w:ind w:left="720" w:hanging="360"/>
      </w:pPr>
      <w:rPr>
        <w:rFonts w:ascii="Tahoma" w:eastAsia="Times New Roman" w:hAnsi="Tahoma" w:cs="Tahoma"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41">
    <w:nsid w:val="55A44CB1"/>
    <w:multiLevelType w:val="hybridMultilevel"/>
    <w:tmpl w:val="B4B412DE"/>
    <w:lvl w:ilvl="0" w:tplc="4D481E82">
      <w:start w:val="1"/>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DE56B4F"/>
    <w:multiLevelType w:val="hybridMultilevel"/>
    <w:tmpl w:val="126629D4"/>
    <w:lvl w:ilvl="0" w:tplc="4AE24DB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1F11AF5"/>
    <w:multiLevelType w:val="hybridMultilevel"/>
    <w:tmpl w:val="A11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29E24BB"/>
    <w:multiLevelType w:val="hybridMultilevel"/>
    <w:tmpl w:val="C00E947E"/>
    <w:lvl w:ilvl="0" w:tplc="77DA84EC">
      <w:start w:val="1"/>
      <w:numFmt w:val="bullet"/>
      <w:lvlText w:val="-"/>
      <w:lvlJc w:val="left"/>
      <w:pPr>
        <w:ind w:left="360" w:hanging="360"/>
      </w:pPr>
      <w:rPr>
        <w:rFonts w:ascii="Tunga" w:hAnsi="Tunga" w:cs="Tunga"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46">
    <w:nsid w:val="6530415A"/>
    <w:multiLevelType w:val="hybridMultilevel"/>
    <w:tmpl w:val="D4A44940"/>
    <w:lvl w:ilvl="0" w:tplc="8A9E7AD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8">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9">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0">
    <w:nsid w:val="679516C2"/>
    <w:multiLevelType w:val="hybridMultilevel"/>
    <w:tmpl w:val="6E3C6F00"/>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51">
    <w:nsid w:val="686B2A5F"/>
    <w:multiLevelType w:val="hybridMultilevel"/>
    <w:tmpl w:val="96D2A012"/>
    <w:lvl w:ilvl="0" w:tplc="4AE24D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3">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54">
    <w:nsid w:val="75EC390B"/>
    <w:multiLevelType w:val="hybridMultilevel"/>
    <w:tmpl w:val="1D3E1BFC"/>
    <w:lvl w:ilvl="0" w:tplc="0809000B">
      <w:start w:val="1"/>
      <w:numFmt w:val="bullet"/>
      <w:lvlText w:val=""/>
      <w:lvlJc w:val="left"/>
      <w:pPr>
        <w:ind w:left="12" w:hanging="360"/>
      </w:pPr>
      <w:rPr>
        <w:rFonts w:ascii="Wingdings" w:hAnsi="Wingdings" w:hint="default"/>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55">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A130575"/>
    <w:multiLevelType w:val="hybridMultilevel"/>
    <w:tmpl w:val="1946DD88"/>
    <w:lvl w:ilvl="0" w:tplc="784C7B50">
      <w:numFmt w:val="bullet"/>
      <w:lvlText w:val="-"/>
      <w:lvlJc w:val="left"/>
      <w:pPr>
        <w:ind w:left="720" w:hanging="360"/>
      </w:pPr>
      <w:rPr>
        <w:rFonts w:ascii="Tahoma" w:eastAsia="Times New Roman" w:hAnsi="Tahoma" w:cs="Tahoma" w:hint="default"/>
        <w:color w:val="auto"/>
      </w:rPr>
    </w:lvl>
    <w:lvl w:ilvl="1" w:tplc="8A9E7AD0">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F135B70"/>
    <w:multiLevelType w:val="hybridMultilevel"/>
    <w:tmpl w:val="2ED89C1A"/>
    <w:lvl w:ilvl="0" w:tplc="080C001B">
      <w:start w:val="1"/>
      <w:numFmt w:val="lowerRoman"/>
      <w:lvlText w:val="%1."/>
      <w:lvlJc w:val="righ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40"/>
  </w:num>
  <w:num w:numId="4">
    <w:abstractNumId w:val="29"/>
  </w:num>
  <w:num w:numId="5">
    <w:abstractNumId w:val="23"/>
  </w:num>
  <w:num w:numId="6">
    <w:abstractNumId w:val="13"/>
  </w:num>
  <w:num w:numId="7">
    <w:abstractNumId w:val="12"/>
  </w:num>
  <w:num w:numId="8">
    <w:abstractNumId w:val="47"/>
  </w:num>
  <w:num w:numId="9">
    <w:abstractNumId w:val="49"/>
  </w:num>
  <w:num w:numId="10">
    <w:abstractNumId w:val="48"/>
  </w:num>
  <w:num w:numId="11">
    <w:abstractNumId w:val="52"/>
  </w:num>
  <w:num w:numId="12">
    <w:abstractNumId w:val="21"/>
  </w:num>
  <w:num w:numId="13">
    <w:abstractNumId w:val="31"/>
  </w:num>
  <w:num w:numId="14">
    <w:abstractNumId w:val="33"/>
  </w:num>
  <w:num w:numId="15">
    <w:abstractNumId w:val="32"/>
  </w:num>
  <w:num w:numId="16">
    <w:abstractNumId w:val="4"/>
  </w:num>
  <w:num w:numId="17">
    <w:abstractNumId w:val="36"/>
  </w:num>
  <w:num w:numId="18">
    <w:abstractNumId w:val="28"/>
  </w:num>
  <w:num w:numId="19">
    <w:abstractNumId w:val="57"/>
  </w:num>
  <w:num w:numId="20">
    <w:abstractNumId w:val="10"/>
  </w:num>
  <w:num w:numId="21">
    <w:abstractNumId w:val="2"/>
    <w:lvlOverride w:ilvl="0">
      <w:lvl w:ilvl="0">
        <w:numFmt w:val="bullet"/>
        <w:lvlText w:val=""/>
        <w:legacy w:legacy="1" w:legacySpace="0" w:legacyIndent="360"/>
        <w:lvlJc w:val="left"/>
        <w:rPr>
          <w:rFonts w:ascii="Symbol" w:hAnsi="Symbol" w:hint="default"/>
        </w:rPr>
      </w:lvl>
    </w:lvlOverride>
  </w:num>
  <w:num w:numId="22">
    <w:abstractNumId w:val="22"/>
  </w:num>
  <w:num w:numId="23">
    <w:abstractNumId w:val="11"/>
  </w:num>
  <w:num w:numId="24">
    <w:abstractNumId w:val="19"/>
  </w:num>
  <w:num w:numId="25">
    <w:abstractNumId w:val="25"/>
  </w:num>
  <w:num w:numId="26">
    <w:abstractNumId w:val="53"/>
  </w:num>
  <w:num w:numId="27">
    <w:abstractNumId w:val="26"/>
  </w:num>
  <w:num w:numId="28">
    <w:abstractNumId w:val="55"/>
  </w:num>
  <w:num w:numId="29">
    <w:abstractNumId w:val="45"/>
  </w:num>
  <w:num w:numId="30">
    <w:abstractNumId w:val="54"/>
  </w:num>
  <w:num w:numId="31">
    <w:abstractNumId w:val="24"/>
  </w:num>
  <w:num w:numId="32">
    <w:abstractNumId w:val="19"/>
  </w:num>
  <w:num w:numId="33">
    <w:abstractNumId w:val="43"/>
  </w:num>
  <w:num w:numId="34">
    <w:abstractNumId w:val="51"/>
  </w:num>
  <w:num w:numId="35">
    <w:abstractNumId w:val="3"/>
  </w:num>
  <w:num w:numId="36">
    <w:abstractNumId w:val="41"/>
  </w:num>
  <w:num w:numId="37">
    <w:abstractNumId w:val="19"/>
  </w:num>
  <w:num w:numId="38">
    <w:abstractNumId w:val="15"/>
  </w:num>
  <w:num w:numId="39">
    <w:abstractNumId w:val="14"/>
  </w:num>
  <w:num w:numId="40">
    <w:abstractNumId w:val="44"/>
  </w:num>
  <w:num w:numId="41">
    <w:abstractNumId w:val="42"/>
  </w:num>
  <w:num w:numId="42">
    <w:abstractNumId w:val="39"/>
  </w:num>
  <w:num w:numId="43">
    <w:abstractNumId w:val="37"/>
  </w:num>
  <w:num w:numId="44">
    <w:abstractNumId w:val="35"/>
  </w:num>
  <w:num w:numId="45">
    <w:abstractNumId w:val="46"/>
  </w:num>
  <w:num w:numId="46">
    <w:abstractNumId w:val="6"/>
  </w:num>
  <w:num w:numId="47">
    <w:abstractNumId w:val="9"/>
  </w:num>
  <w:num w:numId="48">
    <w:abstractNumId w:val="34"/>
  </w:num>
  <w:num w:numId="49">
    <w:abstractNumId w:val="16"/>
  </w:num>
  <w:num w:numId="50">
    <w:abstractNumId w:val="8"/>
  </w:num>
  <w:num w:numId="51">
    <w:abstractNumId w:val="27"/>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num>
  <w:num w:numId="54">
    <w:abstractNumId w:val="20"/>
  </w:num>
  <w:num w:numId="55">
    <w:abstractNumId w:val="5"/>
  </w:num>
  <w:num w:numId="56">
    <w:abstractNumId w:val="30"/>
  </w:num>
  <w:num w:numId="57">
    <w:abstractNumId w:val="56"/>
  </w:num>
  <w:num w:numId="58">
    <w:abstractNumId w:val="7"/>
  </w:num>
  <w:num w:numId="59">
    <w:abstractNumId w:val="39"/>
  </w:num>
  <w:num w:numId="60">
    <w:abstractNumId w:val="47"/>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num>
  <w:num w:numId="67">
    <w:abstractNumId w:val="38"/>
  </w:num>
  <w:num w:numId="68">
    <w:abstractNumId w:val="5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99376D"/>
    <w:rsid w:val="00001258"/>
    <w:rsid w:val="00001578"/>
    <w:rsid w:val="0000233E"/>
    <w:rsid w:val="0000286C"/>
    <w:rsid w:val="00002C12"/>
    <w:rsid w:val="00002EC0"/>
    <w:rsid w:val="000034B3"/>
    <w:rsid w:val="00004641"/>
    <w:rsid w:val="00004949"/>
    <w:rsid w:val="000049C1"/>
    <w:rsid w:val="000049ED"/>
    <w:rsid w:val="00005CC6"/>
    <w:rsid w:val="00005F9F"/>
    <w:rsid w:val="00007633"/>
    <w:rsid w:val="000100A4"/>
    <w:rsid w:val="000113B2"/>
    <w:rsid w:val="0001159A"/>
    <w:rsid w:val="00012CBF"/>
    <w:rsid w:val="00012E5A"/>
    <w:rsid w:val="00013D05"/>
    <w:rsid w:val="00014904"/>
    <w:rsid w:val="00015B44"/>
    <w:rsid w:val="00016546"/>
    <w:rsid w:val="0001678A"/>
    <w:rsid w:val="000170A9"/>
    <w:rsid w:val="00020B50"/>
    <w:rsid w:val="00020EFE"/>
    <w:rsid w:val="000224BF"/>
    <w:rsid w:val="00022790"/>
    <w:rsid w:val="00022AC4"/>
    <w:rsid w:val="00022BE0"/>
    <w:rsid w:val="00023090"/>
    <w:rsid w:val="000232D5"/>
    <w:rsid w:val="00023775"/>
    <w:rsid w:val="00024E4B"/>
    <w:rsid w:val="0002594F"/>
    <w:rsid w:val="000259F8"/>
    <w:rsid w:val="00026203"/>
    <w:rsid w:val="000264A4"/>
    <w:rsid w:val="00027689"/>
    <w:rsid w:val="00027EC7"/>
    <w:rsid w:val="000308A6"/>
    <w:rsid w:val="00032482"/>
    <w:rsid w:val="00032893"/>
    <w:rsid w:val="00032959"/>
    <w:rsid w:val="00033E0E"/>
    <w:rsid w:val="00033FAC"/>
    <w:rsid w:val="00034CFB"/>
    <w:rsid w:val="00036862"/>
    <w:rsid w:val="000371BD"/>
    <w:rsid w:val="000372C9"/>
    <w:rsid w:val="00037548"/>
    <w:rsid w:val="000378CA"/>
    <w:rsid w:val="0004076F"/>
    <w:rsid w:val="0004151D"/>
    <w:rsid w:val="000419EB"/>
    <w:rsid w:val="00042C88"/>
    <w:rsid w:val="00042CCB"/>
    <w:rsid w:val="00043254"/>
    <w:rsid w:val="0004377F"/>
    <w:rsid w:val="00043DB7"/>
    <w:rsid w:val="00045A13"/>
    <w:rsid w:val="00047038"/>
    <w:rsid w:val="000470EE"/>
    <w:rsid w:val="00050DB7"/>
    <w:rsid w:val="000510BF"/>
    <w:rsid w:val="0005181D"/>
    <w:rsid w:val="00051DD6"/>
    <w:rsid w:val="00053676"/>
    <w:rsid w:val="00053B9C"/>
    <w:rsid w:val="00054DB6"/>
    <w:rsid w:val="000559BC"/>
    <w:rsid w:val="00055CF1"/>
    <w:rsid w:val="000561E4"/>
    <w:rsid w:val="00057CAE"/>
    <w:rsid w:val="00057CF8"/>
    <w:rsid w:val="00060C28"/>
    <w:rsid w:val="00060DDC"/>
    <w:rsid w:val="00061179"/>
    <w:rsid w:val="00061869"/>
    <w:rsid w:val="00062B11"/>
    <w:rsid w:val="00062DA5"/>
    <w:rsid w:val="00063686"/>
    <w:rsid w:val="00063A44"/>
    <w:rsid w:val="00063D19"/>
    <w:rsid w:val="00064F07"/>
    <w:rsid w:val="00065067"/>
    <w:rsid w:val="000652CD"/>
    <w:rsid w:val="0006532C"/>
    <w:rsid w:val="00065411"/>
    <w:rsid w:val="00066587"/>
    <w:rsid w:val="00070013"/>
    <w:rsid w:val="00070573"/>
    <w:rsid w:val="00070B46"/>
    <w:rsid w:val="0007139C"/>
    <w:rsid w:val="0007147E"/>
    <w:rsid w:val="00071614"/>
    <w:rsid w:val="00071A19"/>
    <w:rsid w:val="0007251A"/>
    <w:rsid w:val="000735B7"/>
    <w:rsid w:val="000741AB"/>
    <w:rsid w:val="00075713"/>
    <w:rsid w:val="00076077"/>
    <w:rsid w:val="00076F56"/>
    <w:rsid w:val="0007797C"/>
    <w:rsid w:val="00077A60"/>
    <w:rsid w:val="000802DC"/>
    <w:rsid w:val="000814CF"/>
    <w:rsid w:val="000819DB"/>
    <w:rsid w:val="0008296E"/>
    <w:rsid w:val="00082E4D"/>
    <w:rsid w:val="000833BC"/>
    <w:rsid w:val="00083A82"/>
    <w:rsid w:val="0008446A"/>
    <w:rsid w:val="00084C34"/>
    <w:rsid w:val="00085234"/>
    <w:rsid w:val="00085690"/>
    <w:rsid w:val="0008580E"/>
    <w:rsid w:val="00085C00"/>
    <w:rsid w:val="00086D1D"/>
    <w:rsid w:val="0008707C"/>
    <w:rsid w:val="000871CF"/>
    <w:rsid w:val="000871D5"/>
    <w:rsid w:val="00087A76"/>
    <w:rsid w:val="0009071D"/>
    <w:rsid w:val="00090A7B"/>
    <w:rsid w:val="00090FBC"/>
    <w:rsid w:val="00091827"/>
    <w:rsid w:val="00092B32"/>
    <w:rsid w:val="00093531"/>
    <w:rsid w:val="00093F80"/>
    <w:rsid w:val="00094AB9"/>
    <w:rsid w:val="0009509C"/>
    <w:rsid w:val="00095656"/>
    <w:rsid w:val="00095D55"/>
    <w:rsid w:val="00096715"/>
    <w:rsid w:val="00096871"/>
    <w:rsid w:val="00096D7C"/>
    <w:rsid w:val="00096F24"/>
    <w:rsid w:val="00097710"/>
    <w:rsid w:val="00097AE5"/>
    <w:rsid w:val="00097FB8"/>
    <w:rsid w:val="000A115C"/>
    <w:rsid w:val="000A1977"/>
    <w:rsid w:val="000A1BFA"/>
    <w:rsid w:val="000A1F0B"/>
    <w:rsid w:val="000A214C"/>
    <w:rsid w:val="000A24BD"/>
    <w:rsid w:val="000A2E59"/>
    <w:rsid w:val="000A364B"/>
    <w:rsid w:val="000A5BC6"/>
    <w:rsid w:val="000A6271"/>
    <w:rsid w:val="000A6738"/>
    <w:rsid w:val="000A6B9E"/>
    <w:rsid w:val="000A7A70"/>
    <w:rsid w:val="000B068C"/>
    <w:rsid w:val="000B0797"/>
    <w:rsid w:val="000B0B47"/>
    <w:rsid w:val="000B0E61"/>
    <w:rsid w:val="000B1053"/>
    <w:rsid w:val="000B2302"/>
    <w:rsid w:val="000B2594"/>
    <w:rsid w:val="000B2ADC"/>
    <w:rsid w:val="000B2B04"/>
    <w:rsid w:val="000B4048"/>
    <w:rsid w:val="000B419B"/>
    <w:rsid w:val="000B6404"/>
    <w:rsid w:val="000B6462"/>
    <w:rsid w:val="000B6B02"/>
    <w:rsid w:val="000B6F5E"/>
    <w:rsid w:val="000B70C1"/>
    <w:rsid w:val="000B73D7"/>
    <w:rsid w:val="000C032A"/>
    <w:rsid w:val="000C0598"/>
    <w:rsid w:val="000C1602"/>
    <w:rsid w:val="000C198F"/>
    <w:rsid w:val="000C1DB1"/>
    <w:rsid w:val="000C2910"/>
    <w:rsid w:val="000C3C0B"/>
    <w:rsid w:val="000C3FFE"/>
    <w:rsid w:val="000C5725"/>
    <w:rsid w:val="000C5AB8"/>
    <w:rsid w:val="000D0295"/>
    <w:rsid w:val="000D035A"/>
    <w:rsid w:val="000D0A2F"/>
    <w:rsid w:val="000D1BF3"/>
    <w:rsid w:val="000D204A"/>
    <w:rsid w:val="000D3471"/>
    <w:rsid w:val="000D48E9"/>
    <w:rsid w:val="000D4C56"/>
    <w:rsid w:val="000D4E97"/>
    <w:rsid w:val="000D5231"/>
    <w:rsid w:val="000D5C9C"/>
    <w:rsid w:val="000D5F4D"/>
    <w:rsid w:val="000D6FE5"/>
    <w:rsid w:val="000D73B3"/>
    <w:rsid w:val="000E089B"/>
    <w:rsid w:val="000E0ECA"/>
    <w:rsid w:val="000E1426"/>
    <w:rsid w:val="000E187D"/>
    <w:rsid w:val="000E1EC9"/>
    <w:rsid w:val="000E20E4"/>
    <w:rsid w:val="000E24DB"/>
    <w:rsid w:val="000E2754"/>
    <w:rsid w:val="000E2AE3"/>
    <w:rsid w:val="000E2FB3"/>
    <w:rsid w:val="000E32AC"/>
    <w:rsid w:val="000E355F"/>
    <w:rsid w:val="000E4CFD"/>
    <w:rsid w:val="000E4DBB"/>
    <w:rsid w:val="000E58AD"/>
    <w:rsid w:val="000E5AE1"/>
    <w:rsid w:val="000E5B1E"/>
    <w:rsid w:val="000E5BC4"/>
    <w:rsid w:val="000E5F4A"/>
    <w:rsid w:val="000E6CF7"/>
    <w:rsid w:val="000E7F23"/>
    <w:rsid w:val="000F01F9"/>
    <w:rsid w:val="000F032E"/>
    <w:rsid w:val="000F0359"/>
    <w:rsid w:val="000F1967"/>
    <w:rsid w:val="000F2D2B"/>
    <w:rsid w:val="000F2E18"/>
    <w:rsid w:val="000F2FB2"/>
    <w:rsid w:val="000F3106"/>
    <w:rsid w:val="000F3A46"/>
    <w:rsid w:val="000F5761"/>
    <w:rsid w:val="000F5B43"/>
    <w:rsid w:val="000F65B3"/>
    <w:rsid w:val="000F6A93"/>
    <w:rsid w:val="000F70E3"/>
    <w:rsid w:val="000F7700"/>
    <w:rsid w:val="000F7776"/>
    <w:rsid w:val="000F7ABF"/>
    <w:rsid w:val="000F7DF8"/>
    <w:rsid w:val="001000B0"/>
    <w:rsid w:val="00100CB8"/>
    <w:rsid w:val="00101497"/>
    <w:rsid w:val="00101B55"/>
    <w:rsid w:val="001037CB"/>
    <w:rsid w:val="001040A5"/>
    <w:rsid w:val="00104CC0"/>
    <w:rsid w:val="001058CD"/>
    <w:rsid w:val="00106471"/>
    <w:rsid w:val="0010659F"/>
    <w:rsid w:val="00106D77"/>
    <w:rsid w:val="0010782F"/>
    <w:rsid w:val="001104AA"/>
    <w:rsid w:val="00110A14"/>
    <w:rsid w:val="001112D4"/>
    <w:rsid w:val="00111623"/>
    <w:rsid w:val="001118D7"/>
    <w:rsid w:val="00111CF5"/>
    <w:rsid w:val="00112B3C"/>
    <w:rsid w:val="00114F67"/>
    <w:rsid w:val="00116244"/>
    <w:rsid w:val="001164E7"/>
    <w:rsid w:val="001164FB"/>
    <w:rsid w:val="00116A2C"/>
    <w:rsid w:val="00116C2E"/>
    <w:rsid w:val="00117015"/>
    <w:rsid w:val="001177DD"/>
    <w:rsid w:val="00117E81"/>
    <w:rsid w:val="0012027D"/>
    <w:rsid w:val="001207B1"/>
    <w:rsid w:val="00120F0F"/>
    <w:rsid w:val="00122FC2"/>
    <w:rsid w:val="00122FE8"/>
    <w:rsid w:val="00123E1A"/>
    <w:rsid w:val="00124DC1"/>
    <w:rsid w:val="00125298"/>
    <w:rsid w:val="00126629"/>
    <w:rsid w:val="001266C0"/>
    <w:rsid w:val="00127A90"/>
    <w:rsid w:val="00127BCF"/>
    <w:rsid w:val="00127D89"/>
    <w:rsid w:val="00130E6E"/>
    <w:rsid w:val="00134B3D"/>
    <w:rsid w:val="00135AA0"/>
    <w:rsid w:val="00136E3D"/>
    <w:rsid w:val="00136E92"/>
    <w:rsid w:val="0013790C"/>
    <w:rsid w:val="00137A7E"/>
    <w:rsid w:val="00137F10"/>
    <w:rsid w:val="001405F4"/>
    <w:rsid w:val="00140629"/>
    <w:rsid w:val="00141296"/>
    <w:rsid w:val="001420A9"/>
    <w:rsid w:val="001421AE"/>
    <w:rsid w:val="00142658"/>
    <w:rsid w:val="001426D8"/>
    <w:rsid w:val="0014292E"/>
    <w:rsid w:val="00142A59"/>
    <w:rsid w:val="00143997"/>
    <w:rsid w:val="0014479C"/>
    <w:rsid w:val="00144922"/>
    <w:rsid w:val="00145532"/>
    <w:rsid w:val="0014767D"/>
    <w:rsid w:val="0014769A"/>
    <w:rsid w:val="001479F6"/>
    <w:rsid w:val="00147F00"/>
    <w:rsid w:val="00150434"/>
    <w:rsid w:val="00150922"/>
    <w:rsid w:val="00150C55"/>
    <w:rsid w:val="00150FFD"/>
    <w:rsid w:val="00151AD5"/>
    <w:rsid w:val="0015242E"/>
    <w:rsid w:val="001525D4"/>
    <w:rsid w:val="00153420"/>
    <w:rsid w:val="001535D0"/>
    <w:rsid w:val="00153725"/>
    <w:rsid w:val="00153E03"/>
    <w:rsid w:val="001544D5"/>
    <w:rsid w:val="00154AF4"/>
    <w:rsid w:val="0015511D"/>
    <w:rsid w:val="00155357"/>
    <w:rsid w:val="00155CE1"/>
    <w:rsid w:val="0015713F"/>
    <w:rsid w:val="00157F13"/>
    <w:rsid w:val="00160212"/>
    <w:rsid w:val="0016054A"/>
    <w:rsid w:val="00160E67"/>
    <w:rsid w:val="00162868"/>
    <w:rsid w:val="00162DA4"/>
    <w:rsid w:val="00163DFD"/>
    <w:rsid w:val="00164595"/>
    <w:rsid w:val="001649DC"/>
    <w:rsid w:val="00164C05"/>
    <w:rsid w:val="001650FA"/>
    <w:rsid w:val="001651CD"/>
    <w:rsid w:val="001652D4"/>
    <w:rsid w:val="00166D05"/>
    <w:rsid w:val="00166EF3"/>
    <w:rsid w:val="00167CD0"/>
    <w:rsid w:val="00167EED"/>
    <w:rsid w:val="00170A57"/>
    <w:rsid w:val="00170BC5"/>
    <w:rsid w:val="00170C2C"/>
    <w:rsid w:val="00171823"/>
    <w:rsid w:val="001721D8"/>
    <w:rsid w:val="00173722"/>
    <w:rsid w:val="001741C6"/>
    <w:rsid w:val="0017511E"/>
    <w:rsid w:val="00177546"/>
    <w:rsid w:val="00181E72"/>
    <w:rsid w:val="001834FE"/>
    <w:rsid w:val="001837F4"/>
    <w:rsid w:val="0018457E"/>
    <w:rsid w:val="0018457F"/>
    <w:rsid w:val="00184A6C"/>
    <w:rsid w:val="001853AB"/>
    <w:rsid w:val="001916E3"/>
    <w:rsid w:val="00191F9E"/>
    <w:rsid w:val="0019232D"/>
    <w:rsid w:val="0019239C"/>
    <w:rsid w:val="001938F4"/>
    <w:rsid w:val="00194857"/>
    <w:rsid w:val="00194E1C"/>
    <w:rsid w:val="00196258"/>
    <w:rsid w:val="001963F1"/>
    <w:rsid w:val="00196B3B"/>
    <w:rsid w:val="00197525"/>
    <w:rsid w:val="001A04C6"/>
    <w:rsid w:val="001A05D1"/>
    <w:rsid w:val="001A1030"/>
    <w:rsid w:val="001A1351"/>
    <w:rsid w:val="001A13C0"/>
    <w:rsid w:val="001A1426"/>
    <w:rsid w:val="001A1B17"/>
    <w:rsid w:val="001A1C3D"/>
    <w:rsid w:val="001A2AD4"/>
    <w:rsid w:val="001A2F4E"/>
    <w:rsid w:val="001A38EB"/>
    <w:rsid w:val="001A5E5B"/>
    <w:rsid w:val="001A5FC3"/>
    <w:rsid w:val="001A6286"/>
    <w:rsid w:val="001A6655"/>
    <w:rsid w:val="001A6989"/>
    <w:rsid w:val="001A79EA"/>
    <w:rsid w:val="001B0CCD"/>
    <w:rsid w:val="001B144D"/>
    <w:rsid w:val="001B199F"/>
    <w:rsid w:val="001B1B53"/>
    <w:rsid w:val="001B3D24"/>
    <w:rsid w:val="001B49BE"/>
    <w:rsid w:val="001B4CDD"/>
    <w:rsid w:val="001B4E68"/>
    <w:rsid w:val="001B4E96"/>
    <w:rsid w:val="001B4F3B"/>
    <w:rsid w:val="001B5522"/>
    <w:rsid w:val="001B5FD2"/>
    <w:rsid w:val="001B5FDB"/>
    <w:rsid w:val="001B6421"/>
    <w:rsid w:val="001B6879"/>
    <w:rsid w:val="001B6D85"/>
    <w:rsid w:val="001B6F51"/>
    <w:rsid w:val="001B730C"/>
    <w:rsid w:val="001C0125"/>
    <w:rsid w:val="001C0325"/>
    <w:rsid w:val="001C0537"/>
    <w:rsid w:val="001C10A5"/>
    <w:rsid w:val="001C2980"/>
    <w:rsid w:val="001C2A35"/>
    <w:rsid w:val="001C2ECF"/>
    <w:rsid w:val="001C30B5"/>
    <w:rsid w:val="001C4618"/>
    <w:rsid w:val="001C487B"/>
    <w:rsid w:val="001C516A"/>
    <w:rsid w:val="001C5818"/>
    <w:rsid w:val="001C6CEC"/>
    <w:rsid w:val="001C7042"/>
    <w:rsid w:val="001C7AC7"/>
    <w:rsid w:val="001D1A61"/>
    <w:rsid w:val="001D225D"/>
    <w:rsid w:val="001D2728"/>
    <w:rsid w:val="001D2E46"/>
    <w:rsid w:val="001D3D44"/>
    <w:rsid w:val="001D4257"/>
    <w:rsid w:val="001D455A"/>
    <w:rsid w:val="001D4FF5"/>
    <w:rsid w:val="001D5867"/>
    <w:rsid w:val="001D77B9"/>
    <w:rsid w:val="001D78BC"/>
    <w:rsid w:val="001D7C0C"/>
    <w:rsid w:val="001E00B3"/>
    <w:rsid w:val="001E0306"/>
    <w:rsid w:val="001E0965"/>
    <w:rsid w:val="001E0E72"/>
    <w:rsid w:val="001E1FDE"/>
    <w:rsid w:val="001E28CE"/>
    <w:rsid w:val="001E3A87"/>
    <w:rsid w:val="001E4F1A"/>
    <w:rsid w:val="001E77DC"/>
    <w:rsid w:val="001F0654"/>
    <w:rsid w:val="001F1F57"/>
    <w:rsid w:val="001F256A"/>
    <w:rsid w:val="001F29FD"/>
    <w:rsid w:val="001F4288"/>
    <w:rsid w:val="001F4674"/>
    <w:rsid w:val="001F50E3"/>
    <w:rsid w:val="001F547B"/>
    <w:rsid w:val="001F59D2"/>
    <w:rsid w:val="001F5B54"/>
    <w:rsid w:val="001F5EC9"/>
    <w:rsid w:val="001F61B4"/>
    <w:rsid w:val="001F735E"/>
    <w:rsid w:val="001F7A15"/>
    <w:rsid w:val="00201AE9"/>
    <w:rsid w:val="00202443"/>
    <w:rsid w:val="00203BFE"/>
    <w:rsid w:val="0020424C"/>
    <w:rsid w:val="00205177"/>
    <w:rsid w:val="0020520C"/>
    <w:rsid w:val="00205F66"/>
    <w:rsid w:val="002060F5"/>
    <w:rsid w:val="00206C54"/>
    <w:rsid w:val="00206D90"/>
    <w:rsid w:val="00207363"/>
    <w:rsid w:val="00210402"/>
    <w:rsid w:val="002104A6"/>
    <w:rsid w:val="00211370"/>
    <w:rsid w:val="002119F4"/>
    <w:rsid w:val="002126DD"/>
    <w:rsid w:val="00212893"/>
    <w:rsid w:val="002134BB"/>
    <w:rsid w:val="002137BB"/>
    <w:rsid w:val="00213C37"/>
    <w:rsid w:val="0021427C"/>
    <w:rsid w:val="0021456A"/>
    <w:rsid w:val="0021557A"/>
    <w:rsid w:val="00215EA1"/>
    <w:rsid w:val="002166A2"/>
    <w:rsid w:val="00216A51"/>
    <w:rsid w:val="00217907"/>
    <w:rsid w:val="00217DFE"/>
    <w:rsid w:val="0022162F"/>
    <w:rsid w:val="00222280"/>
    <w:rsid w:val="002228CA"/>
    <w:rsid w:val="002231C9"/>
    <w:rsid w:val="002235A2"/>
    <w:rsid w:val="00223A83"/>
    <w:rsid w:val="00223D00"/>
    <w:rsid w:val="00224C36"/>
    <w:rsid w:val="00224F4F"/>
    <w:rsid w:val="00224FB6"/>
    <w:rsid w:val="002252B0"/>
    <w:rsid w:val="0022551B"/>
    <w:rsid w:val="0022566A"/>
    <w:rsid w:val="002266A5"/>
    <w:rsid w:val="0022684E"/>
    <w:rsid w:val="00226DA0"/>
    <w:rsid w:val="0022754E"/>
    <w:rsid w:val="00227CE1"/>
    <w:rsid w:val="0023005C"/>
    <w:rsid w:val="0023262F"/>
    <w:rsid w:val="00235513"/>
    <w:rsid w:val="00235A7D"/>
    <w:rsid w:val="00235CA9"/>
    <w:rsid w:val="0023670C"/>
    <w:rsid w:val="00236C47"/>
    <w:rsid w:val="0023751A"/>
    <w:rsid w:val="0024019D"/>
    <w:rsid w:val="00240690"/>
    <w:rsid w:val="0024099A"/>
    <w:rsid w:val="00240A85"/>
    <w:rsid w:val="00241A71"/>
    <w:rsid w:val="00241A8B"/>
    <w:rsid w:val="00243120"/>
    <w:rsid w:val="002439EE"/>
    <w:rsid w:val="0024515A"/>
    <w:rsid w:val="0024559C"/>
    <w:rsid w:val="00245C9C"/>
    <w:rsid w:val="00246C12"/>
    <w:rsid w:val="0024763B"/>
    <w:rsid w:val="00247A25"/>
    <w:rsid w:val="00247DC4"/>
    <w:rsid w:val="00250416"/>
    <w:rsid w:val="00250C58"/>
    <w:rsid w:val="00252A72"/>
    <w:rsid w:val="002532E2"/>
    <w:rsid w:val="00253606"/>
    <w:rsid w:val="00254A94"/>
    <w:rsid w:val="0025556B"/>
    <w:rsid w:val="002561C9"/>
    <w:rsid w:val="00256694"/>
    <w:rsid w:val="002568CA"/>
    <w:rsid w:val="002571C9"/>
    <w:rsid w:val="0025794F"/>
    <w:rsid w:val="00260814"/>
    <w:rsid w:val="00260EF6"/>
    <w:rsid w:val="0026136D"/>
    <w:rsid w:val="00262841"/>
    <w:rsid w:val="0026332B"/>
    <w:rsid w:val="00263AA4"/>
    <w:rsid w:val="00263C4F"/>
    <w:rsid w:val="00263F8C"/>
    <w:rsid w:val="00265E1E"/>
    <w:rsid w:val="0026605F"/>
    <w:rsid w:val="00266EF6"/>
    <w:rsid w:val="0026704D"/>
    <w:rsid w:val="002671C9"/>
    <w:rsid w:val="002679C5"/>
    <w:rsid w:val="00267FC0"/>
    <w:rsid w:val="0027007A"/>
    <w:rsid w:val="0027031C"/>
    <w:rsid w:val="002705B0"/>
    <w:rsid w:val="00271178"/>
    <w:rsid w:val="002721E2"/>
    <w:rsid w:val="002723F9"/>
    <w:rsid w:val="00272527"/>
    <w:rsid w:val="002725B0"/>
    <w:rsid w:val="002743F0"/>
    <w:rsid w:val="00275126"/>
    <w:rsid w:val="002751E2"/>
    <w:rsid w:val="002752A3"/>
    <w:rsid w:val="002753E2"/>
    <w:rsid w:val="0027557E"/>
    <w:rsid w:val="002756A8"/>
    <w:rsid w:val="00276BC6"/>
    <w:rsid w:val="00276D3A"/>
    <w:rsid w:val="00276F12"/>
    <w:rsid w:val="002770E2"/>
    <w:rsid w:val="00280023"/>
    <w:rsid w:val="0028247D"/>
    <w:rsid w:val="002824BD"/>
    <w:rsid w:val="0028388A"/>
    <w:rsid w:val="00283BC9"/>
    <w:rsid w:val="00283E40"/>
    <w:rsid w:val="0028470B"/>
    <w:rsid w:val="002848D8"/>
    <w:rsid w:val="00284BA3"/>
    <w:rsid w:val="00286909"/>
    <w:rsid w:val="002871DB"/>
    <w:rsid w:val="002875D5"/>
    <w:rsid w:val="00287983"/>
    <w:rsid w:val="00290C6D"/>
    <w:rsid w:val="00290E0D"/>
    <w:rsid w:val="00292D72"/>
    <w:rsid w:val="0029320F"/>
    <w:rsid w:val="00293397"/>
    <w:rsid w:val="00293446"/>
    <w:rsid w:val="0029369C"/>
    <w:rsid w:val="002937CB"/>
    <w:rsid w:val="00293A13"/>
    <w:rsid w:val="00293F6D"/>
    <w:rsid w:val="00293F89"/>
    <w:rsid w:val="002941A4"/>
    <w:rsid w:val="00295940"/>
    <w:rsid w:val="00295A7E"/>
    <w:rsid w:val="00296DDC"/>
    <w:rsid w:val="002976F5"/>
    <w:rsid w:val="002A0085"/>
    <w:rsid w:val="002A068F"/>
    <w:rsid w:val="002A0F5E"/>
    <w:rsid w:val="002A2464"/>
    <w:rsid w:val="002A2BFA"/>
    <w:rsid w:val="002A389A"/>
    <w:rsid w:val="002A38A0"/>
    <w:rsid w:val="002A425A"/>
    <w:rsid w:val="002A48B6"/>
    <w:rsid w:val="002A5CE7"/>
    <w:rsid w:val="002A67AE"/>
    <w:rsid w:val="002A6BB4"/>
    <w:rsid w:val="002A6C60"/>
    <w:rsid w:val="002A6D06"/>
    <w:rsid w:val="002A7B32"/>
    <w:rsid w:val="002B0240"/>
    <w:rsid w:val="002B0438"/>
    <w:rsid w:val="002B0AEE"/>
    <w:rsid w:val="002B1138"/>
    <w:rsid w:val="002B1E1A"/>
    <w:rsid w:val="002B1F30"/>
    <w:rsid w:val="002B2C8A"/>
    <w:rsid w:val="002B3C50"/>
    <w:rsid w:val="002B3CF3"/>
    <w:rsid w:val="002B41C6"/>
    <w:rsid w:val="002B420E"/>
    <w:rsid w:val="002B4280"/>
    <w:rsid w:val="002B47C1"/>
    <w:rsid w:val="002B5937"/>
    <w:rsid w:val="002B5BCC"/>
    <w:rsid w:val="002B6194"/>
    <w:rsid w:val="002B629C"/>
    <w:rsid w:val="002B63E3"/>
    <w:rsid w:val="002B6458"/>
    <w:rsid w:val="002B677C"/>
    <w:rsid w:val="002B67D6"/>
    <w:rsid w:val="002B6819"/>
    <w:rsid w:val="002C0537"/>
    <w:rsid w:val="002C0956"/>
    <w:rsid w:val="002C1770"/>
    <w:rsid w:val="002C1A56"/>
    <w:rsid w:val="002C2A8D"/>
    <w:rsid w:val="002C3207"/>
    <w:rsid w:val="002C3959"/>
    <w:rsid w:val="002C4050"/>
    <w:rsid w:val="002C44A3"/>
    <w:rsid w:val="002C4943"/>
    <w:rsid w:val="002C4C83"/>
    <w:rsid w:val="002C6F70"/>
    <w:rsid w:val="002C72D3"/>
    <w:rsid w:val="002C778C"/>
    <w:rsid w:val="002C7A35"/>
    <w:rsid w:val="002D096C"/>
    <w:rsid w:val="002D1C16"/>
    <w:rsid w:val="002D1C38"/>
    <w:rsid w:val="002D1E4D"/>
    <w:rsid w:val="002D2025"/>
    <w:rsid w:val="002D36A9"/>
    <w:rsid w:val="002D37B7"/>
    <w:rsid w:val="002D4221"/>
    <w:rsid w:val="002D57C4"/>
    <w:rsid w:val="002D5D5E"/>
    <w:rsid w:val="002D65F8"/>
    <w:rsid w:val="002D6912"/>
    <w:rsid w:val="002D717E"/>
    <w:rsid w:val="002E0342"/>
    <w:rsid w:val="002E1B3A"/>
    <w:rsid w:val="002E24A2"/>
    <w:rsid w:val="002E2ABD"/>
    <w:rsid w:val="002E3604"/>
    <w:rsid w:val="002E3662"/>
    <w:rsid w:val="002E38F6"/>
    <w:rsid w:val="002E3C3F"/>
    <w:rsid w:val="002E4586"/>
    <w:rsid w:val="002E5BF3"/>
    <w:rsid w:val="002E5DF0"/>
    <w:rsid w:val="002E5E4B"/>
    <w:rsid w:val="002E6062"/>
    <w:rsid w:val="002E6EE2"/>
    <w:rsid w:val="002E7543"/>
    <w:rsid w:val="002F0BB5"/>
    <w:rsid w:val="002F1398"/>
    <w:rsid w:val="002F2E9E"/>
    <w:rsid w:val="002F3B17"/>
    <w:rsid w:val="002F3B79"/>
    <w:rsid w:val="002F4126"/>
    <w:rsid w:val="002F4471"/>
    <w:rsid w:val="002F4C3B"/>
    <w:rsid w:val="002F5D9E"/>
    <w:rsid w:val="002F5EE2"/>
    <w:rsid w:val="002F65AB"/>
    <w:rsid w:val="002F6B79"/>
    <w:rsid w:val="002F79B7"/>
    <w:rsid w:val="002F7BB8"/>
    <w:rsid w:val="00301205"/>
    <w:rsid w:val="0030155C"/>
    <w:rsid w:val="00301D9A"/>
    <w:rsid w:val="003034A2"/>
    <w:rsid w:val="00303DA1"/>
    <w:rsid w:val="003043A9"/>
    <w:rsid w:val="003045CB"/>
    <w:rsid w:val="00305526"/>
    <w:rsid w:val="00305EA0"/>
    <w:rsid w:val="00307E1E"/>
    <w:rsid w:val="00307E7D"/>
    <w:rsid w:val="003117E6"/>
    <w:rsid w:val="00312762"/>
    <w:rsid w:val="003132B8"/>
    <w:rsid w:val="00313687"/>
    <w:rsid w:val="00315D41"/>
    <w:rsid w:val="00316668"/>
    <w:rsid w:val="00316E45"/>
    <w:rsid w:val="003170CA"/>
    <w:rsid w:val="003176E0"/>
    <w:rsid w:val="00317D68"/>
    <w:rsid w:val="003214F8"/>
    <w:rsid w:val="0032151C"/>
    <w:rsid w:val="003219C2"/>
    <w:rsid w:val="003219CB"/>
    <w:rsid w:val="00321E66"/>
    <w:rsid w:val="0032200D"/>
    <w:rsid w:val="00322FF7"/>
    <w:rsid w:val="00323DAD"/>
    <w:rsid w:val="003240CD"/>
    <w:rsid w:val="003244A8"/>
    <w:rsid w:val="00324F6D"/>
    <w:rsid w:val="00325BC3"/>
    <w:rsid w:val="0032656D"/>
    <w:rsid w:val="0032661F"/>
    <w:rsid w:val="003269FE"/>
    <w:rsid w:val="0033032B"/>
    <w:rsid w:val="00330487"/>
    <w:rsid w:val="00330608"/>
    <w:rsid w:val="00333158"/>
    <w:rsid w:val="00333B17"/>
    <w:rsid w:val="003348EC"/>
    <w:rsid w:val="00336003"/>
    <w:rsid w:val="00336695"/>
    <w:rsid w:val="0033729A"/>
    <w:rsid w:val="00342825"/>
    <w:rsid w:val="00343496"/>
    <w:rsid w:val="00344501"/>
    <w:rsid w:val="00344916"/>
    <w:rsid w:val="00344D78"/>
    <w:rsid w:val="00345C6F"/>
    <w:rsid w:val="00347D32"/>
    <w:rsid w:val="00350FA4"/>
    <w:rsid w:val="003512E9"/>
    <w:rsid w:val="00351609"/>
    <w:rsid w:val="00351DEB"/>
    <w:rsid w:val="00355CF5"/>
    <w:rsid w:val="0035687A"/>
    <w:rsid w:val="003568E2"/>
    <w:rsid w:val="00357C2F"/>
    <w:rsid w:val="00357C47"/>
    <w:rsid w:val="00357CE7"/>
    <w:rsid w:val="00360065"/>
    <w:rsid w:val="003608B6"/>
    <w:rsid w:val="00360DF2"/>
    <w:rsid w:val="003610A1"/>
    <w:rsid w:val="00361309"/>
    <w:rsid w:val="00361669"/>
    <w:rsid w:val="00361D94"/>
    <w:rsid w:val="00361F74"/>
    <w:rsid w:val="0036217F"/>
    <w:rsid w:val="0036219B"/>
    <w:rsid w:val="00364680"/>
    <w:rsid w:val="003649E7"/>
    <w:rsid w:val="00365159"/>
    <w:rsid w:val="003658BE"/>
    <w:rsid w:val="00366A6B"/>
    <w:rsid w:val="00366AC6"/>
    <w:rsid w:val="0036764F"/>
    <w:rsid w:val="003676A2"/>
    <w:rsid w:val="00367FAC"/>
    <w:rsid w:val="003709D2"/>
    <w:rsid w:val="003717DE"/>
    <w:rsid w:val="003723C5"/>
    <w:rsid w:val="003726DC"/>
    <w:rsid w:val="00372FA1"/>
    <w:rsid w:val="00373951"/>
    <w:rsid w:val="00374F7C"/>
    <w:rsid w:val="0037502D"/>
    <w:rsid w:val="003750C1"/>
    <w:rsid w:val="00375327"/>
    <w:rsid w:val="0037532E"/>
    <w:rsid w:val="00375F41"/>
    <w:rsid w:val="003762CE"/>
    <w:rsid w:val="003763DD"/>
    <w:rsid w:val="00376404"/>
    <w:rsid w:val="003765C9"/>
    <w:rsid w:val="00377583"/>
    <w:rsid w:val="0037792C"/>
    <w:rsid w:val="00377BA7"/>
    <w:rsid w:val="0038000E"/>
    <w:rsid w:val="0038075C"/>
    <w:rsid w:val="0038220D"/>
    <w:rsid w:val="00382357"/>
    <w:rsid w:val="0038282B"/>
    <w:rsid w:val="0038283E"/>
    <w:rsid w:val="003828BD"/>
    <w:rsid w:val="003836CD"/>
    <w:rsid w:val="00384056"/>
    <w:rsid w:val="0038407A"/>
    <w:rsid w:val="003850C1"/>
    <w:rsid w:val="00387088"/>
    <w:rsid w:val="00387763"/>
    <w:rsid w:val="0039015D"/>
    <w:rsid w:val="00390578"/>
    <w:rsid w:val="0039087B"/>
    <w:rsid w:val="00391119"/>
    <w:rsid w:val="00392598"/>
    <w:rsid w:val="00393619"/>
    <w:rsid w:val="00393DD6"/>
    <w:rsid w:val="00394D22"/>
    <w:rsid w:val="00395691"/>
    <w:rsid w:val="003962CC"/>
    <w:rsid w:val="003962E0"/>
    <w:rsid w:val="0039634F"/>
    <w:rsid w:val="00396486"/>
    <w:rsid w:val="0039734F"/>
    <w:rsid w:val="003973D4"/>
    <w:rsid w:val="00397DAA"/>
    <w:rsid w:val="00397F52"/>
    <w:rsid w:val="003A0D04"/>
    <w:rsid w:val="003A0D5D"/>
    <w:rsid w:val="003A292D"/>
    <w:rsid w:val="003A35EE"/>
    <w:rsid w:val="003A3FEC"/>
    <w:rsid w:val="003A409C"/>
    <w:rsid w:val="003A40A2"/>
    <w:rsid w:val="003A45BD"/>
    <w:rsid w:val="003A46FC"/>
    <w:rsid w:val="003A4818"/>
    <w:rsid w:val="003A4D87"/>
    <w:rsid w:val="003A4DFF"/>
    <w:rsid w:val="003A5BC1"/>
    <w:rsid w:val="003A5EBF"/>
    <w:rsid w:val="003A65CB"/>
    <w:rsid w:val="003A6F26"/>
    <w:rsid w:val="003B1446"/>
    <w:rsid w:val="003B198C"/>
    <w:rsid w:val="003B19E8"/>
    <w:rsid w:val="003B1D9C"/>
    <w:rsid w:val="003B1EE3"/>
    <w:rsid w:val="003B2162"/>
    <w:rsid w:val="003B25D3"/>
    <w:rsid w:val="003B2B2E"/>
    <w:rsid w:val="003B3617"/>
    <w:rsid w:val="003B36CF"/>
    <w:rsid w:val="003B36D8"/>
    <w:rsid w:val="003B3A1F"/>
    <w:rsid w:val="003B4FEF"/>
    <w:rsid w:val="003B57A2"/>
    <w:rsid w:val="003B6A34"/>
    <w:rsid w:val="003B75C1"/>
    <w:rsid w:val="003B76E3"/>
    <w:rsid w:val="003C12E2"/>
    <w:rsid w:val="003C1ECC"/>
    <w:rsid w:val="003C2991"/>
    <w:rsid w:val="003C4C09"/>
    <w:rsid w:val="003C565D"/>
    <w:rsid w:val="003C5ED9"/>
    <w:rsid w:val="003D00A3"/>
    <w:rsid w:val="003D0A29"/>
    <w:rsid w:val="003D13B3"/>
    <w:rsid w:val="003D147F"/>
    <w:rsid w:val="003D25C8"/>
    <w:rsid w:val="003D291C"/>
    <w:rsid w:val="003D2A43"/>
    <w:rsid w:val="003D384B"/>
    <w:rsid w:val="003D43C3"/>
    <w:rsid w:val="003D456C"/>
    <w:rsid w:val="003D4B30"/>
    <w:rsid w:val="003D50FE"/>
    <w:rsid w:val="003D526A"/>
    <w:rsid w:val="003D6AF5"/>
    <w:rsid w:val="003D6E87"/>
    <w:rsid w:val="003D6ECB"/>
    <w:rsid w:val="003D72C8"/>
    <w:rsid w:val="003D7427"/>
    <w:rsid w:val="003D7459"/>
    <w:rsid w:val="003D7CAE"/>
    <w:rsid w:val="003D7E29"/>
    <w:rsid w:val="003E0EDF"/>
    <w:rsid w:val="003E1C21"/>
    <w:rsid w:val="003E21F2"/>
    <w:rsid w:val="003E22B4"/>
    <w:rsid w:val="003E2B6B"/>
    <w:rsid w:val="003E2D12"/>
    <w:rsid w:val="003E32CE"/>
    <w:rsid w:val="003E4877"/>
    <w:rsid w:val="003E49E5"/>
    <w:rsid w:val="003E6525"/>
    <w:rsid w:val="003E6553"/>
    <w:rsid w:val="003E71EB"/>
    <w:rsid w:val="003E7472"/>
    <w:rsid w:val="003F0170"/>
    <w:rsid w:val="003F01D5"/>
    <w:rsid w:val="003F0D57"/>
    <w:rsid w:val="003F0E04"/>
    <w:rsid w:val="003F107D"/>
    <w:rsid w:val="003F1270"/>
    <w:rsid w:val="003F162A"/>
    <w:rsid w:val="003F23C8"/>
    <w:rsid w:val="003F361C"/>
    <w:rsid w:val="003F3710"/>
    <w:rsid w:val="003F493A"/>
    <w:rsid w:val="003F52B7"/>
    <w:rsid w:val="003F58FA"/>
    <w:rsid w:val="003F6912"/>
    <w:rsid w:val="003F7F98"/>
    <w:rsid w:val="004003BC"/>
    <w:rsid w:val="00400B28"/>
    <w:rsid w:val="00401DE8"/>
    <w:rsid w:val="00401E45"/>
    <w:rsid w:val="00402A5A"/>
    <w:rsid w:val="0040311B"/>
    <w:rsid w:val="00403372"/>
    <w:rsid w:val="0040381B"/>
    <w:rsid w:val="00403917"/>
    <w:rsid w:val="004047C1"/>
    <w:rsid w:val="00405E97"/>
    <w:rsid w:val="0040661A"/>
    <w:rsid w:val="004074E7"/>
    <w:rsid w:val="004078A3"/>
    <w:rsid w:val="004109D1"/>
    <w:rsid w:val="00410BD6"/>
    <w:rsid w:val="004110C5"/>
    <w:rsid w:val="004117A8"/>
    <w:rsid w:val="00412B4F"/>
    <w:rsid w:val="0041354C"/>
    <w:rsid w:val="00413760"/>
    <w:rsid w:val="004137B0"/>
    <w:rsid w:val="00413B20"/>
    <w:rsid w:val="00414D93"/>
    <w:rsid w:val="004156CE"/>
    <w:rsid w:val="0041587F"/>
    <w:rsid w:val="00420E25"/>
    <w:rsid w:val="00421A57"/>
    <w:rsid w:val="00421CC4"/>
    <w:rsid w:val="004227B3"/>
    <w:rsid w:val="004230EB"/>
    <w:rsid w:val="0042320F"/>
    <w:rsid w:val="004232C8"/>
    <w:rsid w:val="00423725"/>
    <w:rsid w:val="004242E6"/>
    <w:rsid w:val="00424D55"/>
    <w:rsid w:val="0042611F"/>
    <w:rsid w:val="0042629E"/>
    <w:rsid w:val="0042739F"/>
    <w:rsid w:val="004279C9"/>
    <w:rsid w:val="00427A1A"/>
    <w:rsid w:val="00427ACE"/>
    <w:rsid w:val="00430003"/>
    <w:rsid w:val="004303C6"/>
    <w:rsid w:val="004306DE"/>
    <w:rsid w:val="004315C5"/>
    <w:rsid w:val="004318A4"/>
    <w:rsid w:val="00432F53"/>
    <w:rsid w:val="0043356C"/>
    <w:rsid w:val="00433A17"/>
    <w:rsid w:val="00433F43"/>
    <w:rsid w:val="00434044"/>
    <w:rsid w:val="00434129"/>
    <w:rsid w:val="00434A41"/>
    <w:rsid w:val="00434A55"/>
    <w:rsid w:val="00434FB6"/>
    <w:rsid w:val="00435802"/>
    <w:rsid w:val="00436265"/>
    <w:rsid w:val="00437E14"/>
    <w:rsid w:val="00440E2D"/>
    <w:rsid w:val="00440EB3"/>
    <w:rsid w:val="0044161F"/>
    <w:rsid w:val="00441B6A"/>
    <w:rsid w:val="00441C2E"/>
    <w:rsid w:val="00442276"/>
    <w:rsid w:val="0044262D"/>
    <w:rsid w:val="004427B1"/>
    <w:rsid w:val="00442E86"/>
    <w:rsid w:val="00443972"/>
    <w:rsid w:val="00443ECD"/>
    <w:rsid w:val="0044454F"/>
    <w:rsid w:val="00444AB1"/>
    <w:rsid w:val="00444AF1"/>
    <w:rsid w:val="00445036"/>
    <w:rsid w:val="00445381"/>
    <w:rsid w:val="004467A5"/>
    <w:rsid w:val="00446CA7"/>
    <w:rsid w:val="004470F1"/>
    <w:rsid w:val="00447702"/>
    <w:rsid w:val="00447C19"/>
    <w:rsid w:val="00447C7B"/>
    <w:rsid w:val="00450416"/>
    <w:rsid w:val="00451517"/>
    <w:rsid w:val="0045157A"/>
    <w:rsid w:val="00451F50"/>
    <w:rsid w:val="00451F8F"/>
    <w:rsid w:val="0045255F"/>
    <w:rsid w:val="00453584"/>
    <w:rsid w:val="004541D0"/>
    <w:rsid w:val="004553BD"/>
    <w:rsid w:val="00455D0C"/>
    <w:rsid w:val="00456006"/>
    <w:rsid w:val="004562EF"/>
    <w:rsid w:val="00456C5B"/>
    <w:rsid w:val="00456F58"/>
    <w:rsid w:val="0045779E"/>
    <w:rsid w:val="004600A7"/>
    <w:rsid w:val="00461D50"/>
    <w:rsid w:val="00462D8C"/>
    <w:rsid w:val="004640A9"/>
    <w:rsid w:val="00464748"/>
    <w:rsid w:val="0046555A"/>
    <w:rsid w:val="00465C1E"/>
    <w:rsid w:val="0046609F"/>
    <w:rsid w:val="004675E1"/>
    <w:rsid w:val="00467944"/>
    <w:rsid w:val="00467A5D"/>
    <w:rsid w:val="00467EA0"/>
    <w:rsid w:val="00473139"/>
    <w:rsid w:val="0047350F"/>
    <w:rsid w:val="004735DA"/>
    <w:rsid w:val="00473909"/>
    <w:rsid w:val="00475058"/>
    <w:rsid w:val="0047589C"/>
    <w:rsid w:val="00475D20"/>
    <w:rsid w:val="00480A8F"/>
    <w:rsid w:val="00480E41"/>
    <w:rsid w:val="00482443"/>
    <w:rsid w:val="0048250F"/>
    <w:rsid w:val="00482FEC"/>
    <w:rsid w:val="004833C7"/>
    <w:rsid w:val="00484B8D"/>
    <w:rsid w:val="00484F78"/>
    <w:rsid w:val="0048610D"/>
    <w:rsid w:val="0048659E"/>
    <w:rsid w:val="004871ED"/>
    <w:rsid w:val="00487890"/>
    <w:rsid w:val="00490654"/>
    <w:rsid w:val="00490A43"/>
    <w:rsid w:val="0049112D"/>
    <w:rsid w:val="00491768"/>
    <w:rsid w:val="004918B4"/>
    <w:rsid w:val="0049265D"/>
    <w:rsid w:val="0049283C"/>
    <w:rsid w:val="0049394A"/>
    <w:rsid w:val="00493C45"/>
    <w:rsid w:val="00493E58"/>
    <w:rsid w:val="0049410A"/>
    <w:rsid w:val="00494313"/>
    <w:rsid w:val="004948AA"/>
    <w:rsid w:val="00494C77"/>
    <w:rsid w:val="00494D6B"/>
    <w:rsid w:val="0049640D"/>
    <w:rsid w:val="00496773"/>
    <w:rsid w:val="00496A01"/>
    <w:rsid w:val="004971C8"/>
    <w:rsid w:val="00497AE7"/>
    <w:rsid w:val="00497DA6"/>
    <w:rsid w:val="004A01F4"/>
    <w:rsid w:val="004A06DB"/>
    <w:rsid w:val="004A1CD7"/>
    <w:rsid w:val="004A2427"/>
    <w:rsid w:val="004A305B"/>
    <w:rsid w:val="004A34CA"/>
    <w:rsid w:val="004A35D7"/>
    <w:rsid w:val="004A3746"/>
    <w:rsid w:val="004A40EE"/>
    <w:rsid w:val="004A4FB3"/>
    <w:rsid w:val="004A5779"/>
    <w:rsid w:val="004A5ACE"/>
    <w:rsid w:val="004A6029"/>
    <w:rsid w:val="004A61F5"/>
    <w:rsid w:val="004A62E3"/>
    <w:rsid w:val="004A6B2A"/>
    <w:rsid w:val="004A70F6"/>
    <w:rsid w:val="004A7117"/>
    <w:rsid w:val="004A76DD"/>
    <w:rsid w:val="004A7735"/>
    <w:rsid w:val="004A78A9"/>
    <w:rsid w:val="004B026B"/>
    <w:rsid w:val="004B0A5B"/>
    <w:rsid w:val="004B12C3"/>
    <w:rsid w:val="004B138E"/>
    <w:rsid w:val="004B17AA"/>
    <w:rsid w:val="004B2849"/>
    <w:rsid w:val="004B2BE2"/>
    <w:rsid w:val="004B2E12"/>
    <w:rsid w:val="004B3577"/>
    <w:rsid w:val="004B57DF"/>
    <w:rsid w:val="004B7624"/>
    <w:rsid w:val="004B764A"/>
    <w:rsid w:val="004B7AE5"/>
    <w:rsid w:val="004C0290"/>
    <w:rsid w:val="004C0B85"/>
    <w:rsid w:val="004C1C19"/>
    <w:rsid w:val="004C3AB0"/>
    <w:rsid w:val="004C4F79"/>
    <w:rsid w:val="004C6064"/>
    <w:rsid w:val="004C6BDE"/>
    <w:rsid w:val="004C713E"/>
    <w:rsid w:val="004C7252"/>
    <w:rsid w:val="004C7E07"/>
    <w:rsid w:val="004D0BE9"/>
    <w:rsid w:val="004D2BF4"/>
    <w:rsid w:val="004D2E9E"/>
    <w:rsid w:val="004D42BF"/>
    <w:rsid w:val="004D4644"/>
    <w:rsid w:val="004D51B3"/>
    <w:rsid w:val="004D5386"/>
    <w:rsid w:val="004D61B2"/>
    <w:rsid w:val="004D6366"/>
    <w:rsid w:val="004D673E"/>
    <w:rsid w:val="004D7199"/>
    <w:rsid w:val="004D72CB"/>
    <w:rsid w:val="004D7F72"/>
    <w:rsid w:val="004E0D6D"/>
    <w:rsid w:val="004E33F8"/>
    <w:rsid w:val="004E374C"/>
    <w:rsid w:val="004E5EDC"/>
    <w:rsid w:val="004E60C2"/>
    <w:rsid w:val="004E6368"/>
    <w:rsid w:val="004E6B40"/>
    <w:rsid w:val="004F21D6"/>
    <w:rsid w:val="004F31E3"/>
    <w:rsid w:val="004F334D"/>
    <w:rsid w:val="004F3CC6"/>
    <w:rsid w:val="004F3ECE"/>
    <w:rsid w:val="004F4238"/>
    <w:rsid w:val="004F546F"/>
    <w:rsid w:val="004F57DD"/>
    <w:rsid w:val="004F6869"/>
    <w:rsid w:val="004F73BD"/>
    <w:rsid w:val="004F7828"/>
    <w:rsid w:val="004F7E4C"/>
    <w:rsid w:val="00500F4A"/>
    <w:rsid w:val="005020D6"/>
    <w:rsid w:val="005031EB"/>
    <w:rsid w:val="005033C5"/>
    <w:rsid w:val="00503490"/>
    <w:rsid w:val="00504162"/>
    <w:rsid w:val="00504CFB"/>
    <w:rsid w:val="0050548A"/>
    <w:rsid w:val="005055A5"/>
    <w:rsid w:val="0050593F"/>
    <w:rsid w:val="00505943"/>
    <w:rsid w:val="00505AC5"/>
    <w:rsid w:val="00506EFB"/>
    <w:rsid w:val="00507134"/>
    <w:rsid w:val="00507E86"/>
    <w:rsid w:val="0051066B"/>
    <w:rsid w:val="00510732"/>
    <w:rsid w:val="00510DEF"/>
    <w:rsid w:val="00511353"/>
    <w:rsid w:val="00511E97"/>
    <w:rsid w:val="00512347"/>
    <w:rsid w:val="00513A46"/>
    <w:rsid w:val="0051401C"/>
    <w:rsid w:val="00514A2F"/>
    <w:rsid w:val="00515076"/>
    <w:rsid w:val="00515512"/>
    <w:rsid w:val="00515649"/>
    <w:rsid w:val="00515A98"/>
    <w:rsid w:val="005169AC"/>
    <w:rsid w:val="0051726B"/>
    <w:rsid w:val="00517EA1"/>
    <w:rsid w:val="0052061F"/>
    <w:rsid w:val="00520F04"/>
    <w:rsid w:val="0052190C"/>
    <w:rsid w:val="00521CE1"/>
    <w:rsid w:val="005222A1"/>
    <w:rsid w:val="005223EC"/>
    <w:rsid w:val="00522607"/>
    <w:rsid w:val="00523251"/>
    <w:rsid w:val="00523A3B"/>
    <w:rsid w:val="00523C2F"/>
    <w:rsid w:val="00524352"/>
    <w:rsid w:val="00525516"/>
    <w:rsid w:val="00525A4D"/>
    <w:rsid w:val="00527E5A"/>
    <w:rsid w:val="00530BA5"/>
    <w:rsid w:val="005312C6"/>
    <w:rsid w:val="00531501"/>
    <w:rsid w:val="00532434"/>
    <w:rsid w:val="00532443"/>
    <w:rsid w:val="0053260D"/>
    <w:rsid w:val="00533641"/>
    <w:rsid w:val="00533B57"/>
    <w:rsid w:val="00534461"/>
    <w:rsid w:val="0053478A"/>
    <w:rsid w:val="00537724"/>
    <w:rsid w:val="00540E8E"/>
    <w:rsid w:val="00541318"/>
    <w:rsid w:val="00542CE3"/>
    <w:rsid w:val="0054321E"/>
    <w:rsid w:val="00543365"/>
    <w:rsid w:val="00543EAC"/>
    <w:rsid w:val="00544225"/>
    <w:rsid w:val="00544534"/>
    <w:rsid w:val="0054499A"/>
    <w:rsid w:val="00544EEF"/>
    <w:rsid w:val="00545349"/>
    <w:rsid w:val="00545DD3"/>
    <w:rsid w:val="005473EE"/>
    <w:rsid w:val="005476B8"/>
    <w:rsid w:val="005477C2"/>
    <w:rsid w:val="0055006D"/>
    <w:rsid w:val="00550D65"/>
    <w:rsid w:val="00553EC1"/>
    <w:rsid w:val="00553F2D"/>
    <w:rsid w:val="005542F0"/>
    <w:rsid w:val="0055433A"/>
    <w:rsid w:val="00554B9B"/>
    <w:rsid w:val="0055508C"/>
    <w:rsid w:val="00555904"/>
    <w:rsid w:val="00555C88"/>
    <w:rsid w:val="00555D4E"/>
    <w:rsid w:val="00555D7B"/>
    <w:rsid w:val="00555DC0"/>
    <w:rsid w:val="00556865"/>
    <w:rsid w:val="00557553"/>
    <w:rsid w:val="005604C6"/>
    <w:rsid w:val="005611BD"/>
    <w:rsid w:val="00561610"/>
    <w:rsid w:val="005616BE"/>
    <w:rsid w:val="00561A36"/>
    <w:rsid w:val="0056224C"/>
    <w:rsid w:val="0056309F"/>
    <w:rsid w:val="005635CD"/>
    <w:rsid w:val="005637E5"/>
    <w:rsid w:val="005645BD"/>
    <w:rsid w:val="00565291"/>
    <w:rsid w:val="00565538"/>
    <w:rsid w:val="005659FC"/>
    <w:rsid w:val="00566B6A"/>
    <w:rsid w:val="0057073D"/>
    <w:rsid w:val="005712E2"/>
    <w:rsid w:val="00571D5A"/>
    <w:rsid w:val="00571F33"/>
    <w:rsid w:val="005720C2"/>
    <w:rsid w:val="00572C13"/>
    <w:rsid w:val="005734FC"/>
    <w:rsid w:val="00573685"/>
    <w:rsid w:val="00574355"/>
    <w:rsid w:val="00574E91"/>
    <w:rsid w:val="00574F14"/>
    <w:rsid w:val="00575107"/>
    <w:rsid w:val="0057598F"/>
    <w:rsid w:val="00575A2C"/>
    <w:rsid w:val="00577E4E"/>
    <w:rsid w:val="005801D6"/>
    <w:rsid w:val="0058120C"/>
    <w:rsid w:val="0058187C"/>
    <w:rsid w:val="00582888"/>
    <w:rsid w:val="0058299E"/>
    <w:rsid w:val="005838BA"/>
    <w:rsid w:val="00583C13"/>
    <w:rsid w:val="00583F1B"/>
    <w:rsid w:val="00584C75"/>
    <w:rsid w:val="00585E3D"/>
    <w:rsid w:val="005864AE"/>
    <w:rsid w:val="00586728"/>
    <w:rsid w:val="00586747"/>
    <w:rsid w:val="00587068"/>
    <w:rsid w:val="005872C2"/>
    <w:rsid w:val="00587F63"/>
    <w:rsid w:val="0059014F"/>
    <w:rsid w:val="00590977"/>
    <w:rsid w:val="00591382"/>
    <w:rsid w:val="00591693"/>
    <w:rsid w:val="00592115"/>
    <w:rsid w:val="00592708"/>
    <w:rsid w:val="005935EA"/>
    <w:rsid w:val="00593DC4"/>
    <w:rsid w:val="00594DD6"/>
    <w:rsid w:val="005959E1"/>
    <w:rsid w:val="00596F28"/>
    <w:rsid w:val="005A1BFF"/>
    <w:rsid w:val="005A224C"/>
    <w:rsid w:val="005A2EF9"/>
    <w:rsid w:val="005A3285"/>
    <w:rsid w:val="005A3C01"/>
    <w:rsid w:val="005A4249"/>
    <w:rsid w:val="005A5ED3"/>
    <w:rsid w:val="005A70CA"/>
    <w:rsid w:val="005A7998"/>
    <w:rsid w:val="005B036E"/>
    <w:rsid w:val="005B08F8"/>
    <w:rsid w:val="005B0915"/>
    <w:rsid w:val="005B0BE5"/>
    <w:rsid w:val="005B0E50"/>
    <w:rsid w:val="005B0EA3"/>
    <w:rsid w:val="005B14B2"/>
    <w:rsid w:val="005B19A8"/>
    <w:rsid w:val="005B2B53"/>
    <w:rsid w:val="005B2F16"/>
    <w:rsid w:val="005B2F42"/>
    <w:rsid w:val="005B3056"/>
    <w:rsid w:val="005B4802"/>
    <w:rsid w:val="005B49FF"/>
    <w:rsid w:val="005B4A94"/>
    <w:rsid w:val="005B50E6"/>
    <w:rsid w:val="005B54C5"/>
    <w:rsid w:val="005B565D"/>
    <w:rsid w:val="005B693E"/>
    <w:rsid w:val="005B71A1"/>
    <w:rsid w:val="005B735B"/>
    <w:rsid w:val="005C0240"/>
    <w:rsid w:val="005C03D7"/>
    <w:rsid w:val="005C0BC6"/>
    <w:rsid w:val="005C0D2C"/>
    <w:rsid w:val="005C1AE0"/>
    <w:rsid w:val="005C1E82"/>
    <w:rsid w:val="005C27E8"/>
    <w:rsid w:val="005C3385"/>
    <w:rsid w:val="005C375C"/>
    <w:rsid w:val="005C3C7A"/>
    <w:rsid w:val="005C46EB"/>
    <w:rsid w:val="005C4DEA"/>
    <w:rsid w:val="005C4EA3"/>
    <w:rsid w:val="005C5059"/>
    <w:rsid w:val="005C50B4"/>
    <w:rsid w:val="005C520F"/>
    <w:rsid w:val="005C65DF"/>
    <w:rsid w:val="005D0321"/>
    <w:rsid w:val="005D0C59"/>
    <w:rsid w:val="005D1F6A"/>
    <w:rsid w:val="005D2048"/>
    <w:rsid w:val="005D2F9B"/>
    <w:rsid w:val="005D387D"/>
    <w:rsid w:val="005D3DAC"/>
    <w:rsid w:val="005D42D5"/>
    <w:rsid w:val="005D4699"/>
    <w:rsid w:val="005D5BAE"/>
    <w:rsid w:val="005D634A"/>
    <w:rsid w:val="005D6497"/>
    <w:rsid w:val="005D75B9"/>
    <w:rsid w:val="005D7763"/>
    <w:rsid w:val="005E0B4A"/>
    <w:rsid w:val="005E1968"/>
    <w:rsid w:val="005E1FD8"/>
    <w:rsid w:val="005E238E"/>
    <w:rsid w:val="005E2EC8"/>
    <w:rsid w:val="005E38E6"/>
    <w:rsid w:val="005E3C97"/>
    <w:rsid w:val="005E49F1"/>
    <w:rsid w:val="005E4D6B"/>
    <w:rsid w:val="005E61B0"/>
    <w:rsid w:val="005E7E7F"/>
    <w:rsid w:val="005F1698"/>
    <w:rsid w:val="005F1F1E"/>
    <w:rsid w:val="005F1F5F"/>
    <w:rsid w:val="005F24B2"/>
    <w:rsid w:val="005F25E8"/>
    <w:rsid w:val="005F304D"/>
    <w:rsid w:val="005F3816"/>
    <w:rsid w:val="005F459E"/>
    <w:rsid w:val="005F4704"/>
    <w:rsid w:val="005F4EB0"/>
    <w:rsid w:val="005F5D5C"/>
    <w:rsid w:val="005F618A"/>
    <w:rsid w:val="005F64B7"/>
    <w:rsid w:val="005F6D3E"/>
    <w:rsid w:val="005F6E4D"/>
    <w:rsid w:val="005F6F77"/>
    <w:rsid w:val="005F7216"/>
    <w:rsid w:val="005F77B2"/>
    <w:rsid w:val="006009E7"/>
    <w:rsid w:val="00600F2B"/>
    <w:rsid w:val="00604609"/>
    <w:rsid w:val="0060515D"/>
    <w:rsid w:val="006058A9"/>
    <w:rsid w:val="006061F0"/>
    <w:rsid w:val="006074DF"/>
    <w:rsid w:val="0060794A"/>
    <w:rsid w:val="006079FE"/>
    <w:rsid w:val="00607D48"/>
    <w:rsid w:val="006101FB"/>
    <w:rsid w:val="00611457"/>
    <w:rsid w:val="0061146A"/>
    <w:rsid w:val="00611701"/>
    <w:rsid w:val="00611A76"/>
    <w:rsid w:val="00611CD6"/>
    <w:rsid w:val="006125AF"/>
    <w:rsid w:val="00612758"/>
    <w:rsid w:val="00612A91"/>
    <w:rsid w:val="006140BF"/>
    <w:rsid w:val="0061580D"/>
    <w:rsid w:val="00615B3F"/>
    <w:rsid w:val="00616092"/>
    <w:rsid w:val="00616D21"/>
    <w:rsid w:val="006170DA"/>
    <w:rsid w:val="00617138"/>
    <w:rsid w:val="00620A9C"/>
    <w:rsid w:val="00620D84"/>
    <w:rsid w:val="00621A8A"/>
    <w:rsid w:val="00622F3F"/>
    <w:rsid w:val="00623672"/>
    <w:rsid w:val="006239B2"/>
    <w:rsid w:val="006254C8"/>
    <w:rsid w:val="006263BC"/>
    <w:rsid w:val="00626BAE"/>
    <w:rsid w:val="00627852"/>
    <w:rsid w:val="0063003E"/>
    <w:rsid w:val="0063080E"/>
    <w:rsid w:val="006318D2"/>
    <w:rsid w:val="00633A32"/>
    <w:rsid w:val="00633DD9"/>
    <w:rsid w:val="00633F92"/>
    <w:rsid w:val="0063437B"/>
    <w:rsid w:val="006348AE"/>
    <w:rsid w:val="00634EAD"/>
    <w:rsid w:val="00635241"/>
    <w:rsid w:val="00635E63"/>
    <w:rsid w:val="00637037"/>
    <w:rsid w:val="0064017B"/>
    <w:rsid w:val="00640FD2"/>
    <w:rsid w:val="006411DB"/>
    <w:rsid w:val="006411DC"/>
    <w:rsid w:val="006418EB"/>
    <w:rsid w:val="00641AE8"/>
    <w:rsid w:val="00641E60"/>
    <w:rsid w:val="006420A1"/>
    <w:rsid w:val="006429FD"/>
    <w:rsid w:val="00642AF5"/>
    <w:rsid w:val="006440E8"/>
    <w:rsid w:val="00644C03"/>
    <w:rsid w:val="00644D8C"/>
    <w:rsid w:val="00644E2E"/>
    <w:rsid w:val="00644F0B"/>
    <w:rsid w:val="00644FBF"/>
    <w:rsid w:val="006461AB"/>
    <w:rsid w:val="00646E27"/>
    <w:rsid w:val="006473E5"/>
    <w:rsid w:val="0064775F"/>
    <w:rsid w:val="0065055F"/>
    <w:rsid w:val="00650746"/>
    <w:rsid w:val="00651A03"/>
    <w:rsid w:val="00653375"/>
    <w:rsid w:val="0065398E"/>
    <w:rsid w:val="006545D4"/>
    <w:rsid w:val="00654917"/>
    <w:rsid w:val="00655D75"/>
    <w:rsid w:val="00656031"/>
    <w:rsid w:val="00656F28"/>
    <w:rsid w:val="006570D6"/>
    <w:rsid w:val="00657EEA"/>
    <w:rsid w:val="006605F1"/>
    <w:rsid w:val="00660B99"/>
    <w:rsid w:val="00660CD7"/>
    <w:rsid w:val="0066100E"/>
    <w:rsid w:val="00661896"/>
    <w:rsid w:val="00661AC6"/>
    <w:rsid w:val="00662362"/>
    <w:rsid w:val="00664053"/>
    <w:rsid w:val="00665455"/>
    <w:rsid w:val="00666BB4"/>
    <w:rsid w:val="00666DEE"/>
    <w:rsid w:val="00667069"/>
    <w:rsid w:val="00667B4B"/>
    <w:rsid w:val="006705F8"/>
    <w:rsid w:val="00671548"/>
    <w:rsid w:val="00671B56"/>
    <w:rsid w:val="006729BF"/>
    <w:rsid w:val="006732CA"/>
    <w:rsid w:val="00673C18"/>
    <w:rsid w:val="0067409B"/>
    <w:rsid w:val="0067557C"/>
    <w:rsid w:val="00675D6D"/>
    <w:rsid w:val="00680A28"/>
    <w:rsid w:val="00681734"/>
    <w:rsid w:val="00682CC4"/>
    <w:rsid w:val="0068321E"/>
    <w:rsid w:val="0068330D"/>
    <w:rsid w:val="00683411"/>
    <w:rsid w:val="00683BC4"/>
    <w:rsid w:val="00683CEA"/>
    <w:rsid w:val="00684B3C"/>
    <w:rsid w:val="006854D4"/>
    <w:rsid w:val="006858C1"/>
    <w:rsid w:val="00685CDE"/>
    <w:rsid w:val="006868AE"/>
    <w:rsid w:val="0068719D"/>
    <w:rsid w:val="006908BF"/>
    <w:rsid w:val="0069213F"/>
    <w:rsid w:val="006928B6"/>
    <w:rsid w:val="00692D16"/>
    <w:rsid w:val="00693516"/>
    <w:rsid w:val="0069584F"/>
    <w:rsid w:val="00695AF2"/>
    <w:rsid w:val="006964D1"/>
    <w:rsid w:val="006969C8"/>
    <w:rsid w:val="00697CA3"/>
    <w:rsid w:val="006A0C54"/>
    <w:rsid w:val="006A0C5B"/>
    <w:rsid w:val="006A10E2"/>
    <w:rsid w:val="006A1185"/>
    <w:rsid w:val="006A1EAF"/>
    <w:rsid w:val="006A2881"/>
    <w:rsid w:val="006A2B2F"/>
    <w:rsid w:val="006A3B8A"/>
    <w:rsid w:val="006A3FE0"/>
    <w:rsid w:val="006A4312"/>
    <w:rsid w:val="006A4AB2"/>
    <w:rsid w:val="006A52AD"/>
    <w:rsid w:val="006A543F"/>
    <w:rsid w:val="006A5CBC"/>
    <w:rsid w:val="006A6229"/>
    <w:rsid w:val="006A6E54"/>
    <w:rsid w:val="006A7172"/>
    <w:rsid w:val="006A75CE"/>
    <w:rsid w:val="006B1C9C"/>
    <w:rsid w:val="006B1DCC"/>
    <w:rsid w:val="006B2303"/>
    <w:rsid w:val="006B24FF"/>
    <w:rsid w:val="006B2912"/>
    <w:rsid w:val="006B2BC8"/>
    <w:rsid w:val="006B2C3D"/>
    <w:rsid w:val="006B31CF"/>
    <w:rsid w:val="006B3895"/>
    <w:rsid w:val="006B3E34"/>
    <w:rsid w:val="006B403E"/>
    <w:rsid w:val="006B412B"/>
    <w:rsid w:val="006B4536"/>
    <w:rsid w:val="006B5041"/>
    <w:rsid w:val="006B5745"/>
    <w:rsid w:val="006B5D51"/>
    <w:rsid w:val="006B7F95"/>
    <w:rsid w:val="006C01C3"/>
    <w:rsid w:val="006C0B0C"/>
    <w:rsid w:val="006C1BF4"/>
    <w:rsid w:val="006C3A82"/>
    <w:rsid w:val="006C3B65"/>
    <w:rsid w:val="006C3B8F"/>
    <w:rsid w:val="006C4C4F"/>
    <w:rsid w:val="006C546F"/>
    <w:rsid w:val="006C59BA"/>
    <w:rsid w:val="006C6EAC"/>
    <w:rsid w:val="006C7E36"/>
    <w:rsid w:val="006D0E58"/>
    <w:rsid w:val="006D11C9"/>
    <w:rsid w:val="006D1538"/>
    <w:rsid w:val="006D17A0"/>
    <w:rsid w:val="006D2065"/>
    <w:rsid w:val="006D2176"/>
    <w:rsid w:val="006D2270"/>
    <w:rsid w:val="006D3955"/>
    <w:rsid w:val="006D3C3E"/>
    <w:rsid w:val="006D4685"/>
    <w:rsid w:val="006D4A0B"/>
    <w:rsid w:val="006D5292"/>
    <w:rsid w:val="006D6524"/>
    <w:rsid w:val="006D6ACE"/>
    <w:rsid w:val="006D6C93"/>
    <w:rsid w:val="006D73EE"/>
    <w:rsid w:val="006D762B"/>
    <w:rsid w:val="006D771A"/>
    <w:rsid w:val="006D7F5B"/>
    <w:rsid w:val="006E03CE"/>
    <w:rsid w:val="006E0B0D"/>
    <w:rsid w:val="006E0E39"/>
    <w:rsid w:val="006E17C9"/>
    <w:rsid w:val="006E1F05"/>
    <w:rsid w:val="006E273B"/>
    <w:rsid w:val="006E2A6E"/>
    <w:rsid w:val="006E345E"/>
    <w:rsid w:val="006E3482"/>
    <w:rsid w:val="006E4138"/>
    <w:rsid w:val="006E429A"/>
    <w:rsid w:val="006E5032"/>
    <w:rsid w:val="006E504D"/>
    <w:rsid w:val="006E51B6"/>
    <w:rsid w:val="006E51C2"/>
    <w:rsid w:val="006E52AF"/>
    <w:rsid w:val="006E5507"/>
    <w:rsid w:val="006E6408"/>
    <w:rsid w:val="006E6946"/>
    <w:rsid w:val="006F02F5"/>
    <w:rsid w:val="006F0328"/>
    <w:rsid w:val="006F0444"/>
    <w:rsid w:val="006F05F1"/>
    <w:rsid w:val="006F1027"/>
    <w:rsid w:val="006F1315"/>
    <w:rsid w:val="006F13DA"/>
    <w:rsid w:val="006F1AAE"/>
    <w:rsid w:val="006F1BCD"/>
    <w:rsid w:val="006F1D4F"/>
    <w:rsid w:val="006F2A86"/>
    <w:rsid w:val="006F2CA6"/>
    <w:rsid w:val="006F314D"/>
    <w:rsid w:val="006F3703"/>
    <w:rsid w:val="006F3EDB"/>
    <w:rsid w:val="006F6106"/>
    <w:rsid w:val="006F7F04"/>
    <w:rsid w:val="00700289"/>
    <w:rsid w:val="007002FF"/>
    <w:rsid w:val="00700619"/>
    <w:rsid w:val="0070099A"/>
    <w:rsid w:val="007032E4"/>
    <w:rsid w:val="00703829"/>
    <w:rsid w:val="00703A37"/>
    <w:rsid w:val="00703B07"/>
    <w:rsid w:val="00703FD8"/>
    <w:rsid w:val="0070450E"/>
    <w:rsid w:val="00704E2B"/>
    <w:rsid w:val="00705595"/>
    <w:rsid w:val="007059A6"/>
    <w:rsid w:val="00705EBE"/>
    <w:rsid w:val="007069C8"/>
    <w:rsid w:val="00707A36"/>
    <w:rsid w:val="007104F1"/>
    <w:rsid w:val="007116AD"/>
    <w:rsid w:val="00712728"/>
    <w:rsid w:val="00712B10"/>
    <w:rsid w:val="00712DDE"/>
    <w:rsid w:val="00714111"/>
    <w:rsid w:val="0071465F"/>
    <w:rsid w:val="00714839"/>
    <w:rsid w:val="0071501B"/>
    <w:rsid w:val="00715EE0"/>
    <w:rsid w:val="00717FC4"/>
    <w:rsid w:val="00720701"/>
    <w:rsid w:val="0072077D"/>
    <w:rsid w:val="007228BD"/>
    <w:rsid w:val="00725B29"/>
    <w:rsid w:val="00725C21"/>
    <w:rsid w:val="00725C85"/>
    <w:rsid w:val="007261DE"/>
    <w:rsid w:val="00726216"/>
    <w:rsid w:val="00726232"/>
    <w:rsid w:val="007264E6"/>
    <w:rsid w:val="0072694C"/>
    <w:rsid w:val="00727820"/>
    <w:rsid w:val="007303D7"/>
    <w:rsid w:val="007309D7"/>
    <w:rsid w:val="007332D5"/>
    <w:rsid w:val="007334D0"/>
    <w:rsid w:val="0073358F"/>
    <w:rsid w:val="00733C33"/>
    <w:rsid w:val="00734C15"/>
    <w:rsid w:val="00734FFA"/>
    <w:rsid w:val="007371B5"/>
    <w:rsid w:val="00740285"/>
    <w:rsid w:val="00740443"/>
    <w:rsid w:val="00740529"/>
    <w:rsid w:val="007414F1"/>
    <w:rsid w:val="007428AB"/>
    <w:rsid w:val="007444BD"/>
    <w:rsid w:val="00744DE4"/>
    <w:rsid w:val="00745479"/>
    <w:rsid w:val="0074592F"/>
    <w:rsid w:val="00747AE3"/>
    <w:rsid w:val="00747E52"/>
    <w:rsid w:val="00750A30"/>
    <w:rsid w:val="00751BF7"/>
    <w:rsid w:val="00752579"/>
    <w:rsid w:val="0075323C"/>
    <w:rsid w:val="00753495"/>
    <w:rsid w:val="00753DC5"/>
    <w:rsid w:val="00754A94"/>
    <w:rsid w:val="00755899"/>
    <w:rsid w:val="00756BBB"/>
    <w:rsid w:val="00756C22"/>
    <w:rsid w:val="00756FC7"/>
    <w:rsid w:val="007573AA"/>
    <w:rsid w:val="007600C3"/>
    <w:rsid w:val="0076198E"/>
    <w:rsid w:val="00762302"/>
    <w:rsid w:val="0076236C"/>
    <w:rsid w:val="00763C98"/>
    <w:rsid w:val="00763F0A"/>
    <w:rsid w:val="00765037"/>
    <w:rsid w:val="00765BB4"/>
    <w:rsid w:val="00766430"/>
    <w:rsid w:val="007668DD"/>
    <w:rsid w:val="00766BA0"/>
    <w:rsid w:val="00766C3A"/>
    <w:rsid w:val="007672F0"/>
    <w:rsid w:val="007674DF"/>
    <w:rsid w:val="00770E69"/>
    <w:rsid w:val="00770FDE"/>
    <w:rsid w:val="007718EE"/>
    <w:rsid w:val="00772050"/>
    <w:rsid w:val="007720FD"/>
    <w:rsid w:val="007728CF"/>
    <w:rsid w:val="00773DA3"/>
    <w:rsid w:val="007747D9"/>
    <w:rsid w:val="0077490F"/>
    <w:rsid w:val="00774A4A"/>
    <w:rsid w:val="00775716"/>
    <w:rsid w:val="007766CF"/>
    <w:rsid w:val="007775F1"/>
    <w:rsid w:val="00777726"/>
    <w:rsid w:val="0077787C"/>
    <w:rsid w:val="00777A61"/>
    <w:rsid w:val="00777ABF"/>
    <w:rsid w:val="00777F4E"/>
    <w:rsid w:val="007817BA"/>
    <w:rsid w:val="00781BBB"/>
    <w:rsid w:val="00781E59"/>
    <w:rsid w:val="00782324"/>
    <w:rsid w:val="00782397"/>
    <w:rsid w:val="00782FFA"/>
    <w:rsid w:val="00784DCA"/>
    <w:rsid w:val="007852CB"/>
    <w:rsid w:val="00785C50"/>
    <w:rsid w:val="007863AA"/>
    <w:rsid w:val="00786503"/>
    <w:rsid w:val="00786621"/>
    <w:rsid w:val="00786916"/>
    <w:rsid w:val="007876FD"/>
    <w:rsid w:val="0079051A"/>
    <w:rsid w:val="007906F6"/>
    <w:rsid w:val="00790ABB"/>
    <w:rsid w:val="00790B89"/>
    <w:rsid w:val="00791B45"/>
    <w:rsid w:val="00791CEA"/>
    <w:rsid w:val="00791D35"/>
    <w:rsid w:val="00791DE5"/>
    <w:rsid w:val="00793266"/>
    <w:rsid w:val="00794ACB"/>
    <w:rsid w:val="00795070"/>
    <w:rsid w:val="0079511F"/>
    <w:rsid w:val="0079512D"/>
    <w:rsid w:val="007953F5"/>
    <w:rsid w:val="00796241"/>
    <w:rsid w:val="00796364"/>
    <w:rsid w:val="007975D4"/>
    <w:rsid w:val="00797997"/>
    <w:rsid w:val="007A029F"/>
    <w:rsid w:val="007A0807"/>
    <w:rsid w:val="007A1F08"/>
    <w:rsid w:val="007A2682"/>
    <w:rsid w:val="007A43DC"/>
    <w:rsid w:val="007A454A"/>
    <w:rsid w:val="007A4B0D"/>
    <w:rsid w:val="007A4BD6"/>
    <w:rsid w:val="007A4FFA"/>
    <w:rsid w:val="007A7A34"/>
    <w:rsid w:val="007A7C49"/>
    <w:rsid w:val="007A7D0F"/>
    <w:rsid w:val="007B15D6"/>
    <w:rsid w:val="007B15DA"/>
    <w:rsid w:val="007B1C28"/>
    <w:rsid w:val="007B21DB"/>
    <w:rsid w:val="007B3999"/>
    <w:rsid w:val="007B4C3B"/>
    <w:rsid w:val="007B507F"/>
    <w:rsid w:val="007B5154"/>
    <w:rsid w:val="007B698A"/>
    <w:rsid w:val="007B6CE4"/>
    <w:rsid w:val="007B76A5"/>
    <w:rsid w:val="007B76F8"/>
    <w:rsid w:val="007B7D02"/>
    <w:rsid w:val="007B7E4B"/>
    <w:rsid w:val="007C047A"/>
    <w:rsid w:val="007C0D98"/>
    <w:rsid w:val="007C1176"/>
    <w:rsid w:val="007C1E8E"/>
    <w:rsid w:val="007C1F13"/>
    <w:rsid w:val="007C2F79"/>
    <w:rsid w:val="007C41E4"/>
    <w:rsid w:val="007C4674"/>
    <w:rsid w:val="007C47C5"/>
    <w:rsid w:val="007C4D54"/>
    <w:rsid w:val="007C5A1C"/>
    <w:rsid w:val="007C67AC"/>
    <w:rsid w:val="007C6E39"/>
    <w:rsid w:val="007D065A"/>
    <w:rsid w:val="007D0BC3"/>
    <w:rsid w:val="007D0C59"/>
    <w:rsid w:val="007D1AD9"/>
    <w:rsid w:val="007D200D"/>
    <w:rsid w:val="007D274A"/>
    <w:rsid w:val="007D397F"/>
    <w:rsid w:val="007D3D0A"/>
    <w:rsid w:val="007D4200"/>
    <w:rsid w:val="007D4D7D"/>
    <w:rsid w:val="007D6738"/>
    <w:rsid w:val="007D6AAB"/>
    <w:rsid w:val="007D6BA9"/>
    <w:rsid w:val="007D7618"/>
    <w:rsid w:val="007E018F"/>
    <w:rsid w:val="007E1158"/>
    <w:rsid w:val="007E1216"/>
    <w:rsid w:val="007E1515"/>
    <w:rsid w:val="007E1AFF"/>
    <w:rsid w:val="007E2DE3"/>
    <w:rsid w:val="007E3428"/>
    <w:rsid w:val="007E353A"/>
    <w:rsid w:val="007E4A0F"/>
    <w:rsid w:val="007E6B9F"/>
    <w:rsid w:val="007F07A8"/>
    <w:rsid w:val="007F1397"/>
    <w:rsid w:val="007F1693"/>
    <w:rsid w:val="007F16A8"/>
    <w:rsid w:val="007F18A2"/>
    <w:rsid w:val="007F2A92"/>
    <w:rsid w:val="007F3034"/>
    <w:rsid w:val="007F3882"/>
    <w:rsid w:val="007F4B19"/>
    <w:rsid w:val="007F5B15"/>
    <w:rsid w:val="007F5D3D"/>
    <w:rsid w:val="007F7629"/>
    <w:rsid w:val="007F793B"/>
    <w:rsid w:val="007F7AFF"/>
    <w:rsid w:val="00800423"/>
    <w:rsid w:val="0080267D"/>
    <w:rsid w:val="008037CB"/>
    <w:rsid w:val="0080446C"/>
    <w:rsid w:val="00804614"/>
    <w:rsid w:val="00805D6D"/>
    <w:rsid w:val="00806136"/>
    <w:rsid w:val="00806692"/>
    <w:rsid w:val="008066A4"/>
    <w:rsid w:val="00806C1F"/>
    <w:rsid w:val="00807A68"/>
    <w:rsid w:val="00807AAC"/>
    <w:rsid w:val="00810675"/>
    <w:rsid w:val="00811E4A"/>
    <w:rsid w:val="00811EFF"/>
    <w:rsid w:val="0081285A"/>
    <w:rsid w:val="00812FD5"/>
    <w:rsid w:val="0081467E"/>
    <w:rsid w:val="00814AD6"/>
    <w:rsid w:val="008154E7"/>
    <w:rsid w:val="008207F4"/>
    <w:rsid w:val="00821EF2"/>
    <w:rsid w:val="00822B40"/>
    <w:rsid w:val="00822C2E"/>
    <w:rsid w:val="00823A90"/>
    <w:rsid w:val="008245CB"/>
    <w:rsid w:val="00824E08"/>
    <w:rsid w:val="0082556B"/>
    <w:rsid w:val="00825FF9"/>
    <w:rsid w:val="00826AAB"/>
    <w:rsid w:val="00826CEE"/>
    <w:rsid w:val="00827155"/>
    <w:rsid w:val="008272E4"/>
    <w:rsid w:val="00827738"/>
    <w:rsid w:val="008304CE"/>
    <w:rsid w:val="008308DF"/>
    <w:rsid w:val="0083120A"/>
    <w:rsid w:val="00832DD6"/>
    <w:rsid w:val="00833807"/>
    <w:rsid w:val="00834DBE"/>
    <w:rsid w:val="008358DA"/>
    <w:rsid w:val="00835C86"/>
    <w:rsid w:val="008367AF"/>
    <w:rsid w:val="008375DC"/>
    <w:rsid w:val="00837883"/>
    <w:rsid w:val="00837A8E"/>
    <w:rsid w:val="008407F7"/>
    <w:rsid w:val="00840BDB"/>
    <w:rsid w:val="008420FD"/>
    <w:rsid w:val="00842702"/>
    <w:rsid w:val="00842A18"/>
    <w:rsid w:val="0084329F"/>
    <w:rsid w:val="008434D9"/>
    <w:rsid w:val="00843CD8"/>
    <w:rsid w:val="00843DAF"/>
    <w:rsid w:val="0084435A"/>
    <w:rsid w:val="008452EC"/>
    <w:rsid w:val="008456A8"/>
    <w:rsid w:val="008462F2"/>
    <w:rsid w:val="00847877"/>
    <w:rsid w:val="00850754"/>
    <w:rsid w:val="008508B5"/>
    <w:rsid w:val="00851284"/>
    <w:rsid w:val="008515B8"/>
    <w:rsid w:val="008518D9"/>
    <w:rsid w:val="00851CA9"/>
    <w:rsid w:val="008521CA"/>
    <w:rsid w:val="008527FE"/>
    <w:rsid w:val="008528AA"/>
    <w:rsid w:val="00853613"/>
    <w:rsid w:val="00853638"/>
    <w:rsid w:val="008547E3"/>
    <w:rsid w:val="00855CE3"/>
    <w:rsid w:val="00856689"/>
    <w:rsid w:val="00856AEE"/>
    <w:rsid w:val="008570F0"/>
    <w:rsid w:val="00857897"/>
    <w:rsid w:val="00860E00"/>
    <w:rsid w:val="00861626"/>
    <w:rsid w:val="00862521"/>
    <w:rsid w:val="00863179"/>
    <w:rsid w:val="008634A5"/>
    <w:rsid w:val="00863901"/>
    <w:rsid w:val="008639D1"/>
    <w:rsid w:val="00863DAA"/>
    <w:rsid w:val="00866169"/>
    <w:rsid w:val="008664A2"/>
    <w:rsid w:val="00866F05"/>
    <w:rsid w:val="00867620"/>
    <w:rsid w:val="00867AA1"/>
    <w:rsid w:val="008708BA"/>
    <w:rsid w:val="00870BD9"/>
    <w:rsid w:val="0087145C"/>
    <w:rsid w:val="0087156E"/>
    <w:rsid w:val="00871786"/>
    <w:rsid w:val="00872631"/>
    <w:rsid w:val="00872E00"/>
    <w:rsid w:val="0087380C"/>
    <w:rsid w:val="00874181"/>
    <w:rsid w:val="00874AEB"/>
    <w:rsid w:val="00874CF3"/>
    <w:rsid w:val="00875C00"/>
    <w:rsid w:val="00877857"/>
    <w:rsid w:val="00877C2C"/>
    <w:rsid w:val="00880C12"/>
    <w:rsid w:val="00881438"/>
    <w:rsid w:val="008826F3"/>
    <w:rsid w:val="00882E4C"/>
    <w:rsid w:val="008838D7"/>
    <w:rsid w:val="008841A7"/>
    <w:rsid w:val="008848E6"/>
    <w:rsid w:val="00885B03"/>
    <w:rsid w:val="00885FBD"/>
    <w:rsid w:val="00887AB0"/>
    <w:rsid w:val="00890032"/>
    <w:rsid w:val="008906C6"/>
    <w:rsid w:val="008908CB"/>
    <w:rsid w:val="00890C61"/>
    <w:rsid w:val="008915F6"/>
    <w:rsid w:val="008920DA"/>
    <w:rsid w:val="00892720"/>
    <w:rsid w:val="00892CA2"/>
    <w:rsid w:val="0089471A"/>
    <w:rsid w:val="008953FB"/>
    <w:rsid w:val="00895D37"/>
    <w:rsid w:val="00895F8F"/>
    <w:rsid w:val="00895FCF"/>
    <w:rsid w:val="008967F2"/>
    <w:rsid w:val="00896D1B"/>
    <w:rsid w:val="008975DF"/>
    <w:rsid w:val="008A073A"/>
    <w:rsid w:val="008A0DF3"/>
    <w:rsid w:val="008A0E33"/>
    <w:rsid w:val="008A0E37"/>
    <w:rsid w:val="008A1180"/>
    <w:rsid w:val="008A13A9"/>
    <w:rsid w:val="008A13E2"/>
    <w:rsid w:val="008A1AD0"/>
    <w:rsid w:val="008A1F27"/>
    <w:rsid w:val="008A226A"/>
    <w:rsid w:val="008A28E7"/>
    <w:rsid w:val="008A333D"/>
    <w:rsid w:val="008A3A8F"/>
    <w:rsid w:val="008A3D45"/>
    <w:rsid w:val="008A3E3B"/>
    <w:rsid w:val="008A3F01"/>
    <w:rsid w:val="008A426D"/>
    <w:rsid w:val="008A4935"/>
    <w:rsid w:val="008A5C30"/>
    <w:rsid w:val="008A60BC"/>
    <w:rsid w:val="008A6119"/>
    <w:rsid w:val="008B0553"/>
    <w:rsid w:val="008B0A25"/>
    <w:rsid w:val="008B0B5D"/>
    <w:rsid w:val="008B0E30"/>
    <w:rsid w:val="008B15DA"/>
    <w:rsid w:val="008B1626"/>
    <w:rsid w:val="008B1EDB"/>
    <w:rsid w:val="008B294E"/>
    <w:rsid w:val="008B3D82"/>
    <w:rsid w:val="008B40AF"/>
    <w:rsid w:val="008B497D"/>
    <w:rsid w:val="008B4A6A"/>
    <w:rsid w:val="008B5505"/>
    <w:rsid w:val="008B55B3"/>
    <w:rsid w:val="008B58A2"/>
    <w:rsid w:val="008B6AEC"/>
    <w:rsid w:val="008B73FD"/>
    <w:rsid w:val="008B7C00"/>
    <w:rsid w:val="008C026A"/>
    <w:rsid w:val="008C117D"/>
    <w:rsid w:val="008C134F"/>
    <w:rsid w:val="008C2DB7"/>
    <w:rsid w:val="008C332C"/>
    <w:rsid w:val="008C3984"/>
    <w:rsid w:val="008C54DF"/>
    <w:rsid w:val="008C57E7"/>
    <w:rsid w:val="008C60A3"/>
    <w:rsid w:val="008C6325"/>
    <w:rsid w:val="008D0018"/>
    <w:rsid w:val="008D0E28"/>
    <w:rsid w:val="008D1828"/>
    <w:rsid w:val="008D25FF"/>
    <w:rsid w:val="008D2F29"/>
    <w:rsid w:val="008D410B"/>
    <w:rsid w:val="008D41EF"/>
    <w:rsid w:val="008D5B2A"/>
    <w:rsid w:val="008D6AB3"/>
    <w:rsid w:val="008D6DA4"/>
    <w:rsid w:val="008D722B"/>
    <w:rsid w:val="008D785B"/>
    <w:rsid w:val="008E1907"/>
    <w:rsid w:val="008E2B74"/>
    <w:rsid w:val="008E30C2"/>
    <w:rsid w:val="008E3755"/>
    <w:rsid w:val="008E43EA"/>
    <w:rsid w:val="008E5E76"/>
    <w:rsid w:val="008E6979"/>
    <w:rsid w:val="008E7C66"/>
    <w:rsid w:val="008F0632"/>
    <w:rsid w:val="008F06E8"/>
    <w:rsid w:val="008F0888"/>
    <w:rsid w:val="008F097E"/>
    <w:rsid w:val="008F2698"/>
    <w:rsid w:val="008F2AA3"/>
    <w:rsid w:val="008F2C6F"/>
    <w:rsid w:val="008F3675"/>
    <w:rsid w:val="008F4103"/>
    <w:rsid w:val="008F44CE"/>
    <w:rsid w:val="008F50A7"/>
    <w:rsid w:val="008F5C60"/>
    <w:rsid w:val="008F5F66"/>
    <w:rsid w:val="00900727"/>
    <w:rsid w:val="009007B7"/>
    <w:rsid w:val="00900FE3"/>
    <w:rsid w:val="00901FE0"/>
    <w:rsid w:val="00902AA7"/>
    <w:rsid w:val="00902F43"/>
    <w:rsid w:val="009038FD"/>
    <w:rsid w:val="00903F8B"/>
    <w:rsid w:val="00904EAB"/>
    <w:rsid w:val="00905002"/>
    <w:rsid w:val="0090651B"/>
    <w:rsid w:val="00906E6C"/>
    <w:rsid w:val="00906EFC"/>
    <w:rsid w:val="00907701"/>
    <w:rsid w:val="00907BC4"/>
    <w:rsid w:val="0091095C"/>
    <w:rsid w:val="00911FD2"/>
    <w:rsid w:val="0091201E"/>
    <w:rsid w:val="00912548"/>
    <w:rsid w:val="00913D1C"/>
    <w:rsid w:val="00914187"/>
    <w:rsid w:val="0091453B"/>
    <w:rsid w:val="0091468B"/>
    <w:rsid w:val="00916185"/>
    <w:rsid w:val="00916BCD"/>
    <w:rsid w:val="00916CF6"/>
    <w:rsid w:val="00916F88"/>
    <w:rsid w:val="009176DA"/>
    <w:rsid w:val="00917A6B"/>
    <w:rsid w:val="0092010E"/>
    <w:rsid w:val="0092019A"/>
    <w:rsid w:val="00920635"/>
    <w:rsid w:val="0092075D"/>
    <w:rsid w:val="00921133"/>
    <w:rsid w:val="00921550"/>
    <w:rsid w:val="00922374"/>
    <w:rsid w:val="009229A7"/>
    <w:rsid w:val="00922ADC"/>
    <w:rsid w:val="00924571"/>
    <w:rsid w:val="00924C9A"/>
    <w:rsid w:val="00924CC1"/>
    <w:rsid w:val="00925219"/>
    <w:rsid w:val="00925A9D"/>
    <w:rsid w:val="00925E48"/>
    <w:rsid w:val="00925EEE"/>
    <w:rsid w:val="00925FDF"/>
    <w:rsid w:val="00927D91"/>
    <w:rsid w:val="00927E80"/>
    <w:rsid w:val="009307BC"/>
    <w:rsid w:val="00931E92"/>
    <w:rsid w:val="0093285A"/>
    <w:rsid w:val="00932B59"/>
    <w:rsid w:val="00932F63"/>
    <w:rsid w:val="009331DA"/>
    <w:rsid w:val="0093330A"/>
    <w:rsid w:val="00933571"/>
    <w:rsid w:val="00933846"/>
    <w:rsid w:val="0093519C"/>
    <w:rsid w:val="0093571F"/>
    <w:rsid w:val="00935ABF"/>
    <w:rsid w:val="0093602C"/>
    <w:rsid w:val="00936197"/>
    <w:rsid w:val="009364E7"/>
    <w:rsid w:val="00940179"/>
    <w:rsid w:val="0094141F"/>
    <w:rsid w:val="00941540"/>
    <w:rsid w:val="009421BA"/>
    <w:rsid w:val="00942269"/>
    <w:rsid w:val="009426BE"/>
    <w:rsid w:val="00942ACD"/>
    <w:rsid w:val="0094318E"/>
    <w:rsid w:val="009432A0"/>
    <w:rsid w:val="00943650"/>
    <w:rsid w:val="00943B2D"/>
    <w:rsid w:val="00945048"/>
    <w:rsid w:val="0094602E"/>
    <w:rsid w:val="00947A11"/>
    <w:rsid w:val="00950741"/>
    <w:rsid w:val="009507EF"/>
    <w:rsid w:val="00951E7C"/>
    <w:rsid w:val="0095262B"/>
    <w:rsid w:val="00952EA1"/>
    <w:rsid w:val="00953BAB"/>
    <w:rsid w:val="009546B3"/>
    <w:rsid w:val="00954BA0"/>
    <w:rsid w:val="0095545E"/>
    <w:rsid w:val="00956040"/>
    <w:rsid w:val="00956267"/>
    <w:rsid w:val="00956D93"/>
    <w:rsid w:val="0095740D"/>
    <w:rsid w:val="00957465"/>
    <w:rsid w:val="009575FE"/>
    <w:rsid w:val="00957FBB"/>
    <w:rsid w:val="00960040"/>
    <w:rsid w:val="009602AE"/>
    <w:rsid w:val="0096096F"/>
    <w:rsid w:val="00961BF6"/>
    <w:rsid w:val="00962C9E"/>
    <w:rsid w:val="00964812"/>
    <w:rsid w:val="00965681"/>
    <w:rsid w:val="009664B0"/>
    <w:rsid w:val="00966DCE"/>
    <w:rsid w:val="00967735"/>
    <w:rsid w:val="009705B6"/>
    <w:rsid w:val="009717F6"/>
    <w:rsid w:val="00971B86"/>
    <w:rsid w:val="009721FC"/>
    <w:rsid w:val="0097221A"/>
    <w:rsid w:val="00972954"/>
    <w:rsid w:val="00974EA9"/>
    <w:rsid w:val="00974EC9"/>
    <w:rsid w:val="00974EFC"/>
    <w:rsid w:val="00975924"/>
    <w:rsid w:val="0097634E"/>
    <w:rsid w:val="00976960"/>
    <w:rsid w:val="00976FAD"/>
    <w:rsid w:val="009777DA"/>
    <w:rsid w:val="009777F6"/>
    <w:rsid w:val="00977C0F"/>
    <w:rsid w:val="00980E55"/>
    <w:rsid w:val="009813B8"/>
    <w:rsid w:val="00981E48"/>
    <w:rsid w:val="009828BB"/>
    <w:rsid w:val="00983261"/>
    <w:rsid w:val="0098395A"/>
    <w:rsid w:val="009839D2"/>
    <w:rsid w:val="00983B84"/>
    <w:rsid w:val="00983FD3"/>
    <w:rsid w:val="00984291"/>
    <w:rsid w:val="0098442D"/>
    <w:rsid w:val="00984700"/>
    <w:rsid w:val="00984B55"/>
    <w:rsid w:val="00984C18"/>
    <w:rsid w:val="00984C36"/>
    <w:rsid w:val="0098537E"/>
    <w:rsid w:val="00985946"/>
    <w:rsid w:val="00985A05"/>
    <w:rsid w:val="009861D1"/>
    <w:rsid w:val="0098634A"/>
    <w:rsid w:val="00986AE1"/>
    <w:rsid w:val="00986CC2"/>
    <w:rsid w:val="00987FAF"/>
    <w:rsid w:val="00990BAB"/>
    <w:rsid w:val="00991FAF"/>
    <w:rsid w:val="00992340"/>
    <w:rsid w:val="00992DC4"/>
    <w:rsid w:val="00992E7E"/>
    <w:rsid w:val="009933D1"/>
    <w:rsid w:val="0099341B"/>
    <w:rsid w:val="0099376D"/>
    <w:rsid w:val="0099429C"/>
    <w:rsid w:val="0099492A"/>
    <w:rsid w:val="00994ED1"/>
    <w:rsid w:val="009955D2"/>
    <w:rsid w:val="00995DA1"/>
    <w:rsid w:val="00995FE7"/>
    <w:rsid w:val="00996433"/>
    <w:rsid w:val="009974BB"/>
    <w:rsid w:val="00997B3F"/>
    <w:rsid w:val="009A043E"/>
    <w:rsid w:val="009A24E8"/>
    <w:rsid w:val="009A2D76"/>
    <w:rsid w:val="009A3633"/>
    <w:rsid w:val="009A4BCB"/>
    <w:rsid w:val="009A5190"/>
    <w:rsid w:val="009A5443"/>
    <w:rsid w:val="009A54C7"/>
    <w:rsid w:val="009A615E"/>
    <w:rsid w:val="009A6F02"/>
    <w:rsid w:val="009B03E0"/>
    <w:rsid w:val="009B0799"/>
    <w:rsid w:val="009B0809"/>
    <w:rsid w:val="009B18E2"/>
    <w:rsid w:val="009B1A6F"/>
    <w:rsid w:val="009B2007"/>
    <w:rsid w:val="009B21FC"/>
    <w:rsid w:val="009B27B6"/>
    <w:rsid w:val="009B319B"/>
    <w:rsid w:val="009B3492"/>
    <w:rsid w:val="009B3987"/>
    <w:rsid w:val="009B5913"/>
    <w:rsid w:val="009B5B6D"/>
    <w:rsid w:val="009B60A4"/>
    <w:rsid w:val="009B61A9"/>
    <w:rsid w:val="009B7021"/>
    <w:rsid w:val="009B7A6A"/>
    <w:rsid w:val="009C148C"/>
    <w:rsid w:val="009C1CDB"/>
    <w:rsid w:val="009C267A"/>
    <w:rsid w:val="009C43BB"/>
    <w:rsid w:val="009C48F5"/>
    <w:rsid w:val="009C4D16"/>
    <w:rsid w:val="009C5739"/>
    <w:rsid w:val="009C61E4"/>
    <w:rsid w:val="009C6CDD"/>
    <w:rsid w:val="009D1512"/>
    <w:rsid w:val="009D18C2"/>
    <w:rsid w:val="009D1C3E"/>
    <w:rsid w:val="009D24AD"/>
    <w:rsid w:val="009D28A0"/>
    <w:rsid w:val="009D2BED"/>
    <w:rsid w:val="009D2E07"/>
    <w:rsid w:val="009D363D"/>
    <w:rsid w:val="009D5C8A"/>
    <w:rsid w:val="009D5F15"/>
    <w:rsid w:val="009D6405"/>
    <w:rsid w:val="009D6643"/>
    <w:rsid w:val="009D678D"/>
    <w:rsid w:val="009D68F9"/>
    <w:rsid w:val="009E0DA0"/>
    <w:rsid w:val="009E0FC8"/>
    <w:rsid w:val="009E2BAE"/>
    <w:rsid w:val="009E34C7"/>
    <w:rsid w:val="009E36A8"/>
    <w:rsid w:val="009E3EFF"/>
    <w:rsid w:val="009E43D6"/>
    <w:rsid w:val="009E43E4"/>
    <w:rsid w:val="009E48BF"/>
    <w:rsid w:val="009E4A25"/>
    <w:rsid w:val="009E4C6A"/>
    <w:rsid w:val="009E56C9"/>
    <w:rsid w:val="009E5B29"/>
    <w:rsid w:val="009E6315"/>
    <w:rsid w:val="009E77E6"/>
    <w:rsid w:val="009E7AA2"/>
    <w:rsid w:val="009F039F"/>
    <w:rsid w:val="009F06D0"/>
    <w:rsid w:val="009F1C7E"/>
    <w:rsid w:val="009F1E42"/>
    <w:rsid w:val="009F2F3E"/>
    <w:rsid w:val="009F30C5"/>
    <w:rsid w:val="009F382A"/>
    <w:rsid w:val="009F3D25"/>
    <w:rsid w:val="009F45B2"/>
    <w:rsid w:val="009F56A8"/>
    <w:rsid w:val="009F5C60"/>
    <w:rsid w:val="009F6838"/>
    <w:rsid w:val="009F7572"/>
    <w:rsid w:val="00A0072D"/>
    <w:rsid w:val="00A02628"/>
    <w:rsid w:val="00A02DCD"/>
    <w:rsid w:val="00A03DD8"/>
    <w:rsid w:val="00A046D7"/>
    <w:rsid w:val="00A04D3B"/>
    <w:rsid w:val="00A057CA"/>
    <w:rsid w:val="00A05C2B"/>
    <w:rsid w:val="00A05C5D"/>
    <w:rsid w:val="00A05E2B"/>
    <w:rsid w:val="00A063A1"/>
    <w:rsid w:val="00A0685E"/>
    <w:rsid w:val="00A06CA1"/>
    <w:rsid w:val="00A06EEC"/>
    <w:rsid w:val="00A07093"/>
    <w:rsid w:val="00A07AC9"/>
    <w:rsid w:val="00A07E26"/>
    <w:rsid w:val="00A07E81"/>
    <w:rsid w:val="00A10C09"/>
    <w:rsid w:val="00A11807"/>
    <w:rsid w:val="00A12F1D"/>
    <w:rsid w:val="00A13570"/>
    <w:rsid w:val="00A13A25"/>
    <w:rsid w:val="00A13CAF"/>
    <w:rsid w:val="00A14068"/>
    <w:rsid w:val="00A14722"/>
    <w:rsid w:val="00A14820"/>
    <w:rsid w:val="00A14FED"/>
    <w:rsid w:val="00A1526A"/>
    <w:rsid w:val="00A15818"/>
    <w:rsid w:val="00A1731D"/>
    <w:rsid w:val="00A177C8"/>
    <w:rsid w:val="00A200EF"/>
    <w:rsid w:val="00A206F8"/>
    <w:rsid w:val="00A2100C"/>
    <w:rsid w:val="00A2145A"/>
    <w:rsid w:val="00A238DC"/>
    <w:rsid w:val="00A23F28"/>
    <w:rsid w:val="00A24F5B"/>
    <w:rsid w:val="00A25B35"/>
    <w:rsid w:val="00A25F90"/>
    <w:rsid w:val="00A260A0"/>
    <w:rsid w:val="00A2653F"/>
    <w:rsid w:val="00A266A1"/>
    <w:rsid w:val="00A3040E"/>
    <w:rsid w:val="00A30E4E"/>
    <w:rsid w:val="00A320AF"/>
    <w:rsid w:val="00A32197"/>
    <w:rsid w:val="00A322D9"/>
    <w:rsid w:val="00A322EC"/>
    <w:rsid w:val="00A326C6"/>
    <w:rsid w:val="00A33A03"/>
    <w:rsid w:val="00A345E2"/>
    <w:rsid w:val="00A34A2F"/>
    <w:rsid w:val="00A34FBE"/>
    <w:rsid w:val="00A35DCB"/>
    <w:rsid w:val="00A36FF9"/>
    <w:rsid w:val="00A3715E"/>
    <w:rsid w:val="00A37260"/>
    <w:rsid w:val="00A3745D"/>
    <w:rsid w:val="00A37F78"/>
    <w:rsid w:val="00A40032"/>
    <w:rsid w:val="00A4053E"/>
    <w:rsid w:val="00A40A61"/>
    <w:rsid w:val="00A413CF"/>
    <w:rsid w:val="00A41DC7"/>
    <w:rsid w:val="00A4207A"/>
    <w:rsid w:val="00A436E0"/>
    <w:rsid w:val="00A437A8"/>
    <w:rsid w:val="00A43EFD"/>
    <w:rsid w:val="00A43F1F"/>
    <w:rsid w:val="00A454EB"/>
    <w:rsid w:val="00A457ED"/>
    <w:rsid w:val="00A46418"/>
    <w:rsid w:val="00A46F8D"/>
    <w:rsid w:val="00A476AA"/>
    <w:rsid w:val="00A50DCE"/>
    <w:rsid w:val="00A51B36"/>
    <w:rsid w:val="00A51F5E"/>
    <w:rsid w:val="00A533C6"/>
    <w:rsid w:val="00A5379B"/>
    <w:rsid w:val="00A54979"/>
    <w:rsid w:val="00A55981"/>
    <w:rsid w:val="00A57312"/>
    <w:rsid w:val="00A5762D"/>
    <w:rsid w:val="00A57A44"/>
    <w:rsid w:val="00A57DEE"/>
    <w:rsid w:val="00A57F3E"/>
    <w:rsid w:val="00A604AC"/>
    <w:rsid w:val="00A6064D"/>
    <w:rsid w:val="00A6130D"/>
    <w:rsid w:val="00A618EF"/>
    <w:rsid w:val="00A62E05"/>
    <w:rsid w:val="00A63E51"/>
    <w:rsid w:val="00A64AAC"/>
    <w:rsid w:val="00A6527C"/>
    <w:rsid w:val="00A666F5"/>
    <w:rsid w:val="00A668A9"/>
    <w:rsid w:val="00A67550"/>
    <w:rsid w:val="00A67B5F"/>
    <w:rsid w:val="00A70DBB"/>
    <w:rsid w:val="00A712BA"/>
    <w:rsid w:val="00A7133C"/>
    <w:rsid w:val="00A718DE"/>
    <w:rsid w:val="00A72580"/>
    <w:rsid w:val="00A74BAF"/>
    <w:rsid w:val="00A74CB8"/>
    <w:rsid w:val="00A75C95"/>
    <w:rsid w:val="00A76340"/>
    <w:rsid w:val="00A768A5"/>
    <w:rsid w:val="00A76CDA"/>
    <w:rsid w:val="00A76D20"/>
    <w:rsid w:val="00A81BAA"/>
    <w:rsid w:val="00A82676"/>
    <w:rsid w:val="00A8302A"/>
    <w:rsid w:val="00A834E0"/>
    <w:rsid w:val="00A842C9"/>
    <w:rsid w:val="00A84EBE"/>
    <w:rsid w:val="00A84FCA"/>
    <w:rsid w:val="00A85A90"/>
    <w:rsid w:val="00A87954"/>
    <w:rsid w:val="00A879D8"/>
    <w:rsid w:val="00A91E75"/>
    <w:rsid w:val="00A92C68"/>
    <w:rsid w:val="00A935F7"/>
    <w:rsid w:val="00A959D8"/>
    <w:rsid w:val="00A95B24"/>
    <w:rsid w:val="00A95B33"/>
    <w:rsid w:val="00A96674"/>
    <w:rsid w:val="00A96AE2"/>
    <w:rsid w:val="00A96C39"/>
    <w:rsid w:val="00A96C6D"/>
    <w:rsid w:val="00A97A77"/>
    <w:rsid w:val="00A97BF9"/>
    <w:rsid w:val="00A97CE9"/>
    <w:rsid w:val="00AA06FC"/>
    <w:rsid w:val="00AA0806"/>
    <w:rsid w:val="00AA088C"/>
    <w:rsid w:val="00AA1ACB"/>
    <w:rsid w:val="00AA1CB6"/>
    <w:rsid w:val="00AA4F93"/>
    <w:rsid w:val="00AA5E1D"/>
    <w:rsid w:val="00AA6472"/>
    <w:rsid w:val="00AA66CD"/>
    <w:rsid w:val="00AA6C9A"/>
    <w:rsid w:val="00AA7481"/>
    <w:rsid w:val="00AA78C6"/>
    <w:rsid w:val="00AA7CA8"/>
    <w:rsid w:val="00AB0CB7"/>
    <w:rsid w:val="00AB0EA9"/>
    <w:rsid w:val="00AB3FD7"/>
    <w:rsid w:val="00AB4499"/>
    <w:rsid w:val="00AB4CE5"/>
    <w:rsid w:val="00AB50C3"/>
    <w:rsid w:val="00AB58DF"/>
    <w:rsid w:val="00AB5E94"/>
    <w:rsid w:val="00AB63B8"/>
    <w:rsid w:val="00AB7338"/>
    <w:rsid w:val="00AB738F"/>
    <w:rsid w:val="00AB7CB8"/>
    <w:rsid w:val="00AC0F02"/>
    <w:rsid w:val="00AC13BB"/>
    <w:rsid w:val="00AC170B"/>
    <w:rsid w:val="00AC1A00"/>
    <w:rsid w:val="00AC2422"/>
    <w:rsid w:val="00AC2537"/>
    <w:rsid w:val="00AC259F"/>
    <w:rsid w:val="00AC373F"/>
    <w:rsid w:val="00AC3AA5"/>
    <w:rsid w:val="00AC4073"/>
    <w:rsid w:val="00AC4099"/>
    <w:rsid w:val="00AC42C1"/>
    <w:rsid w:val="00AC5D90"/>
    <w:rsid w:val="00AC61C4"/>
    <w:rsid w:val="00AC6AF2"/>
    <w:rsid w:val="00AC7253"/>
    <w:rsid w:val="00AC781C"/>
    <w:rsid w:val="00AC78E7"/>
    <w:rsid w:val="00AC7B34"/>
    <w:rsid w:val="00AC7BD7"/>
    <w:rsid w:val="00AC7C46"/>
    <w:rsid w:val="00AD0927"/>
    <w:rsid w:val="00AD10C8"/>
    <w:rsid w:val="00AD1638"/>
    <w:rsid w:val="00AD295F"/>
    <w:rsid w:val="00AD2C05"/>
    <w:rsid w:val="00AD3680"/>
    <w:rsid w:val="00AD4F60"/>
    <w:rsid w:val="00AD626A"/>
    <w:rsid w:val="00AD62EA"/>
    <w:rsid w:val="00AD686F"/>
    <w:rsid w:val="00AD6ECB"/>
    <w:rsid w:val="00AD6FA0"/>
    <w:rsid w:val="00AD7E9E"/>
    <w:rsid w:val="00AD7FBC"/>
    <w:rsid w:val="00AE1117"/>
    <w:rsid w:val="00AE1634"/>
    <w:rsid w:val="00AE229B"/>
    <w:rsid w:val="00AE2BD6"/>
    <w:rsid w:val="00AE489A"/>
    <w:rsid w:val="00AE4BDB"/>
    <w:rsid w:val="00AE4F07"/>
    <w:rsid w:val="00AE5CC0"/>
    <w:rsid w:val="00AE6306"/>
    <w:rsid w:val="00AF04E1"/>
    <w:rsid w:val="00AF0B78"/>
    <w:rsid w:val="00AF105A"/>
    <w:rsid w:val="00AF113D"/>
    <w:rsid w:val="00AF17F0"/>
    <w:rsid w:val="00AF23EA"/>
    <w:rsid w:val="00AF2B61"/>
    <w:rsid w:val="00AF3321"/>
    <w:rsid w:val="00AF35A9"/>
    <w:rsid w:val="00AF3715"/>
    <w:rsid w:val="00AF3F37"/>
    <w:rsid w:val="00AF445C"/>
    <w:rsid w:val="00AF49AB"/>
    <w:rsid w:val="00AF5FC9"/>
    <w:rsid w:val="00B00595"/>
    <w:rsid w:val="00B005AD"/>
    <w:rsid w:val="00B01694"/>
    <w:rsid w:val="00B02ACC"/>
    <w:rsid w:val="00B03BFB"/>
    <w:rsid w:val="00B0430D"/>
    <w:rsid w:val="00B05689"/>
    <w:rsid w:val="00B058B0"/>
    <w:rsid w:val="00B07373"/>
    <w:rsid w:val="00B10875"/>
    <w:rsid w:val="00B113A6"/>
    <w:rsid w:val="00B113B4"/>
    <w:rsid w:val="00B1151F"/>
    <w:rsid w:val="00B11C53"/>
    <w:rsid w:val="00B124AD"/>
    <w:rsid w:val="00B12E43"/>
    <w:rsid w:val="00B131E3"/>
    <w:rsid w:val="00B13896"/>
    <w:rsid w:val="00B14B36"/>
    <w:rsid w:val="00B14FDC"/>
    <w:rsid w:val="00B155CC"/>
    <w:rsid w:val="00B16F3A"/>
    <w:rsid w:val="00B17296"/>
    <w:rsid w:val="00B1732B"/>
    <w:rsid w:val="00B1773F"/>
    <w:rsid w:val="00B17B8E"/>
    <w:rsid w:val="00B17F08"/>
    <w:rsid w:val="00B201B3"/>
    <w:rsid w:val="00B205DB"/>
    <w:rsid w:val="00B2071B"/>
    <w:rsid w:val="00B208C0"/>
    <w:rsid w:val="00B2155F"/>
    <w:rsid w:val="00B21767"/>
    <w:rsid w:val="00B22084"/>
    <w:rsid w:val="00B2296C"/>
    <w:rsid w:val="00B22F54"/>
    <w:rsid w:val="00B22F9E"/>
    <w:rsid w:val="00B231FC"/>
    <w:rsid w:val="00B2339E"/>
    <w:rsid w:val="00B23BAE"/>
    <w:rsid w:val="00B2459A"/>
    <w:rsid w:val="00B2501D"/>
    <w:rsid w:val="00B25444"/>
    <w:rsid w:val="00B25554"/>
    <w:rsid w:val="00B25570"/>
    <w:rsid w:val="00B25991"/>
    <w:rsid w:val="00B25D4D"/>
    <w:rsid w:val="00B26F61"/>
    <w:rsid w:val="00B27182"/>
    <w:rsid w:val="00B27507"/>
    <w:rsid w:val="00B27613"/>
    <w:rsid w:val="00B27F46"/>
    <w:rsid w:val="00B308A9"/>
    <w:rsid w:val="00B323E4"/>
    <w:rsid w:val="00B329EA"/>
    <w:rsid w:val="00B32EE7"/>
    <w:rsid w:val="00B35FA9"/>
    <w:rsid w:val="00B36071"/>
    <w:rsid w:val="00B3712C"/>
    <w:rsid w:val="00B378D2"/>
    <w:rsid w:val="00B37A7E"/>
    <w:rsid w:val="00B37B1A"/>
    <w:rsid w:val="00B40545"/>
    <w:rsid w:val="00B4072B"/>
    <w:rsid w:val="00B41084"/>
    <w:rsid w:val="00B417A0"/>
    <w:rsid w:val="00B41A33"/>
    <w:rsid w:val="00B42533"/>
    <w:rsid w:val="00B4302B"/>
    <w:rsid w:val="00B43A05"/>
    <w:rsid w:val="00B441B5"/>
    <w:rsid w:val="00B45667"/>
    <w:rsid w:val="00B45681"/>
    <w:rsid w:val="00B45727"/>
    <w:rsid w:val="00B46BD6"/>
    <w:rsid w:val="00B47CDC"/>
    <w:rsid w:val="00B502A4"/>
    <w:rsid w:val="00B51143"/>
    <w:rsid w:val="00B51241"/>
    <w:rsid w:val="00B51F97"/>
    <w:rsid w:val="00B52FD4"/>
    <w:rsid w:val="00B5408D"/>
    <w:rsid w:val="00B543F5"/>
    <w:rsid w:val="00B544FD"/>
    <w:rsid w:val="00B563DC"/>
    <w:rsid w:val="00B5670F"/>
    <w:rsid w:val="00B56DE0"/>
    <w:rsid w:val="00B57122"/>
    <w:rsid w:val="00B573D4"/>
    <w:rsid w:val="00B57464"/>
    <w:rsid w:val="00B63D99"/>
    <w:rsid w:val="00B65036"/>
    <w:rsid w:val="00B6563B"/>
    <w:rsid w:val="00B665F7"/>
    <w:rsid w:val="00B67772"/>
    <w:rsid w:val="00B67AAA"/>
    <w:rsid w:val="00B70C5C"/>
    <w:rsid w:val="00B70DBB"/>
    <w:rsid w:val="00B71091"/>
    <w:rsid w:val="00B710C5"/>
    <w:rsid w:val="00B72D4C"/>
    <w:rsid w:val="00B72D64"/>
    <w:rsid w:val="00B734AA"/>
    <w:rsid w:val="00B7371A"/>
    <w:rsid w:val="00B73911"/>
    <w:rsid w:val="00B750A2"/>
    <w:rsid w:val="00B760E8"/>
    <w:rsid w:val="00B76286"/>
    <w:rsid w:val="00B77323"/>
    <w:rsid w:val="00B775FA"/>
    <w:rsid w:val="00B7790B"/>
    <w:rsid w:val="00B80E0F"/>
    <w:rsid w:val="00B81277"/>
    <w:rsid w:val="00B81786"/>
    <w:rsid w:val="00B829CF"/>
    <w:rsid w:val="00B834AF"/>
    <w:rsid w:val="00B83C1F"/>
    <w:rsid w:val="00B83D01"/>
    <w:rsid w:val="00B84456"/>
    <w:rsid w:val="00B849C5"/>
    <w:rsid w:val="00B8572A"/>
    <w:rsid w:val="00B860F5"/>
    <w:rsid w:val="00B86165"/>
    <w:rsid w:val="00B904DF"/>
    <w:rsid w:val="00B90714"/>
    <w:rsid w:val="00B91081"/>
    <w:rsid w:val="00B911AD"/>
    <w:rsid w:val="00B918C2"/>
    <w:rsid w:val="00B92ADF"/>
    <w:rsid w:val="00B93C84"/>
    <w:rsid w:val="00B941B9"/>
    <w:rsid w:val="00B942A7"/>
    <w:rsid w:val="00B9440D"/>
    <w:rsid w:val="00B94853"/>
    <w:rsid w:val="00B94BC1"/>
    <w:rsid w:val="00B95726"/>
    <w:rsid w:val="00B96285"/>
    <w:rsid w:val="00B97300"/>
    <w:rsid w:val="00B97B03"/>
    <w:rsid w:val="00BA0CEA"/>
    <w:rsid w:val="00BA1740"/>
    <w:rsid w:val="00BA1B32"/>
    <w:rsid w:val="00BA1F02"/>
    <w:rsid w:val="00BA220C"/>
    <w:rsid w:val="00BA2CC6"/>
    <w:rsid w:val="00BA34D5"/>
    <w:rsid w:val="00BA3648"/>
    <w:rsid w:val="00BA3705"/>
    <w:rsid w:val="00BA377C"/>
    <w:rsid w:val="00BA385B"/>
    <w:rsid w:val="00BA3F87"/>
    <w:rsid w:val="00BA4DC6"/>
    <w:rsid w:val="00BA537A"/>
    <w:rsid w:val="00BA587F"/>
    <w:rsid w:val="00BA5B86"/>
    <w:rsid w:val="00BA6639"/>
    <w:rsid w:val="00BA7122"/>
    <w:rsid w:val="00BA7B66"/>
    <w:rsid w:val="00BA7E26"/>
    <w:rsid w:val="00BB0045"/>
    <w:rsid w:val="00BB02D8"/>
    <w:rsid w:val="00BB0AFD"/>
    <w:rsid w:val="00BB0C47"/>
    <w:rsid w:val="00BB1860"/>
    <w:rsid w:val="00BB2582"/>
    <w:rsid w:val="00BB347C"/>
    <w:rsid w:val="00BB3482"/>
    <w:rsid w:val="00BB3516"/>
    <w:rsid w:val="00BB43A5"/>
    <w:rsid w:val="00BB64B2"/>
    <w:rsid w:val="00BB64CD"/>
    <w:rsid w:val="00BB7EAA"/>
    <w:rsid w:val="00BC094F"/>
    <w:rsid w:val="00BC0A44"/>
    <w:rsid w:val="00BC0FE3"/>
    <w:rsid w:val="00BC23FC"/>
    <w:rsid w:val="00BC2B38"/>
    <w:rsid w:val="00BC2F05"/>
    <w:rsid w:val="00BC3576"/>
    <w:rsid w:val="00BC4509"/>
    <w:rsid w:val="00BC50B2"/>
    <w:rsid w:val="00BC539D"/>
    <w:rsid w:val="00BC53E9"/>
    <w:rsid w:val="00BC6BA2"/>
    <w:rsid w:val="00BC73E3"/>
    <w:rsid w:val="00BD02F8"/>
    <w:rsid w:val="00BD032F"/>
    <w:rsid w:val="00BD037A"/>
    <w:rsid w:val="00BD3118"/>
    <w:rsid w:val="00BD3713"/>
    <w:rsid w:val="00BD3CA6"/>
    <w:rsid w:val="00BD46F4"/>
    <w:rsid w:val="00BD50B3"/>
    <w:rsid w:val="00BD5511"/>
    <w:rsid w:val="00BD5DAE"/>
    <w:rsid w:val="00BD5EB1"/>
    <w:rsid w:val="00BD602B"/>
    <w:rsid w:val="00BD648C"/>
    <w:rsid w:val="00BD64A6"/>
    <w:rsid w:val="00BD6A5C"/>
    <w:rsid w:val="00BD6A5F"/>
    <w:rsid w:val="00BD7DAC"/>
    <w:rsid w:val="00BD7FE1"/>
    <w:rsid w:val="00BE02CB"/>
    <w:rsid w:val="00BE038A"/>
    <w:rsid w:val="00BE0C85"/>
    <w:rsid w:val="00BE22CB"/>
    <w:rsid w:val="00BE36EE"/>
    <w:rsid w:val="00BE45D4"/>
    <w:rsid w:val="00BE4917"/>
    <w:rsid w:val="00BE4DAF"/>
    <w:rsid w:val="00BE65EF"/>
    <w:rsid w:val="00BE7677"/>
    <w:rsid w:val="00BF0051"/>
    <w:rsid w:val="00BF0124"/>
    <w:rsid w:val="00BF0EA7"/>
    <w:rsid w:val="00BF113A"/>
    <w:rsid w:val="00BF3B47"/>
    <w:rsid w:val="00BF3BDC"/>
    <w:rsid w:val="00BF3E13"/>
    <w:rsid w:val="00BF40DB"/>
    <w:rsid w:val="00BF53C4"/>
    <w:rsid w:val="00BF5B3E"/>
    <w:rsid w:val="00BF7FD1"/>
    <w:rsid w:val="00C00114"/>
    <w:rsid w:val="00C00796"/>
    <w:rsid w:val="00C011D0"/>
    <w:rsid w:val="00C01870"/>
    <w:rsid w:val="00C01A12"/>
    <w:rsid w:val="00C01D76"/>
    <w:rsid w:val="00C01DCA"/>
    <w:rsid w:val="00C02097"/>
    <w:rsid w:val="00C025C4"/>
    <w:rsid w:val="00C03418"/>
    <w:rsid w:val="00C03566"/>
    <w:rsid w:val="00C0360E"/>
    <w:rsid w:val="00C038E9"/>
    <w:rsid w:val="00C03B7A"/>
    <w:rsid w:val="00C04738"/>
    <w:rsid w:val="00C05870"/>
    <w:rsid w:val="00C05D94"/>
    <w:rsid w:val="00C066E9"/>
    <w:rsid w:val="00C0696D"/>
    <w:rsid w:val="00C0749F"/>
    <w:rsid w:val="00C0768F"/>
    <w:rsid w:val="00C07766"/>
    <w:rsid w:val="00C07B4E"/>
    <w:rsid w:val="00C102BB"/>
    <w:rsid w:val="00C10F78"/>
    <w:rsid w:val="00C11E14"/>
    <w:rsid w:val="00C12512"/>
    <w:rsid w:val="00C13803"/>
    <w:rsid w:val="00C13FB1"/>
    <w:rsid w:val="00C141CC"/>
    <w:rsid w:val="00C14C4F"/>
    <w:rsid w:val="00C15403"/>
    <w:rsid w:val="00C16F96"/>
    <w:rsid w:val="00C17525"/>
    <w:rsid w:val="00C17619"/>
    <w:rsid w:val="00C1798F"/>
    <w:rsid w:val="00C20393"/>
    <w:rsid w:val="00C20AB2"/>
    <w:rsid w:val="00C20F3C"/>
    <w:rsid w:val="00C21284"/>
    <w:rsid w:val="00C21863"/>
    <w:rsid w:val="00C219FE"/>
    <w:rsid w:val="00C22135"/>
    <w:rsid w:val="00C2271F"/>
    <w:rsid w:val="00C23530"/>
    <w:rsid w:val="00C242B3"/>
    <w:rsid w:val="00C26376"/>
    <w:rsid w:val="00C26CAD"/>
    <w:rsid w:val="00C271E9"/>
    <w:rsid w:val="00C27585"/>
    <w:rsid w:val="00C30595"/>
    <w:rsid w:val="00C314F4"/>
    <w:rsid w:val="00C31947"/>
    <w:rsid w:val="00C323F9"/>
    <w:rsid w:val="00C32A0D"/>
    <w:rsid w:val="00C32FC5"/>
    <w:rsid w:val="00C33618"/>
    <w:rsid w:val="00C353AF"/>
    <w:rsid w:val="00C35975"/>
    <w:rsid w:val="00C372B1"/>
    <w:rsid w:val="00C37A49"/>
    <w:rsid w:val="00C40F46"/>
    <w:rsid w:val="00C4209C"/>
    <w:rsid w:val="00C42406"/>
    <w:rsid w:val="00C4314E"/>
    <w:rsid w:val="00C4391C"/>
    <w:rsid w:val="00C43E27"/>
    <w:rsid w:val="00C4463F"/>
    <w:rsid w:val="00C44C89"/>
    <w:rsid w:val="00C45514"/>
    <w:rsid w:val="00C457F9"/>
    <w:rsid w:val="00C46163"/>
    <w:rsid w:val="00C46272"/>
    <w:rsid w:val="00C462BE"/>
    <w:rsid w:val="00C46886"/>
    <w:rsid w:val="00C46FCF"/>
    <w:rsid w:val="00C474A2"/>
    <w:rsid w:val="00C47CE4"/>
    <w:rsid w:val="00C50FCA"/>
    <w:rsid w:val="00C51C74"/>
    <w:rsid w:val="00C51F5C"/>
    <w:rsid w:val="00C52041"/>
    <w:rsid w:val="00C5289F"/>
    <w:rsid w:val="00C53BFF"/>
    <w:rsid w:val="00C54543"/>
    <w:rsid w:val="00C5539A"/>
    <w:rsid w:val="00C55581"/>
    <w:rsid w:val="00C55BC1"/>
    <w:rsid w:val="00C561AC"/>
    <w:rsid w:val="00C5649F"/>
    <w:rsid w:val="00C56CD2"/>
    <w:rsid w:val="00C57BF4"/>
    <w:rsid w:val="00C57C1B"/>
    <w:rsid w:val="00C57D1E"/>
    <w:rsid w:val="00C608B1"/>
    <w:rsid w:val="00C611DB"/>
    <w:rsid w:val="00C61F6E"/>
    <w:rsid w:val="00C62DA9"/>
    <w:rsid w:val="00C63217"/>
    <w:rsid w:val="00C63647"/>
    <w:rsid w:val="00C6393B"/>
    <w:rsid w:val="00C642B0"/>
    <w:rsid w:val="00C64B78"/>
    <w:rsid w:val="00C65843"/>
    <w:rsid w:val="00C6605E"/>
    <w:rsid w:val="00C67A6D"/>
    <w:rsid w:val="00C71241"/>
    <w:rsid w:val="00C7158D"/>
    <w:rsid w:val="00C71D3A"/>
    <w:rsid w:val="00C7228C"/>
    <w:rsid w:val="00C72F36"/>
    <w:rsid w:val="00C73D5C"/>
    <w:rsid w:val="00C74042"/>
    <w:rsid w:val="00C742E8"/>
    <w:rsid w:val="00C7440D"/>
    <w:rsid w:val="00C74871"/>
    <w:rsid w:val="00C74D87"/>
    <w:rsid w:val="00C753A4"/>
    <w:rsid w:val="00C753FF"/>
    <w:rsid w:val="00C75700"/>
    <w:rsid w:val="00C7665F"/>
    <w:rsid w:val="00C7667D"/>
    <w:rsid w:val="00C76BAF"/>
    <w:rsid w:val="00C771CC"/>
    <w:rsid w:val="00C77A64"/>
    <w:rsid w:val="00C80C8F"/>
    <w:rsid w:val="00C84E95"/>
    <w:rsid w:val="00C87D81"/>
    <w:rsid w:val="00C87D82"/>
    <w:rsid w:val="00C904FB"/>
    <w:rsid w:val="00C91FE1"/>
    <w:rsid w:val="00C922A0"/>
    <w:rsid w:val="00C92C6C"/>
    <w:rsid w:val="00C932E1"/>
    <w:rsid w:val="00C93804"/>
    <w:rsid w:val="00C94BB5"/>
    <w:rsid w:val="00C95842"/>
    <w:rsid w:val="00C95D81"/>
    <w:rsid w:val="00C97015"/>
    <w:rsid w:val="00C9748A"/>
    <w:rsid w:val="00C97F19"/>
    <w:rsid w:val="00CA1871"/>
    <w:rsid w:val="00CA1897"/>
    <w:rsid w:val="00CA29E6"/>
    <w:rsid w:val="00CA2E24"/>
    <w:rsid w:val="00CA32D7"/>
    <w:rsid w:val="00CA3D37"/>
    <w:rsid w:val="00CA427A"/>
    <w:rsid w:val="00CA46F9"/>
    <w:rsid w:val="00CA4846"/>
    <w:rsid w:val="00CA492A"/>
    <w:rsid w:val="00CA7B8A"/>
    <w:rsid w:val="00CA7C71"/>
    <w:rsid w:val="00CA7CA5"/>
    <w:rsid w:val="00CA7F8F"/>
    <w:rsid w:val="00CB00CD"/>
    <w:rsid w:val="00CB2319"/>
    <w:rsid w:val="00CB25F2"/>
    <w:rsid w:val="00CB3376"/>
    <w:rsid w:val="00CB35CE"/>
    <w:rsid w:val="00CB3B6F"/>
    <w:rsid w:val="00CB3B9D"/>
    <w:rsid w:val="00CB43FE"/>
    <w:rsid w:val="00CB4DA6"/>
    <w:rsid w:val="00CB4FA2"/>
    <w:rsid w:val="00CB5060"/>
    <w:rsid w:val="00CB51E0"/>
    <w:rsid w:val="00CB53A6"/>
    <w:rsid w:val="00CB54DD"/>
    <w:rsid w:val="00CB67C8"/>
    <w:rsid w:val="00CB72F9"/>
    <w:rsid w:val="00CB78F9"/>
    <w:rsid w:val="00CC024F"/>
    <w:rsid w:val="00CC1039"/>
    <w:rsid w:val="00CC114F"/>
    <w:rsid w:val="00CC312A"/>
    <w:rsid w:val="00CC35A0"/>
    <w:rsid w:val="00CC38D0"/>
    <w:rsid w:val="00CC3EE4"/>
    <w:rsid w:val="00CC4178"/>
    <w:rsid w:val="00CC4B13"/>
    <w:rsid w:val="00CC50A4"/>
    <w:rsid w:val="00CC5A10"/>
    <w:rsid w:val="00CC5E58"/>
    <w:rsid w:val="00CC6AA0"/>
    <w:rsid w:val="00CC6E42"/>
    <w:rsid w:val="00CD121A"/>
    <w:rsid w:val="00CD14B5"/>
    <w:rsid w:val="00CD1826"/>
    <w:rsid w:val="00CD275C"/>
    <w:rsid w:val="00CD2ADC"/>
    <w:rsid w:val="00CD2B91"/>
    <w:rsid w:val="00CD2CC5"/>
    <w:rsid w:val="00CD30D9"/>
    <w:rsid w:val="00CD35D0"/>
    <w:rsid w:val="00CD3665"/>
    <w:rsid w:val="00CD4519"/>
    <w:rsid w:val="00CD4810"/>
    <w:rsid w:val="00CD4A1C"/>
    <w:rsid w:val="00CD4D76"/>
    <w:rsid w:val="00CD64EB"/>
    <w:rsid w:val="00CD6766"/>
    <w:rsid w:val="00CD7403"/>
    <w:rsid w:val="00CD79F7"/>
    <w:rsid w:val="00CD7C1E"/>
    <w:rsid w:val="00CE0197"/>
    <w:rsid w:val="00CE106E"/>
    <w:rsid w:val="00CE10F1"/>
    <w:rsid w:val="00CE1B45"/>
    <w:rsid w:val="00CE3033"/>
    <w:rsid w:val="00CE375D"/>
    <w:rsid w:val="00CE383E"/>
    <w:rsid w:val="00CE44AD"/>
    <w:rsid w:val="00CE490D"/>
    <w:rsid w:val="00CE542A"/>
    <w:rsid w:val="00CE710C"/>
    <w:rsid w:val="00CE7C03"/>
    <w:rsid w:val="00CE7DA4"/>
    <w:rsid w:val="00CF089F"/>
    <w:rsid w:val="00CF0FD2"/>
    <w:rsid w:val="00CF11D3"/>
    <w:rsid w:val="00CF1657"/>
    <w:rsid w:val="00CF19E4"/>
    <w:rsid w:val="00CF4C8E"/>
    <w:rsid w:val="00CF4E58"/>
    <w:rsid w:val="00CF563E"/>
    <w:rsid w:val="00CF6406"/>
    <w:rsid w:val="00CF6CDC"/>
    <w:rsid w:val="00CF6F4A"/>
    <w:rsid w:val="00CF7297"/>
    <w:rsid w:val="00CF778F"/>
    <w:rsid w:val="00D001BE"/>
    <w:rsid w:val="00D00AAD"/>
    <w:rsid w:val="00D01516"/>
    <w:rsid w:val="00D01C64"/>
    <w:rsid w:val="00D02720"/>
    <w:rsid w:val="00D027EB"/>
    <w:rsid w:val="00D0405A"/>
    <w:rsid w:val="00D041C8"/>
    <w:rsid w:val="00D0453D"/>
    <w:rsid w:val="00D05BA1"/>
    <w:rsid w:val="00D06C19"/>
    <w:rsid w:val="00D07609"/>
    <w:rsid w:val="00D07B1E"/>
    <w:rsid w:val="00D10221"/>
    <w:rsid w:val="00D107CD"/>
    <w:rsid w:val="00D11456"/>
    <w:rsid w:val="00D116E8"/>
    <w:rsid w:val="00D11F88"/>
    <w:rsid w:val="00D12533"/>
    <w:rsid w:val="00D127D9"/>
    <w:rsid w:val="00D13073"/>
    <w:rsid w:val="00D1323F"/>
    <w:rsid w:val="00D15FD6"/>
    <w:rsid w:val="00D16485"/>
    <w:rsid w:val="00D168EC"/>
    <w:rsid w:val="00D171B0"/>
    <w:rsid w:val="00D20487"/>
    <w:rsid w:val="00D206A7"/>
    <w:rsid w:val="00D20AD5"/>
    <w:rsid w:val="00D216A1"/>
    <w:rsid w:val="00D217FD"/>
    <w:rsid w:val="00D21998"/>
    <w:rsid w:val="00D21BB9"/>
    <w:rsid w:val="00D22676"/>
    <w:rsid w:val="00D22C51"/>
    <w:rsid w:val="00D24C16"/>
    <w:rsid w:val="00D25A16"/>
    <w:rsid w:val="00D2666D"/>
    <w:rsid w:val="00D26717"/>
    <w:rsid w:val="00D26FB5"/>
    <w:rsid w:val="00D272F9"/>
    <w:rsid w:val="00D30F2D"/>
    <w:rsid w:val="00D313CE"/>
    <w:rsid w:val="00D3189F"/>
    <w:rsid w:val="00D32920"/>
    <w:rsid w:val="00D329D9"/>
    <w:rsid w:val="00D33EDA"/>
    <w:rsid w:val="00D34208"/>
    <w:rsid w:val="00D34300"/>
    <w:rsid w:val="00D3441B"/>
    <w:rsid w:val="00D34DBF"/>
    <w:rsid w:val="00D35114"/>
    <w:rsid w:val="00D365A5"/>
    <w:rsid w:val="00D36A4A"/>
    <w:rsid w:val="00D36D7B"/>
    <w:rsid w:val="00D3748A"/>
    <w:rsid w:val="00D40D0E"/>
    <w:rsid w:val="00D40F36"/>
    <w:rsid w:val="00D41A56"/>
    <w:rsid w:val="00D43DCA"/>
    <w:rsid w:val="00D440B5"/>
    <w:rsid w:val="00D44B98"/>
    <w:rsid w:val="00D4518E"/>
    <w:rsid w:val="00D47811"/>
    <w:rsid w:val="00D50F06"/>
    <w:rsid w:val="00D51E24"/>
    <w:rsid w:val="00D5207E"/>
    <w:rsid w:val="00D5214A"/>
    <w:rsid w:val="00D54042"/>
    <w:rsid w:val="00D55220"/>
    <w:rsid w:val="00D55DAB"/>
    <w:rsid w:val="00D55DFF"/>
    <w:rsid w:val="00D5611C"/>
    <w:rsid w:val="00D56D82"/>
    <w:rsid w:val="00D56E3C"/>
    <w:rsid w:val="00D577CA"/>
    <w:rsid w:val="00D578FC"/>
    <w:rsid w:val="00D57B04"/>
    <w:rsid w:val="00D57F10"/>
    <w:rsid w:val="00D57F2E"/>
    <w:rsid w:val="00D57FE9"/>
    <w:rsid w:val="00D60AD9"/>
    <w:rsid w:val="00D6133E"/>
    <w:rsid w:val="00D616C2"/>
    <w:rsid w:val="00D61BE1"/>
    <w:rsid w:val="00D61F52"/>
    <w:rsid w:val="00D62F9B"/>
    <w:rsid w:val="00D63385"/>
    <w:rsid w:val="00D63941"/>
    <w:rsid w:val="00D639A4"/>
    <w:rsid w:val="00D6552A"/>
    <w:rsid w:val="00D659FB"/>
    <w:rsid w:val="00D70433"/>
    <w:rsid w:val="00D709E0"/>
    <w:rsid w:val="00D71A79"/>
    <w:rsid w:val="00D71F56"/>
    <w:rsid w:val="00D72B2C"/>
    <w:rsid w:val="00D72C37"/>
    <w:rsid w:val="00D737FD"/>
    <w:rsid w:val="00D73C4A"/>
    <w:rsid w:val="00D73E04"/>
    <w:rsid w:val="00D7468C"/>
    <w:rsid w:val="00D75199"/>
    <w:rsid w:val="00D76EBB"/>
    <w:rsid w:val="00D76F2B"/>
    <w:rsid w:val="00D77803"/>
    <w:rsid w:val="00D779BF"/>
    <w:rsid w:val="00D77F10"/>
    <w:rsid w:val="00D800C4"/>
    <w:rsid w:val="00D817FA"/>
    <w:rsid w:val="00D81FFD"/>
    <w:rsid w:val="00D82D44"/>
    <w:rsid w:val="00D838FA"/>
    <w:rsid w:val="00D8486D"/>
    <w:rsid w:val="00D85522"/>
    <w:rsid w:val="00D856B6"/>
    <w:rsid w:val="00D86CF9"/>
    <w:rsid w:val="00D87249"/>
    <w:rsid w:val="00D873D3"/>
    <w:rsid w:val="00D87B1D"/>
    <w:rsid w:val="00D90211"/>
    <w:rsid w:val="00D92137"/>
    <w:rsid w:val="00D921E4"/>
    <w:rsid w:val="00D92E67"/>
    <w:rsid w:val="00D93DD5"/>
    <w:rsid w:val="00D944BB"/>
    <w:rsid w:val="00D945EE"/>
    <w:rsid w:val="00D94B6E"/>
    <w:rsid w:val="00D96604"/>
    <w:rsid w:val="00D966DC"/>
    <w:rsid w:val="00DA068B"/>
    <w:rsid w:val="00DA1932"/>
    <w:rsid w:val="00DA1BBD"/>
    <w:rsid w:val="00DA2435"/>
    <w:rsid w:val="00DA26BC"/>
    <w:rsid w:val="00DA30D2"/>
    <w:rsid w:val="00DA373C"/>
    <w:rsid w:val="00DA4F10"/>
    <w:rsid w:val="00DA6023"/>
    <w:rsid w:val="00DA611B"/>
    <w:rsid w:val="00DA6171"/>
    <w:rsid w:val="00DA634C"/>
    <w:rsid w:val="00DA6F13"/>
    <w:rsid w:val="00DA7865"/>
    <w:rsid w:val="00DA7ADC"/>
    <w:rsid w:val="00DB0755"/>
    <w:rsid w:val="00DB1432"/>
    <w:rsid w:val="00DB2D30"/>
    <w:rsid w:val="00DB3526"/>
    <w:rsid w:val="00DB3C26"/>
    <w:rsid w:val="00DB466A"/>
    <w:rsid w:val="00DB7D26"/>
    <w:rsid w:val="00DC0638"/>
    <w:rsid w:val="00DC09EB"/>
    <w:rsid w:val="00DC0DB2"/>
    <w:rsid w:val="00DC0E12"/>
    <w:rsid w:val="00DC1445"/>
    <w:rsid w:val="00DC1652"/>
    <w:rsid w:val="00DC168F"/>
    <w:rsid w:val="00DC460B"/>
    <w:rsid w:val="00DC476E"/>
    <w:rsid w:val="00DC4ABF"/>
    <w:rsid w:val="00DC4E08"/>
    <w:rsid w:val="00DC52BA"/>
    <w:rsid w:val="00DC7337"/>
    <w:rsid w:val="00DD066D"/>
    <w:rsid w:val="00DD2063"/>
    <w:rsid w:val="00DD3920"/>
    <w:rsid w:val="00DD426B"/>
    <w:rsid w:val="00DD4883"/>
    <w:rsid w:val="00DD507F"/>
    <w:rsid w:val="00DD5450"/>
    <w:rsid w:val="00DD54E5"/>
    <w:rsid w:val="00DD66FF"/>
    <w:rsid w:val="00DD7A63"/>
    <w:rsid w:val="00DD7E5C"/>
    <w:rsid w:val="00DE05B6"/>
    <w:rsid w:val="00DE10F4"/>
    <w:rsid w:val="00DE2300"/>
    <w:rsid w:val="00DE28C9"/>
    <w:rsid w:val="00DE2AC7"/>
    <w:rsid w:val="00DE5CA6"/>
    <w:rsid w:val="00DE6958"/>
    <w:rsid w:val="00DE7168"/>
    <w:rsid w:val="00DE7D40"/>
    <w:rsid w:val="00DE7D74"/>
    <w:rsid w:val="00DF0111"/>
    <w:rsid w:val="00DF08C2"/>
    <w:rsid w:val="00DF09C9"/>
    <w:rsid w:val="00DF179D"/>
    <w:rsid w:val="00DF1B8A"/>
    <w:rsid w:val="00DF3590"/>
    <w:rsid w:val="00DF3B87"/>
    <w:rsid w:val="00DF40AE"/>
    <w:rsid w:val="00DF43BF"/>
    <w:rsid w:val="00DF4472"/>
    <w:rsid w:val="00DF5C06"/>
    <w:rsid w:val="00DF78AE"/>
    <w:rsid w:val="00E006E9"/>
    <w:rsid w:val="00E03003"/>
    <w:rsid w:val="00E03289"/>
    <w:rsid w:val="00E032F5"/>
    <w:rsid w:val="00E04485"/>
    <w:rsid w:val="00E067C8"/>
    <w:rsid w:val="00E0787C"/>
    <w:rsid w:val="00E07A07"/>
    <w:rsid w:val="00E1018B"/>
    <w:rsid w:val="00E107C2"/>
    <w:rsid w:val="00E10C5E"/>
    <w:rsid w:val="00E1141E"/>
    <w:rsid w:val="00E118D9"/>
    <w:rsid w:val="00E11915"/>
    <w:rsid w:val="00E11D4E"/>
    <w:rsid w:val="00E12280"/>
    <w:rsid w:val="00E12E22"/>
    <w:rsid w:val="00E13A65"/>
    <w:rsid w:val="00E13CA2"/>
    <w:rsid w:val="00E14BB5"/>
    <w:rsid w:val="00E15A5F"/>
    <w:rsid w:val="00E15F95"/>
    <w:rsid w:val="00E1631C"/>
    <w:rsid w:val="00E16D86"/>
    <w:rsid w:val="00E17503"/>
    <w:rsid w:val="00E17D34"/>
    <w:rsid w:val="00E17FB6"/>
    <w:rsid w:val="00E20441"/>
    <w:rsid w:val="00E20C80"/>
    <w:rsid w:val="00E21311"/>
    <w:rsid w:val="00E21430"/>
    <w:rsid w:val="00E2152F"/>
    <w:rsid w:val="00E22335"/>
    <w:rsid w:val="00E22526"/>
    <w:rsid w:val="00E2308C"/>
    <w:rsid w:val="00E23925"/>
    <w:rsid w:val="00E243A1"/>
    <w:rsid w:val="00E246F8"/>
    <w:rsid w:val="00E2472A"/>
    <w:rsid w:val="00E2524A"/>
    <w:rsid w:val="00E264F8"/>
    <w:rsid w:val="00E2658E"/>
    <w:rsid w:val="00E273FC"/>
    <w:rsid w:val="00E27538"/>
    <w:rsid w:val="00E275EB"/>
    <w:rsid w:val="00E31902"/>
    <w:rsid w:val="00E31A45"/>
    <w:rsid w:val="00E32B17"/>
    <w:rsid w:val="00E33E61"/>
    <w:rsid w:val="00E349F9"/>
    <w:rsid w:val="00E34B00"/>
    <w:rsid w:val="00E365B7"/>
    <w:rsid w:val="00E369C9"/>
    <w:rsid w:val="00E37977"/>
    <w:rsid w:val="00E40467"/>
    <w:rsid w:val="00E418F6"/>
    <w:rsid w:val="00E41BA0"/>
    <w:rsid w:val="00E41BE1"/>
    <w:rsid w:val="00E421D7"/>
    <w:rsid w:val="00E42595"/>
    <w:rsid w:val="00E42724"/>
    <w:rsid w:val="00E435D0"/>
    <w:rsid w:val="00E43B3A"/>
    <w:rsid w:val="00E43CF9"/>
    <w:rsid w:val="00E4410A"/>
    <w:rsid w:val="00E449A3"/>
    <w:rsid w:val="00E44BAF"/>
    <w:rsid w:val="00E44D02"/>
    <w:rsid w:val="00E4528C"/>
    <w:rsid w:val="00E4562F"/>
    <w:rsid w:val="00E45E15"/>
    <w:rsid w:val="00E45F9A"/>
    <w:rsid w:val="00E467E8"/>
    <w:rsid w:val="00E4784B"/>
    <w:rsid w:val="00E47B7C"/>
    <w:rsid w:val="00E5066C"/>
    <w:rsid w:val="00E508A6"/>
    <w:rsid w:val="00E509F2"/>
    <w:rsid w:val="00E51421"/>
    <w:rsid w:val="00E51490"/>
    <w:rsid w:val="00E51CB3"/>
    <w:rsid w:val="00E51FBB"/>
    <w:rsid w:val="00E5299D"/>
    <w:rsid w:val="00E54384"/>
    <w:rsid w:val="00E543D2"/>
    <w:rsid w:val="00E54710"/>
    <w:rsid w:val="00E5497B"/>
    <w:rsid w:val="00E54B6E"/>
    <w:rsid w:val="00E54DDC"/>
    <w:rsid w:val="00E56351"/>
    <w:rsid w:val="00E57625"/>
    <w:rsid w:val="00E60474"/>
    <w:rsid w:val="00E62B4A"/>
    <w:rsid w:val="00E63050"/>
    <w:rsid w:val="00E632F0"/>
    <w:rsid w:val="00E64280"/>
    <w:rsid w:val="00E64322"/>
    <w:rsid w:val="00E64613"/>
    <w:rsid w:val="00E64C24"/>
    <w:rsid w:val="00E65A0E"/>
    <w:rsid w:val="00E65B6A"/>
    <w:rsid w:val="00E67516"/>
    <w:rsid w:val="00E67927"/>
    <w:rsid w:val="00E7085D"/>
    <w:rsid w:val="00E7141F"/>
    <w:rsid w:val="00E734DE"/>
    <w:rsid w:val="00E742D1"/>
    <w:rsid w:val="00E74B9C"/>
    <w:rsid w:val="00E76CBC"/>
    <w:rsid w:val="00E7720E"/>
    <w:rsid w:val="00E80C33"/>
    <w:rsid w:val="00E81AC3"/>
    <w:rsid w:val="00E81EBA"/>
    <w:rsid w:val="00E822CE"/>
    <w:rsid w:val="00E8313C"/>
    <w:rsid w:val="00E83306"/>
    <w:rsid w:val="00E834CE"/>
    <w:rsid w:val="00E8421D"/>
    <w:rsid w:val="00E85108"/>
    <w:rsid w:val="00E90523"/>
    <w:rsid w:val="00E905C3"/>
    <w:rsid w:val="00E90C32"/>
    <w:rsid w:val="00E90C6C"/>
    <w:rsid w:val="00E92879"/>
    <w:rsid w:val="00E92C78"/>
    <w:rsid w:val="00E92E26"/>
    <w:rsid w:val="00E93A96"/>
    <w:rsid w:val="00E93D69"/>
    <w:rsid w:val="00E940AC"/>
    <w:rsid w:val="00E94F24"/>
    <w:rsid w:val="00E96125"/>
    <w:rsid w:val="00E9644A"/>
    <w:rsid w:val="00EA0033"/>
    <w:rsid w:val="00EA0178"/>
    <w:rsid w:val="00EA1026"/>
    <w:rsid w:val="00EA1D41"/>
    <w:rsid w:val="00EA3060"/>
    <w:rsid w:val="00EA3EF6"/>
    <w:rsid w:val="00EA64A6"/>
    <w:rsid w:val="00EA6A80"/>
    <w:rsid w:val="00EA7430"/>
    <w:rsid w:val="00EB0192"/>
    <w:rsid w:val="00EB08A0"/>
    <w:rsid w:val="00EB26D0"/>
    <w:rsid w:val="00EB32DA"/>
    <w:rsid w:val="00EB38E0"/>
    <w:rsid w:val="00EB4747"/>
    <w:rsid w:val="00EB61F1"/>
    <w:rsid w:val="00EB6442"/>
    <w:rsid w:val="00EB66BD"/>
    <w:rsid w:val="00EB66E1"/>
    <w:rsid w:val="00EB68C7"/>
    <w:rsid w:val="00EB720F"/>
    <w:rsid w:val="00EB7735"/>
    <w:rsid w:val="00EB7A05"/>
    <w:rsid w:val="00EC0684"/>
    <w:rsid w:val="00EC152C"/>
    <w:rsid w:val="00EC195B"/>
    <w:rsid w:val="00EC19A7"/>
    <w:rsid w:val="00EC271A"/>
    <w:rsid w:val="00EC2F9D"/>
    <w:rsid w:val="00EC3123"/>
    <w:rsid w:val="00EC3B76"/>
    <w:rsid w:val="00EC43BB"/>
    <w:rsid w:val="00EC464D"/>
    <w:rsid w:val="00EC528C"/>
    <w:rsid w:val="00EC536A"/>
    <w:rsid w:val="00EC5A1D"/>
    <w:rsid w:val="00EC6336"/>
    <w:rsid w:val="00EC7621"/>
    <w:rsid w:val="00ED07BE"/>
    <w:rsid w:val="00ED07E6"/>
    <w:rsid w:val="00ED0803"/>
    <w:rsid w:val="00ED0892"/>
    <w:rsid w:val="00ED19FB"/>
    <w:rsid w:val="00ED258F"/>
    <w:rsid w:val="00ED2B02"/>
    <w:rsid w:val="00ED2D18"/>
    <w:rsid w:val="00ED2DA2"/>
    <w:rsid w:val="00ED384D"/>
    <w:rsid w:val="00ED4250"/>
    <w:rsid w:val="00ED46C4"/>
    <w:rsid w:val="00ED532F"/>
    <w:rsid w:val="00ED538B"/>
    <w:rsid w:val="00ED7C5A"/>
    <w:rsid w:val="00ED7FC6"/>
    <w:rsid w:val="00EE0591"/>
    <w:rsid w:val="00EE073F"/>
    <w:rsid w:val="00EE0B07"/>
    <w:rsid w:val="00EE0CE7"/>
    <w:rsid w:val="00EE1184"/>
    <w:rsid w:val="00EE12DE"/>
    <w:rsid w:val="00EE221F"/>
    <w:rsid w:val="00EE3138"/>
    <w:rsid w:val="00EE3716"/>
    <w:rsid w:val="00EE37FB"/>
    <w:rsid w:val="00EE39D3"/>
    <w:rsid w:val="00EE3D0D"/>
    <w:rsid w:val="00EE5A80"/>
    <w:rsid w:val="00EE67A4"/>
    <w:rsid w:val="00EE692D"/>
    <w:rsid w:val="00EE6B44"/>
    <w:rsid w:val="00EE700A"/>
    <w:rsid w:val="00EE77FE"/>
    <w:rsid w:val="00EF0153"/>
    <w:rsid w:val="00EF08F1"/>
    <w:rsid w:val="00EF0B17"/>
    <w:rsid w:val="00EF1294"/>
    <w:rsid w:val="00EF151B"/>
    <w:rsid w:val="00EF15B1"/>
    <w:rsid w:val="00EF1ACF"/>
    <w:rsid w:val="00EF1F9C"/>
    <w:rsid w:val="00EF1FD2"/>
    <w:rsid w:val="00EF5DC7"/>
    <w:rsid w:val="00EF6F22"/>
    <w:rsid w:val="00EF78C1"/>
    <w:rsid w:val="00F00957"/>
    <w:rsid w:val="00F00D75"/>
    <w:rsid w:val="00F01FAA"/>
    <w:rsid w:val="00F02E15"/>
    <w:rsid w:val="00F0326C"/>
    <w:rsid w:val="00F037F1"/>
    <w:rsid w:val="00F0409D"/>
    <w:rsid w:val="00F049DF"/>
    <w:rsid w:val="00F05388"/>
    <w:rsid w:val="00F05653"/>
    <w:rsid w:val="00F0647F"/>
    <w:rsid w:val="00F06B9B"/>
    <w:rsid w:val="00F06CA3"/>
    <w:rsid w:val="00F07130"/>
    <w:rsid w:val="00F075D1"/>
    <w:rsid w:val="00F07832"/>
    <w:rsid w:val="00F100B2"/>
    <w:rsid w:val="00F10958"/>
    <w:rsid w:val="00F10A91"/>
    <w:rsid w:val="00F122BA"/>
    <w:rsid w:val="00F1390E"/>
    <w:rsid w:val="00F14326"/>
    <w:rsid w:val="00F14777"/>
    <w:rsid w:val="00F1514E"/>
    <w:rsid w:val="00F15240"/>
    <w:rsid w:val="00F15D68"/>
    <w:rsid w:val="00F1606E"/>
    <w:rsid w:val="00F16955"/>
    <w:rsid w:val="00F20713"/>
    <w:rsid w:val="00F211AA"/>
    <w:rsid w:val="00F2193A"/>
    <w:rsid w:val="00F22107"/>
    <w:rsid w:val="00F227B0"/>
    <w:rsid w:val="00F229EE"/>
    <w:rsid w:val="00F2313F"/>
    <w:rsid w:val="00F23A31"/>
    <w:rsid w:val="00F24986"/>
    <w:rsid w:val="00F25130"/>
    <w:rsid w:val="00F273DA"/>
    <w:rsid w:val="00F312B3"/>
    <w:rsid w:val="00F31B31"/>
    <w:rsid w:val="00F3230E"/>
    <w:rsid w:val="00F33315"/>
    <w:rsid w:val="00F338CA"/>
    <w:rsid w:val="00F33C5A"/>
    <w:rsid w:val="00F34097"/>
    <w:rsid w:val="00F34153"/>
    <w:rsid w:val="00F341BB"/>
    <w:rsid w:val="00F34D8B"/>
    <w:rsid w:val="00F359B4"/>
    <w:rsid w:val="00F364BA"/>
    <w:rsid w:val="00F365E1"/>
    <w:rsid w:val="00F370CD"/>
    <w:rsid w:val="00F37363"/>
    <w:rsid w:val="00F37889"/>
    <w:rsid w:val="00F37D6D"/>
    <w:rsid w:val="00F40168"/>
    <w:rsid w:val="00F406E0"/>
    <w:rsid w:val="00F40A9D"/>
    <w:rsid w:val="00F43441"/>
    <w:rsid w:val="00F43ECC"/>
    <w:rsid w:val="00F44EAB"/>
    <w:rsid w:val="00F4565E"/>
    <w:rsid w:val="00F45C3F"/>
    <w:rsid w:val="00F4636E"/>
    <w:rsid w:val="00F46D27"/>
    <w:rsid w:val="00F47220"/>
    <w:rsid w:val="00F476CA"/>
    <w:rsid w:val="00F47E4D"/>
    <w:rsid w:val="00F50944"/>
    <w:rsid w:val="00F509D3"/>
    <w:rsid w:val="00F50E84"/>
    <w:rsid w:val="00F51138"/>
    <w:rsid w:val="00F51D6F"/>
    <w:rsid w:val="00F53E9D"/>
    <w:rsid w:val="00F54EEF"/>
    <w:rsid w:val="00F55581"/>
    <w:rsid w:val="00F5581B"/>
    <w:rsid w:val="00F55B86"/>
    <w:rsid w:val="00F56844"/>
    <w:rsid w:val="00F569EB"/>
    <w:rsid w:val="00F56E9A"/>
    <w:rsid w:val="00F57436"/>
    <w:rsid w:val="00F57458"/>
    <w:rsid w:val="00F57907"/>
    <w:rsid w:val="00F57913"/>
    <w:rsid w:val="00F57E89"/>
    <w:rsid w:val="00F60D5C"/>
    <w:rsid w:val="00F6106E"/>
    <w:rsid w:val="00F6113A"/>
    <w:rsid w:val="00F615B7"/>
    <w:rsid w:val="00F61DC6"/>
    <w:rsid w:val="00F62B81"/>
    <w:rsid w:val="00F63EED"/>
    <w:rsid w:val="00F63FBB"/>
    <w:rsid w:val="00F64004"/>
    <w:rsid w:val="00F6473E"/>
    <w:rsid w:val="00F64808"/>
    <w:rsid w:val="00F64B98"/>
    <w:rsid w:val="00F674CD"/>
    <w:rsid w:val="00F679AE"/>
    <w:rsid w:val="00F70BCF"/>
    <w:rsid w:val="00F716C4"/>
    <w:rsid w:val="00F724DE"/>
    <w:rsid w:val="00F726D7"/>
    <w:rsid w:val="00F72B52"/>
    <w:rsid w:val="00F7322A"/>
    <w:rsid w:val="00F74240"/>
    <w:rsid w:val="00F74E5E"/>
    <w:rsid w:val="00F75366"/>
    <w:rsid w:val="00F75A8D"/>
    <w:rsid w:val="00F76156"/>
    <w:rsid w:val="00F76689"/>
    <w:rsid w:val="00F76AC5"/>
    <w:rsid w:val="00F77237"/>
    <w:rsid w:val="00F77C5C"/>
    <w:rsid w:val="00F77F05"/>
    <w:rsid w:val="00F80D0B"/>
    <w:rsid w:val="00F8214F"/>
    <w:rsid w:val="00F830E2"/>
    <w:rsid w:val="00F8379E"/>
    <w:rsid w:val="00F8381C"/>
    <w:rsid w:val="00F83876"/>
    <w:rsid w:val="00F840BC"/>
    <w:rsid w:val="00F84949"/>
    <w:rsid w:val="00F84C7C"/>
    <w:rsid w:val="00F85013"/>
    <w:rsid w:val="00F85233"/>
    <w:rsid w:val="00F854A4"/>
    <w:rsid w:val="00F861F9"/>
    <w:rsid w:val="00F86DEE"/>
    <w:rsid w:val="00F87DEA"/>
    <w:rsid w:val="00F90613"/>
    <w:rsid w:val="00F9091E"/>
    <w:rsid w:val="00F91105"/>
    <w:rsid w:val="00F91CC3"/>
    <w:rsid w:val="00F923CF"/>
    <w:rsid w:val="00F93E38"/>
    <w:rsid w:val="00F94F72"/>
    <w:rsid w:val="00F94FA8"/>
    <w:rsid w:val="00F95A1A"/>
    <w:rsid w:val="00F96F29"/>
    <w:rsid w:val="00F973BF"/>
    <w:rsid w:val="00F97ADA"/>
    <w:rsid w:val="00F97AEB"/>
    <w:rsid w:val="00F97EDA"/>
    <w:rsid w:val="00FA0545"/>
    <w:rsid w:val="00FA0E93"/>
    <w:rsid w:val="00FA11E8"/>
    <w:rsid w:val="00FA1973"/>
    <w:rsid w:val="00FA2755"/>
    <w:rsid w:val="00FA36F4"/>
    <w:rsid w:val="00FA3AAF"/>
    <w:rsid w:val="00FA3CC2"/>
    <w:rsid w:val="00FA3E1C"/>
    <w:rsid w:val="00FA418C"/>
    <w:rsid w:val="00FA451C"/>
    <w:rsid w:val="00FA5709"/>
    <w:rsid w:val="00FA66C7"/>
    <w:rsid w:val="00FA74DA"/>
    <w:rsid w:val="00FB1342"/>
    <w:rsid w:val="00FB1C30"/>
    <w:rsid w:val="00FB2053"/>
    <w:rsid w:val="00FB26AD"/>
    <w:rsid w:val="00FB33A5"/>
    <w:rsid w:val="00FB3951"/>
    <w:rsid w:val="00FB3FF9"/>
    <w:rsid w:val="00FB448A"/>
    <w:rsid w:val="00FB4F51"/>
    <w:rsid w:val="00FB6057"/>
    <w:rsid w:val="00FB6E96"/>
    <w:rsid w:val="00FB7088"/>
    <w:rsid w:val="00FB751F"/>
    <w:rsid w:val="00FC0D2A"/>
    <w:rsid w:val="00FC145C"/>
    <w:rsid w:val="00FC1BA2"/>
    <w:rsid w:val="00FC25C3"/>
    <w:rsid w:val="00FC299A"/>
    <w:rsid w:val="00FC2F0E"/>
    <w:rsid w:val="00FC3293"/>
    <w:rsid w:val="00FC3571"/>
    <w:rsid w:val="00FC3CF4"/>
    <w:rsid w:val="00FC4140"/>
    <w:rsid w:val="00FC430E"/>
    <w:rsid w:val="00FC442F"/>
    <w:rsid w:val="00FC5E1F"/>
    <w:rsid w:val="00FC6887"/>
    <w:rsid w:val="00FD01B3"/>
    <w:rsid w:val="00FD0755"/>
    <w:rsid w:val="00FD07A3"/>
    <w:rsid w:val="00FD09B9"/>
    <w:rsid w:val="00FD0E29"/>
    <w:rsid w:val="00FD1371"/>
    <w:rsid w:val="00FD1410"/>
    <w:rsid w:val="00FD26C3"/>
    <w:rsid w:val="00FD2D30"/>
    <w:rsid w:val="00FD3CF4"/>
    <w:rsid w:val="00FD4440"/>
    <w:rsid w:val="00FD465D"/>
    <w:rsid w:val="00FD514D"/>
    <w:rsid w:val="00FD6EB6"/>
    <w:rsid w:val="00FD7513"/>
    <w:rsid w:val="00FD76A8"/>
    <w:rsid w:val="00FD7AE1"/>
    <w:rsid w:val="00FD7B32"/>
    <w:rsid w:val="00FE043C"/>
    <w:rsid w:val="00FE254F"/>
    <w:rsid w:val="00FE27CE"/>
    <w:rsid w:val="00FE5D64"/>
    <w:rsid w:val="00FE6086"/>
    <w:rsid w:val="00FE665F"/>
    <w:rsid w:val="00FE6A89"/>
    <w:rsid w:val="00FE7886"/>
    <w:rsid w:val="00FF0650"/>
    <w:rsid w:val="00FF073A"/>
    <w:rsid w:val="00FF0919"/>
    <w:rsid w:val="00FF1321"/>
    <w:rsid w:val="00FF1AC7"/>
    <w:rsid w:val="00FF1B6A"/>
    <w:rsid w:val="00FF21AF"/>
    <w:rsid w:val="00FF2610"/>
    <w:rsid w:val="00FF3F6D"/>
    <w:rsid w:val="00FF465B"/>
    <w:rsid w:val="00FF4731"/>
    <w:rsid w:val="00FF497A"/>
    <w:rsid w:val="00FF49DE"/>
    <w:rsid w:val="00FF4ADB"/>
    <w:rsid w:val="00FF4AEB"/>
    <w:rsid w:val="00FF4BD0"/>
    <w:rsid w:val="00FF534A"/>
    <w:rsid w:val="00FF5AF8"/>
    <w:rsid w:val="00FF6E3B"/>
    <w:rsid w:val="00FF7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7E94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footnote reference" w:uiPriority="99"/>
    <w:lsdException w:name="List Number"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049DF"/>
    <w:pPr>
      <w:spacing w:before="100" w:beforeAutospacing="1" w:after="100" w:afterAutospacing="1"/>
      <w:jc w:val="both"/>
    </w:pPr>
    <w:rPr>
      <w:sz w:val="24"/>
      <w:lang w:eastAsia="en-US"/>
    </w:rPr>
  </w:style>
  <w:style w:type="paragraph" w:styleId="Heading1">
    <w:name w:val="heading 1"/>
    <w:aliases w:val="Heading 1 Char"/>
    <w:basedOn w:val="Normal"/>
    <w:next w:val="Text1"/>
    <w:autoRedefine/>
    <w:qFormat/>
    <w:rsid w:val="00155CE1"/>
    <w:pPr>
      <w:keepNext/>
      <w:numPr>
        <w:numId w:val="37"/>
      </w:numPr>
      <w:spacing w:before="240" w:beforeAutospacing="0" w:after="240" w:afterAutospacing="0"/>
      <w:outlineLvl w:val="0"/>
    </w:pPr>
    <w:rPr>
      <w:b/>
      <w:smallCaps/>
      <w:sz w:val="28"/>
      <w:szCs w:val="28"/>
    </w:rPr>
  </w:style>
  <w:style w:type="paragraph" w:styleId="Heading2">
    <w:name w:val="heading 2"/>
    <w:aliases w:val="h2,Level 2 Topic Heading,H2"/>
    <w:basedOn w:val="Normal"/>
    <w:next w:val="Text2"/>
    <w:link w:val="Heading2Char"/>
    <w:qFormat/>
    <w:rsid w:val="0005181D"/>
    <w:pPr>
      <w:keepNext/>
      <w:spacing w:before="360" w:beforeAutospacing="0"/>
      <w:outlineLvl w:val="1"/>
    </w:pPr>
    <w:rPr>
      <w:b/>
    </w:rPr>
  </w:style>
  <w:style w:type="paragraph" w:styleId="Heading3">
    <w:name w:val="heading 3"/>
    <w:basedOn w:val="Normal"/>
    <w:next w:val="Text1"/>
    <w:autoRedefine/>
    <w:qFormat/>
    <w:rsid w:val="00A30E4E"/>
    <w:pPr>
      <w:keepNext/>
      <w:numPr>
        <w:ilvl w:val="2"/>
        <w:numId w:val="18"/>
      </w:numPr>
      <w:outlineLvl w:val="2"/>
    </w:pPr>
    <w:rPr>
      <w:rFonts w:ascii="Times New Roman Bold" w:hAnsi="Times New Roman Bold"/>
      <w:b/>
      <w:u w:val="single"/>
    </w:rPr>
  </w:style>
  <w:style w:type="paragraph" w:styleId="Heading4">
    <w:name w:val="heading 4"/>
    <w:basedOn w:val="Normal"/>
    <w:next w:val="Text4"/>
    <w:qFormat/>
    <w:pPr>
      <w:keepNext/>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qFormat/>
    <w:rsid w:val="00097FB8"/>
    <w:rPr>
      <w:b/>
    </w:rPr>
  </w:style>
  <w:style w:type="paragraph" w:customStyle="1" w:styleId="Text2">
    <w:name w:val="Text 2"/>
    <w:basedOn w:val="Normal"/>
    <w:link w:val="Text2Char1"/>
    <w:uiPriority w:val="99"/>
    <w:rsid w:val="00C03B7A"/>
    <w:pPr>
      <w:tabs>
        <w:tab w:val="left" w:pos="2160"/>
      </w:tabs>
      <w:ind w:left="1077"/>
    </w:pPr>
  </w:style>
  <w:style w:type="paragraph" w:customStyle="1" w:styleId="Text3">
    <w:name w:val="Text 3"/>
    <w:basedOn w:val="Normal"/>
    <w:link w:val="Text3Char"/>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semiHidden/>
    <w:rsid w:val="00F33315"/>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tabs>
        <w:tab w:val="clear" w:pos="2160"/>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uiPriority w:val="99"/>
    <w:pPr>
      <w:numPr>
        <w:numId w:val="13"/>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uiPriority w:val="99"/>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link w:val="ListDash3Char"/>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uiPriority w:val="99"/>
    <w:pPr>
      <w:numPr>
        <w:ilvl w:val="1"/>
        <w:numId w:val="13"/>
      </w:numPr>
    </w:pPr>
  </w:style>
  <w:style w:type="paragraph" w:customStyle="1" w:styleId="ListNumberLevel3">
    <w:name w:val="List Number (Level 3)"/>
    <w:basedOn w:val="Normal"/>
    <w:uiPriority w:val="99"/>
    <w:pPr>
      <w:numPr>
        <w:ilvl w:val="2"/>
        <w:numId w:val="13"/>
      </w:numPr>
    </w:pPr>
  </w:style>
  <w:style w:type="paragraph" w:customStyle="1" w:styleId="ListNumberLevel4">
    <w:name w:val="List Number (Level 4)"/>
    <w:basedOn w:val="Normal"/>
    <w:uiPriority w:val="99"/>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uiPriority w:val="99"/>
    <w:rsid w:val="0099376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99376D"/>
    <w:pPr>
      <w:widowControl w:val="0"/>
      <w:autoSpaceDE w:val="0"/>
      <w:autoSpaceDN w:val="0"/>
      <w:spacing w:after="0"/>
      <w:ind w:right="85"/>
      <w:jc w:val="left"/>
    </w:pPr>
    <w:rPr>
      <w:rFonts w:ascii="Arial" w:hAnsi="Arial" w:cs="Arial"/>
      <w:sz w:val="16"/>
      <w:szCs w:val="16"/>
      <w:lang w:eastAsia="en-GB"/>
    </w:rPr>
  </w:style>
  <w:style w:type="paragraph" w:customStyle="1" w:styleId="Text2Char">
    <w:name w:val="Text 2 Char"/>
    <w:basedOn w:val="Normal"/>
    <w:link w:val="Text2CharChar"/>
    <w:rsid w:val="0099376D"/>
    <w:pPr>
      <w:tabs>
        <w:tab w:val="left" w:pos="2160"/>
      </w:tabs>
      <w:ind w:left="1077"/>
    </w:pPr>
  </w:style>
  <w:style w:type="character" w:styleId="PageNumber">
    <w:name w:val="page number"/>
    <w:basedOn w:val="DefaultParagraphFont"/>
    <w:rsid w:val="0099376D"/>
  </w:style>
  <w:style w:type="character" w:customStyle="1" w:styleId="Text2CharChar">
    <w:name w:val="Text 2 Char Char"/>
    <w:link w:val="Text2Char"/>
    <w:rsid w:val="0099376D"/>
    <w:rPr>
      <w:sz w:val="24"/>
      <w:lang w:val="en-GB" w:eastAsia="en-US" w:bidi="ar-SA"/>
    </w:rPr>
  </w:style>
  <w:style w:type="character" w:styleId="Hyperlink">
    <w:name w:val="Hyperlink"/>
    <w:uiPriority w:val="99"/>
    <w:rsid w:val="009F1C7E"/>
    <w:rPr>
      <w:color w:val="0000FF"/>
      <w:u w:val="single"/>
    </w:rPr>
  </w:style>
  <w:style w:type="character" w:customStyle="1" w:styleId="Text2Char1">
    <w:name w:val="Text 2 Char1"/>
    <w:link w:val="Text2"/>
    <w:uiPriority w:val="99"/>
    <w:rsid w:val="00C03B7A"/>
    <w:rPr>
      <w:sz w:val="24"/>
      <w:lang w:val="en-GB" w:eastAsia="en-US" w:bidi="ar-SA"/>
    </w:rPr>
  </w:style>
  <w:style w:type="paragraph" w:styleId="BalloonText">
    <w:name w:val="Balloon Text"/>
    <w:basedOn w:val="Normal"/>
    <w:semiHidden/>
    <w:rsid w:val="00076077"/>
    <w:rPr>
      <w:rFonts w:ascii="Tahoma" w:hAnsi="Tahoma" w:cs="Tahoma"/>
      <w:sz w:val="16"/>
      <w:szCs w:val="16"/>
    </w:rPr>
  </w:style>
  <w:style w:type="character" w:customStyle="1" w:styleId="Text3Char">
    <w:name w:val="Text 3 Char"/>
    <w:link w:val="Text3"/>
    <w:rsid w:val="00CE0197"/>
    <w:rPr>
      <w:sz w:val="24"/>
      <w:lang w:val="en-GB" w:eastAsia="en-US" w:bidi="ar-SA"/>
    </w:rPr>
  </w:style>
  <w:style w:type="character" w:customStyle="1" w:styleId="ListDash3Char">
    <w:name w:val="List Dash 3 Char"/>
    <w:basedOn w:val="Text3Char"/>
    <w:link w:val="ListDash3"/>
    <w:rsid w:val="00CE0197"/>
    <w:rPr>
      <w:sz w:val="24"/>
      <w:lang w:val="en-GB" w:eastAsia="en-US" w:bidi="ar-SA"/>
    </w:rPr>
  </w:style>
  <w:style w:type="character" w:styleId="FootnoteReference">
    <w:name w:val="footnote reference"/>
    <w:aliases w:val="stylish"/>
    <w:uiPriority w:val="99"/>
    <w:semiHidden/>
    <w:rsid w:val="00B70DBB"/>
    <w:rPr>
      <w:vertAlign w:val="superscript"/>
    </w:rPr>
  </w:style>
  <w:style w:type="paragraph" w:customStyle="1" w:styleId="Point0">
    <w:name w:val="Point 0"/>
    <w:basedOn w:val="Normal"/>
    <w:rsid w:val="008D785B"/>
    <w:pPr>
      <w:spacing w:before="120" w:after="120"/>
      <w:ind w:left="850" w:hanging="850"/>
    </w:pPr>
    <w:rPr>
      <w:lang w:eastAsia="zh-CN"/>
    </w:rPr>
  </w:style>
  <w:style w:type="paragraph" w:styleId="NormalWeb">
    <w:name w:val="Normal (Web)"/>
    <w:basedOn w:val="Normal"/>
    <w:rsid w:val="00CF7297"/>
    <w:pPr>
      <w:jc w:val="left"/>
    </w:pPr>
    <w:rPr>
      <w:szCs w:val="24"/>
      <w:lang w:eastAsia="en-GB"/>
    </w:rPr>
  </w:style>
  <w:style w:type="character" w:styleId="Emphasis">
    <w:name w:val="Emphasis"/>
    <w:qFormat/>
    <w:rsid w:val="00CF7297"/>
    <w:rPr>
      <w:i/>
      <w:iCs/>
    </w:rPr>
  </w:style>
  <w:style w:type="table" w:styleId="TableGrid">
    <w:name w:val="Table Grid"/>
    <w:basedOn w:val="TableNormal"/>
    <w:rsid w:val="0093384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rsid w:val="004427B1"/>
    <w:pPr>
      <w:spacing w:after="160" w:line="240" w:lineRule="exact"/>
      <w:jc w:val="left"/>
    </w:pPr>
    <w:rPr>
      <w:rFonts w:ascii="Tahoma" w:hAnsi="Tahoma"/>
      <w:sz w:val="20"/>
      <w:lang w:val="en-US"/>
    </w:rPr>
  </w:style>
  <w:style w:type="character" w:styleId="CommentReference">
    <w:name w:val="annotation reference"/>
    <w:semiHidden/>
    <w:rsid w:val="00194857"/>
    <w:rPr>
      <w:sz w:val="16"/>
      <w:szCs w:val="16"/>
    </w:rPr>
  </w:style>
  <w:style w:type="paragraph" w:styleId="CommentSubject">
    <w:name w:val="annotation subject"/>
    <w:basedOn w:val="CommentText"/>
    <w:next w:val="CommentText"/>
    <w:semiHidden/>
    <w:rsid w:val="00194857"/>
    <w:rPr>
      <w:b/>
      <w:bCs/>
    </w:rPr>
  </w:style>
  <w:style w:type="character" w:customStyle="1" w:styleId="Indent2">
    <w:name w:val="Indent 2"/>
    <w:basedOn w:val="DefaultParagraphFont"/>
    <w:rsid w:val="00C77A64"/>
  </w:style>
  <w:style w:type="character" w:customStyle="1" w:styleId="Indent3">
    <w:name w:val="Indent 3"/>
    <w:rsid w:val="008E43EA"/>
    <w:rPr>
      <w:spacing w:val="-3"/>
    </w:rPr>
  </w:style>
  <w:style w:type="character" w:customStyle="1" w:styleId="Text1Char">
    <w:name w:val="Text 1 Char"/>
    <w:link w:val="Text1"/>
    <w:rsid w:val="00770E69"/>
    <w:rPr>
      <w:b/>
      <w:sz w:val="24"/>
      <w:lang w:val="en-GB" w:eastAsia="en-US" w:bidi="ar-SA"/>
    </w:rPr>
  </w:style>
  <w:style w:type="paragraph" w:customStyle="1" w:styleId="Default">
    <w:name w:val="Default"/>
    <w:rsid w:val="00CE490D"/>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semiHidden/>
    <w:rsid w:val="00F33315"/>
    <w:rPr>
      <w:lang w:eastAsia="en-US"/>
    </w:rPr>
  </w:style>
  <w:style w:type="character" w:styleId="EndnoteReference">
    <w:name w:val="endnote reference"/>
    <w:rsid w:val="00164595"/>
    <w:rPr>
      <w:vertAlign w:val="superscript"/>
    </w:rPr>
  </w:style>
  <w:style w:type="paragraph" w:styleId="ListParagraph">
    <w:name w:val="List Paragraph"/>
    <w:basedOn w:val="Normal"/>
    <w:uiPriority w:val="34"/>
    <w:qFormat/>
    <w:rsid w:val="00E273FC"/>
    <w:pPr>
      <w:ind w:left="708"/>
    </w:pPr>
  </w:style>
  <w:style w:type="character" w:customStyle="1" w:styleId="FootnoteTextChar1">
    <w:name w:val="Footnote Text Char1"/>
    <w:aliases w:val="Footnote Text Char Char"/>
    <w:locked/>
    <w:rsid w:val="003D7459"/>
    <w:rPr>
      <w:rFonts w:ascii="Times New Roman" w:hAnsi="Times New Roman" w:cs="Times New Roman"/>
      <w:vertAlign w:val="superscript"/>
      <w:lang w:val="fr-FR" w:eastAsia="en-GB" w:bidi="ar-SA"/>
    </w:rPr>
  </w:style>
  <w:style w:type="character" w:customStyle="1" w:styleId="Heading2Char">
    <w:name w:val="Heading 2 Char"/>
    <w:aliases w:val="h2 Char,Level 2 Topic Heading Char,H2 Char"/>
    <w:link w:val="Heading2"/>
    <w:rsid w:val="00C5289F"/>
    <w:rPr>
      <w:b/>
      <w:sz w:val="24"/>
      <w:lang w:eastAsia="en-US"/>
    </w:rPr>
  </w:style>
  <w:style w:type="character" w:customStyle="1" w:styleId="Notedebasdepage">
    <w:name w:val="Note de bas de page_"/>
    <w:link w:val="Notedebasdepage1"/>
    <w:uiPriority w:val="99"/>
    <w:locked/>
    <w:rsid w:val="00DF43BF"/>
    <w:rPr>
      <w:sz w:val="19"/>
      <w:szCs w:val="19"/>
      <w:shd w:val="clear" w:color="auto" w:fill="FFFFFF"/>
    </w:rPr>
  </w:style>
  <w:style w:type="character" w:customStyle="1" w:styleId="Notedebasdepage0">
    <w:name w:val="Note de bas de page"/>
    <w:uiPriority w:val="99"/>
    <w:rsid w:val="00DF43BF"/>
    <w:rPr>
      <w:rFonts w:cs="Times New Roman"/>
      <w:color w:val="0000FF"/>
      <w:sz w:val="19"/>
      <w:szCs w:val="19"/>
      <w:u w:val="single"/>
    </w:rPr>
  </w:style>
  <w:style w:type="character" w:customStyle="1" w:styleId="Corpsdutexte">
    <w:name w:val="Corps du texte_"/>
    <w:link w:val="Corpsdutexte1"/>
    <w:uiPriority w:val="99"/>
    <w:locked/>
    <w:rsid w:val="00DF43BF"/>
    <w:rPr>
      <w:sz w:val="23"/>
      <w:szCs w:val="23"/>
      <w:shd w:val="clear" w:color="auto" w:fill="FFFFFF"/>
    </w:rPr>
  </w:style>
  <w:style w:type="paragraph" w:customStyle="1" w:styleId="Notedebasdepage1">
    <w:name w:val="Note de bas de page1"/>
    <w:basedOn w:val="Normal"/>
    <w:link w:val="Notedebasdepage"/>
    <w:uiPriority w:val="99"/>
    <w:rsid w:val="00DF43BF"/>
    <w:pPr>
      <w:widowControl w:val="0"/>
      <w:shd w:val="clear" w:color="auto" w:fill="FFFFFF"/>
      <w:spacing w:before="0" w:beforeAutospacing="0" w:after="0" w:afterAutospacing="0" w:line="240" w:lineRule="atLeast"/>
      <w:ind w:hanging="360"/>
    </w:pPr>
    <w:rPr>
      <w:sz w:val="19"/>
      <w:szCs w:val="19"/>
      <w:lang w:eastAsia="en-GB"/>
    </w:rPr>
  </w:style>
  <w:style w:type="paragraph" w:customStyle="1" w:styleId="Corpsdutexte1">
    <w:name w:val="Corps du texte1"/>
    <w:basedOn w:val="Normal"/>
    <w:link w:val="Corpsdutexte"/>
    <w:uiPriority w:val="99"/>
    <w:rsid w:val="00DF43BF"/>
    <w:pPr>
      <w:widowControl w:val="0"/>
      <w:shd w:val="clear" w:color="auto" w:fill="FFFFFF"/>
      <w:spacing w:before="3660" w:beforeAutospacing="0" w:after="360" w:afterAutospacing="0" w:line="240" w:lineRule="atLeast"/>
      <w:ind w:hanging="1620"/>
    </w:pPr>
    <w:rPr>
      <w:sz w:val="23"/>
      <w:szCs w:val="23"/>
      <w:lang w:eastAsia="en-GB"/>
    </w:rPr>
  </w:style>
  <w:style w:type="paragraph" w:customStyle="1" w:styleId="CM1">
    <w:name w:val="CM1"/>
    <w:basedOn w:val="Normal"/>
    <w:next w:val="Normal"/>
    <w:uiPriority w:val="99"/>
    <w:rsid w:val="00DF43BF"/>
    <w:pPr>
      <w:autoSpaceDE w:val="0"/>
      <w:autoSpaceDN w:val="0"/>
      <w:adjustRightInd w:val="0"/>
      <w:spacing w:before="0" w:beforeAutospacing="0" w:after="0" w:afterAutospacing="0"/>
      <w:jc w:val="left"/>
    </w:pPr>
    <w:rPr>
      <w:szCs w:val="24"/>
      <w:lang w:eastAsia="en-GB"/>
    </w:rPr>
  </w:style>
  <w:style w:type="character" w:customStyle="1" w:styleId="En-tte3">
    <w:name w:val="En-tête #3_"/>
    <w:link w:val="En-tte31"/>
    <w:uiPriority w:val="99"/>
    <w:locked/>
    <w:rsid w:val="00DF43BF"/>
    <w:rPr>
      <w:b/>
      <w:bCs/>
      <w:sz w:val="23"/>
      <w:szCs w:val="23"/>
      <w:shd w:val="clear" w:color="auto" w:fill="FFFFFF"/>
    </w:rPr>
  </w:style>
  <w:style w:type="paragraph" w:customStyle="1" w:styleId="En-tte31">
    <w:name w:val="En-tête #31"/>
    <w:basedOn w:val="Normal"/>
    <w:link w:val="En-tte3"/>
    <w:uiPriority w:val="99"/>
    <w:rsid w:val="00DF43BF"/>
    <w:pPr>
      <w:widowControl w:val="0"/>
      <w:shd w:val="clear" w:color="auto" w:fill="FFFFFF"/>
      <w:spacing w:before="480" w:beforeAutospacing="0" w:after="180" w:afterAutospacing="0" w:line="240" w:lineRule="atLeast"/>
      <w:ind w:hanging="1620"/>
      <w:outlineLvl w:val="2"/>
    </w:pPr>
    <w:rPr>
      <w:b/>
      <w:bCs/>
      <w:sz w:val="23"/>
      <w:szCs w:val="23"/>
      <w:lang w:eastAsia="en-GB"/>
    </w:rPr>
  </w:style>
  <w:style w:type="character" w:customStyle="1" w:styleId="Notedebasdepage2">
    <w:name w:val="Note de bas de page2"/>
    <w:uiPriority w:val="99"/>
    <w:rsid w:val="00F44EAB"/>
    <w:rPr>
      <w:rFonts w:cs="Times New Roman"/>
      <w:color w:val="0000FF"/>
      <w:sz w:val="19"/>
      <w:szCs w:val="19"/>
      <w:u w:val="single"/>
    </w:rPr>
  </w:style>
  <w:style w:type="character" w:customStyle="1" w:styleId="Corpsdutexte2">
    <w:name w:val="Corps du texte (2)_"/>
    <w:link w:val="Corpsdutexte21"/>
    <w:uiPriority w:val="99"/>
    <w:locked/>
    <w:rsid w:val="00F44EAB"/>
    <w:rPr>
      <w:b/>
      <w:bCs/>
      <w:sz w:val="23"/>
      <w:szCs w:val="23"/>
      <w:shd w:val="clear" w:color="auto" w:fill="FFFFFF"/>
    </w:rPr>
  </w:style>
  <w:style w:type="character" w:customStyle="1" w:styleId="CorpsdutexteGras">
    <w:name w:val="Corps du texte + Gras"/>
    <w:uiPriority w:val="99"/>
    <w:rsid w:val="00F44EAB"/>
    <w:rPr>
      <w:rFonts w:cs="Times New Roman"/>
      <w:b/>
      <w:bCs/>
      <w:sz w:val="23"/>
      <w:szCs w:val="23"/>
      <w:u w:val="none"/>
    </w:rPr>
  </w:style>
  <w:style w:type="character" w:customStyle="1" w:styleId="CorpsdutexteGras37">
    <w:name w:val="Corps du texte + Gras37"/>
    <w:uiPriority w:val="99"/>
    <w:rsid w:val="00F44EAB"/>
    <w:rPr>
      <w:rFonts w:cs="Times New Roman"/>
      <w:b/>
      <w:bCs/>
      <w:sz w:val="23"/>
      <w:szCs w:val="23"/>
      <w:u w:val="none"/>
    </w:rPr>
  </w:style>
  <w:style w:type="character" w:customStyle="1" w:styleId="En-tte30">
    <w:name w:val="En-tête #3"/>
    <w:uiPriority w:val="99"/>
    <w:rsid w:val="00F44EAB"/>
  </w:style>
  <w:style w:type="character" w:customStyle="1" w:styleId="En-tte3NonGras">
    <w:name w:val="En-tête #3 + Non Gras"/>
    <w:uiPriority w:val="99"/>
    <w:rsid w:val="00F44EAB"/>
    <w:rPr>
      <w:rFonts w:cs="Times New Roman"/>
      <w:b w:val="0"/>
      <w:bCs w:val="0"/>
      <w:sz w:val="23"/>
      <w:szCs w:val="23"/>
      <w:u w:val="none"/>
    </w:rPr>
  </w:style>
  <w:style w:type="character" w:customStyle="1" w:styleId="CorpsdutexteGras36">
    <w:name w:val="Corps du texte + Gras36"/>
    <w:uiPriority w:val="99"/>
    <w:rsid w:val="00F44EAB"/>
    <w:rPr>
      <w:rFonts w:cs="Times New Roman"/>
      <w:b/>
      <w:bCs/>
      <w:sz w:val="23"/>
      <w:szCs w:val="23"/>
      <w:u w:val="none"/>
    </w:rPr>
  </w:style>
  <w:style w:type="character" w:customStyle="1" w:styleId="CorpsdutexteGras35">
    <w:name w:val="Corps du texte + Gras35"/>
    <w:uiPriority w:val="99"/>
    <w:rsid w:val="00F44EAB"/>
    <w:rPr>
      <w:rFonts w:cs="Times New Roman"/>
      <w:b/>
      <w:bCs/>
      <w:sz w:val="23"/>
      <w:szCs w:val="23"/>
      <w:u w:val="none"/>
    </w:rPr>
  </w:style>
  <w:style w:type="character" w:customStyle="1" w:styleId="Corpsdutexte25">
    <w:name w:val="Corps du texte25"/>
    <w:uiPriority w:val="99"/>
    <w:rsid w:val="00F44EAB"/>
    <w:rPr>
      <w:rFonts w:cs="Times New Roman"/>
      <w:sz w:val="23"/>
      <w:szCs w:val="23"/>
      <w:u w:val="single"/>
    </w:rPr>
  </w:style>
  <w:style w:type="character" w:customStyle="1" w:styleId="Corpsdutexte2NonGras">
    <w:name w:val="Corps du texte (2) + Non Gras"/>
    <w:uiPriority w:val="99"/>
    <w:rsid w:val="00F44EAB"/>
    <w:rPr>
      <w:rFonts w:cs="Times New Roman"/>
      <w:b w:val="0"/>
      <w:bCs w:val="0"/>
      <w:sz w:val="23"/>
      <w:szCs w:val="23"/>
      <w:u w:val="none"/>
    </w:rPr>
  </w:style>
  <w:style w:type="paragraph" w:customStyle="1" w:styleId="Corpsdutexte21">
    <w:name w:val="Corps du texte (2)1"/>
    <w:basedOn w:val="Normal"/>
    <w:link w:val="Corpsdutexte2"/>
    <w:uiPriority w:val="99"/>
    <w:rsid w:val="00F44EAB"/>
    <w:pPr>
      <w:widowControl w:val="0"/>
      <w:shd w:val="clear" w:color="auto" w:fill="FFFFFF"/>
      <w:spacing w:before="0" w:beforeAutospacing="0" w:after="360" w:afterAutospacing="0" w:line="240" w:lineRule="atLeast"/>
      <w:ind w:hanging="1440"/>
    </w:pPr>
    <w:rPr>
      <w:b/>
      <w:bCs/>
      <w:sz w:val="23"/>
      <w:szCs w:val="23"/>
      <w:lang w:eastAsia="en-GB"/>
    </w:rPr>
  </w:style>
  <w:style w:type="character" w:customStyle="1" w:styleId="CorpsdutexteGras34">
    <w:name w:val="Corps du texte + Gras34"/>
    <w:uiPriority w:val="99"/>
    <w:rsid w:val="009D2BED"/>
    <w:rPr>
      <w:rFonts w:cs="Times New Roman"/>
      <w:b/>
      <w:bCs/>
      <w:sz w:val="23"/>
      <w:szCs w:val="23"/>
      <w:u w:val="none"/>
    </w:rPr>
  </w:style>
  <w:style w:type="character" w:customStyle="1" w:styleId="Corpsdutexte2NonGras5">
    <w:name w:val="Corps du texte (2) + Non Gras5"/>
    <w:uiPriority w:val="99"/>
    <w:rsid w:val="00D71F56"/>
    <w:rPr>
      <w:rFonts w:cs="Times New Roman"/>
      <w:b w:val="0"/>
      <w:bCs w:val="0"/>
      <w:sz w:val="23"/>
      <w:szCs w:val="23"/>
      <w:u w:val="none"/>
    </w:rPr>
  </w:style>
  <w:style w:type="character" w:customStyle="1" w:styleId="Corpsdutexte20">
    <w:name w:val="Corps du texte (2)"/>
    <w:uiPriority w:val="99"/>
    <w:rsid w:val="00D71F56"/>
    <w:rPr>
      <w:rFonts w:cs="Times New Roman"/>
      <w:b/>
      <w:bCs/>
      <w:sz w:val="23"/>
      <w:szCs w:val="23"/>
      <w:u w:val="single"/>
    </w:rPr>
  </w:style>
  <w:style w:type="character" w:customStyle="1" w:styleId="CorpsdutexteGras33">
    <w:name w:val="Corps du texte + Gras33"/>
    <w:uiPriority w:val="99"/>
    <w:rsid w:val="00D71F56"/>
    <w:rPr>
      <w:rFonts w:cs="Times New Roman"/>
      <w:b/>
      <w:bCs/>
      <w:sz w:val="23"/>
      <w:szCs w:val="23"/>
      <w:u w:val="single"/>
    </w:rPr>
  </w:style>
  <w:style w:type="character" w:customStyle="1" w:styleId="CorpsdutexteGras32">
    <w:name w:val="Corps du texte + Gras32"/>
    <w:uiPriority w:val="99"/>
    <w:rsid w:val="00D71F56"/>
    <w:rPr>
      <w:rFonts w:cs="Times New Roman"/>
      <w:b/>
      <w:bCs/>
      <w:sz w:val="23"/>
      <w:szCs w:val="23"/>
      <w:u w:val="none"/>
    </w:rPr>
  </w:style>
  <w:style w:type="character" w:customStyle="1" w:styleId="Corpsdutexte24">
    <w:name w:val="Corps du texte24"/>
    <w:uiPriority w:val="99"/>
    <w:rsid w:val="00D71F56"/>
    <w:rPr>
      <w:rFonts w:cs="Times New Roman"/>
      <w:sz w:val="23"/>
      <w:szCs w:val="23"/>
      <w:u w:val="single"/>
    </w:rPr>
  </w:style>
  <w:style w:type="character" w:customStyle="1" w:styleId="CorpsdutexteGras29">
    <w:name w:val="Corps du texte + Gras29"/>
    <w:uiPriority w:val="99"/>
    <w:rsid w:val="001E0306"/>
    <w:rPr>
      <w:rFonts w:cs="Times New Roman"/>
      <w:b/>
      <w:bCs/>
      <w:sz w:val="23"/>
      <w:szCs w:val="23"/>
      <w:u w:val="none"/>
    </w:rPr>
  </w:style>
  <w:style w:type="character" w:customStyle="1" w:styleId="Corpsdutexte3">
    <w:name w:val="Corps du texte (3)_"/>
    <w:link w:val="Corpsdutexte30"/>
    <w:uiPriority w:val="99"/>
    <w:locked/>
    <w:rsid w:val="00633A32"/>
    <w:rPr>
      <w:b/>
      <w:bCs/>
      <w:smallCaps/>
      <w:sz w:val="23"/>
      <w:szCs w:val="23"/>
      <w:shd w:val="clear" w:color="auto" w:fill="FFFFFF"/>
    </w:rPr>
  </w:style>
  <w:style w:type="character" w:customStyle="1" w:styleId="Corpsdutexte3NonPetitesmajuscules1">
    <w:name w:val="Corps du texte (3) + Non Petites majuscules1"/>
    <w:uiPriority w:val="99"/>
    <w:rsid w:val="00633A32"/>
    <w:rPr>
      <w:rFonts w:cs="Times New Roman"/>
      <w:b/>
      <w:bCs/>
      <w:smallCaps w:val="0"/>
      <w:sz w:val="23"/>
      <w:szCs w:val="23"/>
      <w:u w:val="none"/>
    </w:rPr>
  </w:style>
  <w:style w:type="paragraph" w:customStyle="1" w:styleId="Corpsdutexte30">
    <w:name w:val="Corps du texte (3)"/>
    <w:basedOn w:val="Normal"/>
    <w:link w:val="Corpsdutexte3"/>
    <w:uiPriority w:val="99"/>
    <w:rsid w:val="00633A32"/>
    <w:pPr>
      <w:widowControl w:val="0"/>
      <w:shd w:val="clear" w:color="auto" w:fill="FFFFFF"/>
      <w:spacing w:before="420" w:beforeAutospacing="0" w:after="480" w:afterAutospacing="0" w:line="240" w:lineRule="atLeast"/>
      <w:ind w:hanging="360"/>
    </w:pPr>
    <w:rPr>
      <w:b/>
      <w:bCs/>
      <w:smallCaps/>
      <w:sz w:val="23"/>
      <w:szCs w:val="23"/>
      <w:lang w:eastAsia="en-GB"/>
    </w:rPr>
  </w:style>
  <w:style w:type="character" w:customStyle="1" w:styleId="Corpsdutexte4">
    <w:name w:val="Corps du texte4"/>
    <w:uiPriority w:val="99"/>
    <w:rsid w:val="00633A32"/>
    <w:rPr>
      <w:rFonts w:cs="Times New Roman"/>
      <w:color w:val="0000FF"/>
      <w:sz w:val="23"/>
      <w:szCs w:val="23"/>
      <w:u w:val="single"/>
    </w:rPr>
  </w:style>
  <w:style w:type="character" w:customStyle="1" w:styleId="Corpsdutexte31">
    <w:name w:val="Corps du texte3"/>
    <w:uiPriority w:val="99"/>
    <w:rsid w:val="00633A32"/>
    <w:rPr>
      <w:rFonts w:cs="Times New Roman"/>
      <w:color w:val="0000FF"/>
      <w:sz w:val="23"/>
      <w:szCs w:val="23"/>
      <w:u w:val="single"/>
    </w:rPr>
  </w:style>
  <w:style w:type="character" w:customStyle="1" w:styleId="Corpsdutexte22">
    <w:name w:val="Corps du texte2"/>
    <w:uiPriority w:val="99"/>
    <w:rsid w:val="00633A32"/>
    <w:rPr>
      <w:rFonts w:ascii="Times New Roman" w:hAnsi="Times New Roman" w:cs="Times New Roman"/>
      <w:color w:val="0000FF"/>
      <w:sz w:val="23"/>
      <w:szCs w:val="23"/>
      <w:u w:val="none"/>
      <w:lang w:val="sl-SI" w:eastAsia="sl-SI"/>
    </w:rPr>
  </w:style>
  <w:style w:type="character" w:customStyle="1" w:styleId="CorpsdutexteGras1">
    <w:name w:val="Corps du texte + Gras1"/>
    <w:uiPriority w:val="99"/>
    <w:rsid w:val="00633A32"/>
    <w:rPr>
      <w:rFonts w:cs="Times New Roman"/>
      <w:b/>
      <w:bCs/>
      <w:sz w:val="23"/>
      <w:szCs w:val="23"/>
      <w:u w:val="none"/>
    </w:rPr>
  </w:style>
  <w:style w:type="character" w:customStyle="1" w:styleId="FooterChar">
    <w:name w:val="Footer Char"/>
    <w:link w:val="Footer"/>
    <w:uiPriority w:val="99"/>
    <w:rsid w:val="00A24F5B"/>
    <w:rPr>
      <w:rFonts w:ascii="Arial" w:hAnsi="Arial"/>
      <w:sz w:val="16"/>
      <w:lang w:eastAsia="en-US"/>
    </w:rPr>
  </w:style>
  <w:style w:type="paragraph" w:customStyle="1" w:styleId="CM3">
    <w:name w:val="CM3"/>
    <w:basedOn w:val="Default"/>
    <w:next w:val="Default"/>
    <w:uiPriority w:val="99"/>
    <w:rsid w:val="00F1390E"/>
    <w:rPr>
      <w:rFonts w:ascii="Times New Roman" w:hAnsi="Times New Roman" w:cs="Times New Roman"/>
      <w:color w:val="auto"/>
    </w:rPr>
  </w:style>
  <w:style w:type="paragraph" w:customStyle="1" w:styleId="CM4">
    <w:name w:val="CM4"/>
    <w:basedOn w:val="Default"/>
    <w:next w:val="Default"/>
    <w:uiPriority w:val="99"/>
    <w:rsid w:val="00F1390E"/>
    <w:rPr>
      <w:rFonts w:ascii="Times New Roman" w:hAnsi="Times New Roman" w:cs="Times New Roman"/>
      <w:color w:val="auto"/>
    </w:rPr>
  </w:style>
  <w:style w:type="character" w:customStyle="1" w:styleId="BodyTextIndentChar">
    <w:name w:val="Body Text Indent Char"/>
    <w:link w:val="BodyTextIndent"/>
    <w:rsid w:val="004541D0"/>
    <w:rPr>
      <w:sz w:val="24"/>
      <w:lang w:eastAsia="en-US"/>
    </w:rPr>
  </w:style>
  <w:style w:type="paragraph" w:customStyle="1" w:styleId="title-doc-first">
    <w:name w:val="title-doc-first"/>
    <w:basedOn w:val="Normal"/>
    <w:rsid w:val="0041354C"/>
    <w:pPr>
      <w:jc w:val="left"/>
    </w:pPr>
    <w:rPr>
      <w:szCs w:val="24"/>
      <w:lang w:val="fr-FR" w:eastAsia="fr-FR"/>
    </w:rPr>
  </w:style>
  <w:style w:type="character" w:styleId="Strong">
    <w:name w:val="Strong"/>
    <w:uiPriority w:val="22"/>
    <w:qFormat/>
    <w:rsid w:val="001B199F"/>
    <w:rPr>
      <w:b/>
      <w:bCs/>
    </w:rPr>
  </w:style>
  <w:style w:type="paragraph" w:customStyle="1" w:styleId="Briefinglist1">
    <w:name w:val="Briefing list 1"/>
    <w:basedOn w:val="Normal"/>
    <w:rsid w:val="006B5745"/>
    <w:pPr>
      <w:keepLines/>
      <w:numPr>
        <w:numId w:val="39"/>
      </w:numPr>
      <w:spacing w:before="0" w:beforeAutospacing="0" w:after="120" w:afterAutospacing="0"/>
    </w:pPr>
    <w:rPr>
      <w:rFonts w:ascii="Arial" w:hAnsi="Arial" w:cs="Arial"/>
      <w:sz w:val="22"/>
      <w:szCs w:val="24"/>
    </w:rPr>
  </w:style>
  <w:style w:type="paragraph" w:customStyle="1" w:styleId="Briefingtext">
    <w:name w:val="Briefing text"/>
    <w:basedOn w:val="Normal"/>
    <w:link w:val="BriefingtextChar"/>
    <w:rsid w:val="0069213F"/>
    <w:pPr>
      <w:spacing w:before="0" w:beforeAutospacing="0" w:after="240" w:afterAutospacing="0"/>
    </w:pPr>
    <w:rPr>
      <w:rFonts w:ascii="Arial" w:hAnsi="Arial" w:cs="Arial"/>
      <w:sz w:val="22"/>
      <w:szCs w:val="24"/>
    </w:rPr>
  </w:style>
  <w:style w:type="character" w:customStyle="1" w:styleId="BriefingtextChar">
    <w:name w:val="Briefing text Char"/>
    <w:link w:val="Briefingtext"/>
    <w:rsid w:val="0069213F"/>
    <w:rPr>
      <w:rFonts w:ascii="Arial" w:hAnsi="Arial" w:cs="Arial"/>
      <w:sz w:val="22"/>
      <w:szCs w:val="24"/>
      <w:lang w:eastAsia="en-US"/>
    </w:rPr>
  </w:style>
  <w:style w:type="paragraph" w:styleId="Revision">
    <w:name w:val="Revision"/>
    <w:hidden/>
    <w:uiPriority w:val="99"/>
    <w:semiHidden/>
    <w:rsid w:val="008420FD"/>
    <w:rPr>
      <w:sz w:val="24"/>
      <w:lang w:eastAsia="en-US"/>
    </w:rPr>
  </w:style>
  <w:style w:type="character" w:customStyle="1" w:styleId="CommentTextChar">
    <w:name w:val="Comment Text Char"/>
    <w:basedOn w:val="DefaultParagraphFont"/>
    <w:link w:val="CommentText"/>
    <w:semiHidden/>
    <w:rsid w:val="000741AB"/>
    <w:rPr>
      <w:lang w:eastAsia="en-US"/>
    </w:rPr>
  </w:style>
  <w:style w:type="character" w:customStyle="1" w:styleId="StyleFootnoteReference">
    <w:name w:val="Style Footnote Reference"/>
    <w:aliases w:val="stylish + Bold"/>
    <w:basedOn w:val="FootnoteReference"/>
    <w:rsid w:val="003D7459"/>
    <w:rPr>
      <w:b/>
      <w:bCs/>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footnote reference" w:uiPriority="99"/>
    <w:lsdException w:name="List Number"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049DF"/>
    <w:pPr>
      <w:spacing w:before="100" w:beforeAutospacing="1" w:after="100" w:afterAutospacing="1"/>
      <w:jc w:val="both"/>
    </w:pPr>
    <w:rPr>
      <w:sz w:val="24"/>
      <w:lang w:eastAsia="en-US"/>
    </w:rPr>
  </w:style>
  <w:style w:type="paragraph" w:styleId="Heading1">
    <w:name w:val="heading 1"/>
    <w:aliases w:val="Heading 1 Char"/>
    <w:basedOn w:val="Normal"/>
    <w:next w:val="Text1"/>
    <w:autoRedefine/>
    <w:qFormat/>
    <w:rsid w:val="00155CE1"/>
    <w:pPr>
      <w:keepNext/>
      <w:numPr>
        <w:numId w:val="37"/>
      </w:numPr>
      <w:spacing w:before="240" w:beforeAutospacing="0" w:after="240" w:afterAutospacing="0"/>
      <w:outlineLvl w:val="0"/>
    </w:pPr>
    <w:rPr>
      <w:b/>
      <w:smallCaps/>
      <w:sz w:val="28"/>
      <w:szCs w:val="28"/>
    </w:rPr>
  </w:style>
  <w:style w:type="paragraph" w:styleId="Heading2">
    <w:name w:val="heading 2"/>
    <w:aliases w:val="h2,Level 2 Topic Heading,H2"/>
    <w:basedOn w:val="Normal"/>
    <w:next w:val="Text2"/>
    <w:link w:val="Heading2Char"/>
    <w:qFormat/>
    <w:rsid w:val="0005181D"/>
    <w:pPr>
      <w:keepNext/>
      <w:spacing w:before="360" w:beforeAutospacing="0"/>
      <w:outlineLvl w:val="1"/>
    </w:pPr>
    <w:rPr>
      <w:b/>
    </w:rPr>
  </w:style>
  <w:style w:type="paragraph" w:styleId="Heading3">
    <w:name w:val="heading 3"/>
    <w:basedOn w:val="Normal"/>
    <w:next w:val="Text1"/>
    <w:autoRedefine/>
    <w:qFormat/>
    <w:rsid w:val="00A30E4E"/>
    <w:pPr>
      <w:keepNext/>
      <w:numPr>
        <w:ilvl w:val="2"/>
        <w:numId w:val="18"/>
      </w:numPr>
      <w:outlineLvl w:val="2"/>
    </w:pPr>
    <w:rPr>
      <w:rFonts w:ascii="Times New Roman Bold" w:hAnsi="Times New Roman Bold"/>
      <w:b/>
      <w:u w:val="single"/>
    </w:rPr>
  </w:style>
  <w:style w:type="paragraph" w:styleId="Heading4">
    <w:name w:val="heading 4"/>
    <w:basedOn w:val="Normal"/>
    <w:next w:val="Text4"/>
    <w:qFormat/>
    <w:pPr>
      <w:keepNext/>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qFormat/>
    <w:rsid w:val="00097FB8"/>
    <w:rPr>
      <w:b/>
    </w:rPr>
  </w:style>
  <w:style w:type="paragraph" w:customStyle="1" w:styleId="Text2">
    <w:name w:val="Text 2"/>
    <w:basedOn w:val="Normal"/>
    <w:link w:val="Text2Char1"/>
    <w:uiPriority w:val="99"/>
    <w:rsid w:val="00C03B7A"/>
    <w:pPr>
      <w:tabs>
        <w:tab w:val="left" w:pos="2160"/>
      </w:tabs>
      <w:ind w:left="1077"/>
    </w:pPr>
  </w:style>
  <w:style w:type="paragraph" w:customStyle="1" w:styleId="Text3">
    <w:name w:val="Text 3"/>
    <w:basedOn w:val="Normal"/>
    <w:link w:val="Text3Char"/>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semiHidden/>
    <w:rsid w:val="00F33315"/>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tabs>
        <w:tab w:val="clear" w:pos="2160"/>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uiPriority w:val="99"/>
    <w:pPr>
      <w:numPr>
        <w:numId w:val="13"/>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uiPriority w:val="99"/>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link w:val="ListDash3Char"/>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uiPriority w:val="99"/>
    <w:pPr>
      <w:numPr>
        <w:ilvl w:val="1"/>
        <w:numId w:val="13"/>
      </w:numPr>
    </w:pPr>
  </w:style>
  <w:style w:type="paragraph" w:customStyle="1" w:styleId="ListNumberLevel3">
    <w:name w:val="List Number (Level 3)"/>
    <w:basedOn w:val="Normal"/>
    <w:uiPriority w:val="99"/>
    <w:pPr>
      <w:numPr>
        <w:ilvl w:val="2"/>
        <w:numId w:val="13"/>
      </w:numPr>
    </w:pPr>
  </w:style>
  <w:style w:type="paragraph" w:customStyle="1" w:styleId="ListNumberLevel4">
    <w:name w:val="List Number (Level 4)"/>
    <w:basedOn w:val="Normal"/>
    <w:uiPriority w:val="99"/>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uiPriority w:val="99"/>
    <w:rsid w:val="0099376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99376D"/>
    <w:pPr>
      <w:widowControl w:val="0"/>
      <w:autoSpaceDE w:val="0"/>
      <w:autoSpaceDN w:val="0"/>
      <w:spacing w:after="0"/>
      <w:ind w:right="85"/>
      <w:jc w:val="left"/>
    </w:pPr>
    <w:rPr>
      <w:rFonts w:ascii="Arial" w:hAnsi="Arial" w:cs="Arial"/>
      <w:sz w:val="16"/>
      <w:szCs w:val="16"/>
      <w:lang w:eastAsia="en-GB"/>
    </w:rPr>
  </w:style>
  <w:style w:type="paragraph" w:customStyle="1" w:styleId="Text2Char">
    <w:name w:val="Text 2 Char"/>
    <w:basedOn w:val="Normal"/>
    <w:link w:val="Text2CharChar"/>
    <w:rsid w:val="0099376D"/>
    <w:pPr>
      <w:tabs>
        <w:tab w:val="left" w:pos="2160"/>
      </w:tabs>
      <w:ind w:left="1077"/>
    </w:pPr>
  </w:style>
  <w:style w:type="character" w:styleId="PageNumber">
    <w:name w:val="page number"/>
    <w:basedOn w:val="DefaultParagraphFont"/>
    <w:rsid w:val="0099376D"/>
  </w:style>
  <w:style w:type="character" w:customStyle="1" w:styleId="Text2CharChar">
    <w:name w:val="Text 2 Char Char"/>
    <w:link w:val="Text2Char"/>
    <w:rsid w:val="0099376D"/>
    <w:rPr>
      <w:sz w:val="24"/>
      <w:lang w:val="en-GB" w:eastAsia="en-US" w:bidi="ar-SA"/>
    </w:rPr>
  </w:style>
  <w:style w:type="character" w:styleId="Hyperlink">
    <w:name w:val="Hyperlink"/>
    <w:uiPriority w:val="99"/>
    <w:rsid w:val="009F1C7E"/>
    <w:rPr>
      <w:color w:val="0000FF"/>
      <w:u w:val="single"/>
    </w:rPr>
  </w:style>
  <w:style w:type="character" w:customStyle="1" w:styleId="Text2Char1">
    <w:name w:val="Text 2 Char1"/>
    <w:link w:val="Text2"/>
    <w:uiPriority w:val="99"/>
    <w:rsid w:val="00C03B7A"/>
    <w:rPr>
      <w:sz w:val="24"/>
      <w:lang w:val="en-GB" w:eastAsia="en-US" w:bidi="ar-SA"/>
    </w:rPr>
  </w:style>
  <w:style w:type="paragraph" w:styleId="BalloonText">
    <w:name w:val="Balloon Text"/>
    <w:basedOn w:val="Normal"/>
    <w:semiHidden/>
    <w:rsid w:val="00076077"/>
    <w:rPr>
      <w:rFonts w:ascii="Tahoma" w:hAnsi="Tahoma" w:cs="Tahoma"/>
      <w:sz w:val="16"/>
      <w:szCs w:val="16"/>
    </w:rPr>
  </w:style>
  <w:style w:type="character" w:customStyle="1" w:styleId="Text3Char">
    <w:name w:val="Text 3 Char"/>
    <w:link w:val="Text3"/>
    <w:rsid w:val="00CE0197"/>
    <w:rPr>
      <w:sz w:val="24"/>
      <w:lang w:val="en-GB" w:eastAsia="en-US" w:bidi="ar-SA"/>
    </w:rPr>
  </w:style>
  <w:style w:type="character" w:customStyle="1" w:styleId="ListDash3Char">
    <w:name w:val="List Dash 3 Char"/>
    <w:basedOn w:val="Text3Char"/>
    <w:link w:val="ListDash3"/>
    <w:rsid w:val="00CE0197"/>
    <w:rPr>
      <w:sz w:val="24"/>
      <w:lang w:val="en-GB" w:eastAsia="en-US" w:bidi="ar-SA"/>
    </w:rPr>
  </w:style>
  <w:style w:type="character" w:styleId="FootnoteReference">
    <w:name w:val="footnote reference"/>
    <w:aliases w:val="stylish"/>
    <w:uiPriority w:val="99"/>
    <w:semiHidden/>
    <w:rsid w:val="00B70DBB"/>
    <w:rPr>
      <w:vertAlign w:val="superscript"/>
    </w:rPr>
  </w:style>
  <w:style w:type="paragraph" w:customStyle="1" w:styleId="Point0">
    <w:name w:val="Point 0"/>
    <w:basedOn w:val="Normal"/>
    <w:rsid w:val="008D785B"/>
    <w:pPr>
      <w:spacing w:before="120" w:after="120"/>
      <w:ind w:left="850" w:hanging="850"/>
    </w:pPr>
    <w:rPr>
      <w:lang w:eastAsia="zh-CN"/>
    </w:rPr>
  </w:style>
  <w:style w:type="paragraph" w:styleId="NormalWeb">
    <w:name w:val="Normal (Web)"/>
    <w:basedOn w:val="Normal"/>
    <w:rsid w:val="00CF7297"/>
    <w:pPr>
      <w:jc w:val="left"/>
    </w:pPr>
    <w:rPr>
      <w:szCs w:val="24"/>
      <w:lang w:eastAsia="en-GB"/>
    </w:rPr>
  </w:style>
  <w:style w:type="character" w:styleId="Emphasis">
    <w:name w:val="Emphasis"/>
    <w:qFormat/>
    <w:rsid w:val="00CF7297"/>
    <w:rPr>
      <w:i/>
      <w:iCs/>
    </w:rPr>
  </w:style>
  <w:style w:type="table" w:styleId="TableGrid">
    <w:name w:val="Table Grid"/>
    <w:basedOn w:val="TableNormal"/>
    <w:rsid w:val="0093384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rsid w:val="004427B1"/>
    <w:pPr>
      <w:spacing w:after="160" w:line="240" w:lineRule="exact"/>
      <w:jc w:val="left"/>
    </w:pPr>
    <w:rPr>
      <w:rFonts w:ascii="Tahoma" w:hAnsi="Tahoma"/>
      <w:sz w:val="20"/>
      <w:lang w:val="en-US"/>
    </w:rPr>
  </w:style>
  <w:style w:type="character" w:styleId="CommentReference">
    <w:name w:val="annotation reference"/>
    <w:semiHidden/>
    <w:rsid w:val="00194857"/>
    <w:rPr>
      <w:sz w:val="16"/>
      <w:szCs w:val="16"/>
    </w:rPr>
  </w:style>
  <w:style w:type="paragraph" w:styleId="CommentSubject">
    <w:name w:val="annotation subject"/>
    <w:basedOn w:val="CommentText"/>
    <w:next w:val="CommentText"/>
    <w:semiHidden/>
    <w:rsid w:val="00194857"/>
    <w:rPr>
      <w:b/>
      <w:bCs/>
    </w:rPr>
  </w:style>
  <w:style w:type="character" w:customStyle="1" w:styleId="Indent2">
    <w:name w:val="Indent 2"/>
    <w:basedOn w:val="DefaultParagraphFont"/>
    <w:rsid w:val="00C77A64"/>
  </w:style>
  <w:style w:type="character" w:customStyle="1" w:styleId="Indent3">
    <w:name w:val="Indent 3"/>
    <w:rsid w:val="008E43EA"/>
    <w:rPr>
      <w:spacing w:val="-3"/>
    </w:rPr>
  </w:style>
  <w:style w:type="character" w:customStyle="1" w:styleId="Text1Char">
    <w:name w:val="Text 1 Char"/>
    <w:link w:val="Text1"/>
    <w:rsid w:val="00770E69"/>
    <w:rPr>
      <w:b/>
      <w:sz w:val="24"/>
      <w:lang w:val="en-GB" w:eastAsia="en-US" w:bidi="ar-SA"/>
    </w:rPr>
  </w:style>
  <w:style w:type="paragraph" w:customStyle="1" w:styleId="Default">
    <w:name w:val="Default"/>
    <w:rsid w:val="00CE490D"/>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semiHidden/>
    <w:rsid w:val="00F33315"/>
    <w:rPr>
      <w:lang w:eastAsia="en-US"/>
    </w:rPr>
  </w:style>
  <w:style w:type="character" w:styleId="EndnoteReference">
    <w:name w:val="endnote reference"/>
    <w:rsid w:val="00164595"/>
    <w:rPr>
      <w:vertAlign w:val="superscript"/>
    </w:rPr>
  </w:style>
  <w:style w:type="paragraph" w:styleId="ListParagraph">
    <w:name w:val="List Paragraph"/>
    <w:basedOn w:val="Normal"/>
    <w:uiPriority w:val="34"/>
    <w:qFormat/>
    <w:rsid w:val="00E273FC"/>
    <w:pPr>
      <w:ind w:left="708"/>
    </w:pPr>
  </w:style>
  <w:style w:type="character" w:customStyle="1" w:styleId="FootnoteTextChar1">
    <w:name w:val="Footnote Text Char1"/>
    <w:aliases w:val="Footnote Text Char Char"/>
    <w:locked/>
    <w:rsid w:val="003D7459"/>
    <w:rPr>
      <w:rFonts w:ascii="Times New Roman" w:hAnsi="Times New Roman" w:cs="Times New Roman"/>
      <w:vertAlign w:val="superscript"/>
      <w:lang w:val="fr-FR" w:eastAsia="en-GB" w:bidi="ar-SA"/>
    </w:rPr>
  </w:style>
  <w:style w:type="character" w:customStyle="1" w:styleId="Heading2Char">
    <w:name w:val="Heading 2 Char"/>
    <w:aliases w:val="h2 Char,Level 2 Topic Heading Char,H2 Char"/>
    <w:link w:val="Heading2"/>
    <w:rsid w:val="00C5289F"/>
    <w:rPr>
      <w:b/>
      <w:sz w:val="24"/>
      <w:lang w:eastAsia="en-US"/>
    </w:rPr>
  </w:style>
  <w:style w:type="character" w:customStyle="1" w:styleId="Notedebasdepage">
    <w:name w:val="Note de bas de page_"/>
    <w:link w:val="Notedebasdepage1"/>
    <w:uiPriority w:val="99"/>
    <w:locked/>
    <w:rsid w:val="00DF43BF"/>
    <w:rPr>
      <w:sz w:val="19"/>
      <w:szCs w:val="19"/>
      <w:shd w:val="clear" w:color="auto" w:fill="FFFFFF"/>
    </w:rPr>
  </w:style>
  <w:style w:type="character" w:customStyle="1" w:styleId="Notedebasdepage0">
    <w:name w:val="Note de bas de page"/>
    <w:uiPriority w:val="99"/>
    <w:rsid w:val="00DF43BF"/>
    <w:rPr>
      <w:rFonts w:cs="Times New Roman"/>
      <w:color w:val="0000FF"/>
      <w:sz w:val="19"/>
      <w:szCs w:val="19"/>
      <w:u w:val="single"/>
    </w:rPr>
  </w:style>
  <w:style w:type="character" w:customStyle="1" w:styleId="Corpsdutexte">
    <w:name w:val="Corps du texte_"/>
    <w:link w:val="Corpsdutexte1"/>
    <w:uiPriority w:val="99"/>
    <w:locked/>
    <w:rsid w:val="00DF43BF"/>
    <w:rPr>
      <w:sz w:val="23"/>
      <w:szCs w:val="23"/>
      <w:shd w:val="clear" w:color="auto" w:fill="FFFFFF"/>
    </w:rPr>
  </w:style>
  <w:style w:type="paragraph" w:customStyle="1" w:styleId="Notedebasdepage1">
    <w:name w:val="Note de bas de page1"/>
    <w:basedOn w:val="Normal"/>
    <w:link w:val="Notedebasdepage"/>
    <w:uiPriority w:val="99"/>
    <w:rsid w:val="00DF43BF"/>
    <w:pPr>
      <w:widowControl w:val="0"/>
      <w:shd w:val="clear" w:color="auto" w:fill="FFFFFF"/>
      <w:spacing w:before="0" w:beforeAutospacing="0" w:after="0" w:afterAutospacing="0" w:line="240" w:lineRule="atLeast"/>
      <w:ind w:hanging="360"/>
    </w:pPr>
    <w:rPr>
      <w:sz w:val="19"/>
      <w:szCs w:val="19"/>
      <w:lang w:eastAsia="en-GB"/>
    </w:rPr>
  </w:style>
  <w:style w:type="paragraph" w:customStyle="1" w:styleId="Corpsdutexte1">
    <w:name w:val="Corps du texte1"/>
    <w:basedOn w:val="Normal"/>
    <w:link w:val="Corpsdutexte"/>
    <w:uiPriority w:val="99"/>
    <w:rsid w:val="00DF43BF"/>
    <w:pPr>
      <w:widowControl w:val="0"/>
      <w:shd w:val="clear" w:color="auto" w:fill="FFFFFF"/>
      <w:spacing w:before="3660" w:beforeAutospacing="0" w:after="360" w:afterAutospacing="0" w:line="240" w:lineRule="atLeast"/>
      <w:ind w:hanging="1620"/>
    </w:pPr>
    <w:rPr>
      <w:sz w:val="23"/>
      <w:szCs w:val="23"/>
      <w:lang w:eastAsia="en-GB"/>
    </w:rPr>
  </w:style>
  <w:style w:type="paragraph" w:customStyle="1" w:styleId="CM1">
    <w:name w:val="CM1"/>
    <w:basedOn w:val="Normal"/>
    <w:next w:val="Normal"/>
    <w:uiPriority w:val="99"/>
    <w:rsid w:val="00DF43BF"/>
    <w:pPr>
      <w:autoSpaceDE w:val="0"/>
      <w:autoSpaceDN w:val="0"/>
      <w:adjustRightInd w:val="0"/>
      <w:spacing w:before="0" w:beforeAutospacing="0" w:after="0" w:afterAutospacing="0"/>
      <w:jc w:val="left"/>
    </w:pPr>
    <w:rPr>
      <w:szCs w:val="24"/>
      <w:lang w:eastAsia="en-GB"/>
    </w:rPr>
  </w:style>
  <w:style w:type="character" w:customStyle="1" w:styleId="En-tte3">
    <w:name w:val="En-tête #3_"/>
    <w:link w:val="En-tte31"/>
    <w:uiPriority w:val="99"/>
    <w:locked/>
    <w:rsid w:val="00DF43BF"/>
    <w:rPr>
      <w:b/>
      <w:bCs/>
      <w:sz w:val="23"/>
      <w:szCs w:val="23"/>
      <w:shd w:val="clear" w:color="auto" w:fill="FFFFFF"/>
    </w:rPr>
  </w:style>
  <w:style w:type="paragraph" w:customStyle="1" w:styleId="En-tte31">
    <w:name w:val="En-tête #31"/>
    <w:basedOn w:val="Normal"/>
    <w:link w:val="En-tte3"/>
    <w:uiPriority w:val="99"/>
    <w:rsid w:val="00DF43BF"/>
    <w:pPr>
      <w:widowControl w:val="0"/>
      <w:shd w:val="clear" w:color="auto" w:fill="FFFFFF"/>
      <w:spacing w:before="480" w:beforeAutospacing="0" w:after="180" w:afterAutospacing="0" w:line="240" w:lineRule="atLeast"/>
      <w:ind w:hanging="1620"/>
      <w:outlineLvl w:val="2"/>
    </w:pPr>
    <w:rPr>
      <w:b/>
      <w:bCs/>
      <w:sz w:val="23"/>
      <w:szCs w:val="23"/>
      <w:lang w:eastAsia="en-GB"/>
    </w:rPr>
  </w:style>
  <w:style w:type="character" w:customStyle="1" w:styleId="Notedebasdepage2">
    <w:name w:val="Note de bas de page2"/>
    <w:uiPriority w:val="99"/>
    <w:rsid w:val="00F44EAB"/>
    <w:rPr>
      <w:rFonts w:cs="Times New Roman"/>
      <w:color w:val="0000FF"/>
      <w:sz w:val="19"/>
      <w:szCs w:val="19"/>
      <w:u w:val="single"/>
    </w:rPr>
  </w:style>
  <w:style w:type="character" w:customStyle="1" w:styleId="Corpsdutexte2">
    <w:name w:val="Corps du texte (2)_"/>
    <w:link w:val="Corpsdutexte21"/>
    <w:uiPriority w:val="99"/>
    <w:locked/>
    <w:rsid w:val="00F44EAB"/>
    <w:rPr>
      <w:b/>
      <w:bCs/>
      <w:sz w:val="23"/>
      <w:szCs w:val="23"/>
      <w:shd w:val="clear" w:color="auto" w:fill="FFFFFF"/>
    </w:rPr>
  </w:style>
  <w:style w:type="character" w:customStyle="1" w:styleId="CorpsdutexteGras">
    <w:name w:val="Corps du texte + Gras"/>
    <w:uiPriority w:val="99"/>
    <w:rsid w:val="00F44EAB"/>
    <w:rPr>
      <w:rFonts w:cs="Times New Roman"/>
      <w:b/>
      <w:bCs/>
      <w:sz w:val="23"/>
      <w:szCs w:val="23"/>
      <w:u w:val="none"/>
    </w:rPr>
  </w:style>
  <w:style w:type="character" w:customStyle="1" w:styleId="CorpsdutexteGras37">
    <w:name w:val="Corps du texte + Gras37"/>
    <w:uiPriority w:val="99"/>
    <w:rsid w:val="00F44EAB"/>
    <w:rPr>
      <w:rFonts w:cs="Times New Roman"/>
      <w:b/>
      <w:bCs/>
      <w:sz w:val="23"/>
      <w:szCs w:val="23"/>
      <w:u w:val="none"/>
    </w:rPr>
  </w:style>
  <w:style w:type="character" w:customStyle="1" w:styleId="En-tte30">
    <w:name w:val="En-tête #3"/>
    <w:uiPriority w:val="99"/>
    <w:rsid w:val="00F44EAB"/>
  </w:style>
  <w:style w:type="character" w:customStyle="1" w:styleId="En-tte3NonGras">
    <w:name w:val="En-tête #3 + Non Gras"/>
    <w:uiPriority w:val="99"/>
    <w:rsid w:val="00F44EAB"/>
    <w:rPr>
      <w:rFonts w:cs="Times New Roman"/>
      <w:b w:val="0"/>
      <w:bCs w:val="0"/>
      <w:sz w:val="23"/>
      <w:szCs w:val="23"/>
      <w:u w:val="none"/>
    </w:rPr>
  </w:style>
  <w:style w:type="character" w:customStyle="1" w:styleId="CorpsdutexteGras36">
    <w:name w:val="Corps du texte + Gras36"/>
    <w:uiPriority w:val="99"/>
    <w:rsid w:val="00F44EAB"/>
    <w:rPr>
      <w:rFonts w:cs="Times New Roman"/>
      <w:b/>
      <w:bCs/>
      <w:sz w:val="23"/>
      <w:szCs w:val="23"/>
      <w:u w:val="none"/>
    </w:rPr>
  </w:style>
  <w:style w:type="character" w:customStyle="1" w:styleId="CorpsdutexteGras35">
    <w:name w:val="Corps du texte + Gras35"/>
    <w:uiPriority w:val="99"/>
    <w:rsid w:val="00F44EAB"/>
    <w:rPr>
      <w:rFonts w:cs="Times New Roman"/>
      <w:b/>
      <w:bCs/>
      <w:sz w:val="23"/>
      <w:szCs w:val="23"/>
      <w:u w:val="none"/>
    </w:rPr>
  </w:style>
  <w:style w:type="character" w:customStyle="1" w:styleId="Corpsdutexte25">
    <w:name w:val="Corps du texte25"/>
    <w:uiPriority w:val="99"/>
    <w:rsid w:val="00F44EAB"/>
    <w:rPr>
      <w:rFonts w:cs="Times New Roman"/>
      <w:sz w:val="23"/>
      <w:szCs w:val="23"/>
      <w:u w:val="single"/>
    </w:rPr>
  </w:style>
  <w:style w:type="character" w:customStyle="1" w:styleId="Corpsdutexte2NonGras">
    <w:name w:val="Corps du texte (2) + Non Gras"/>
    <w:uiPriority w:val="99"/>
    <w:rsid w:val="00F44EAB"/>
    <w:rPr>
      <w:rFonts w:cs="Times New Roman"/>
      <w:b w:val="0"/>
      <w:bCs w:val="0"/>
      <w:sz w:val="23"/>
      <w:szCs w:val="23"/>
      <w:u w:val="none"/>
    </w:rPr>
  </w:style>
  <w:style w:type="paragraph" w:customStyle="1" w:styleId="Corpsdutexte21">
    <w:name w:val="Corps du texte (2)1"/>
    <w:basedOn w:val="Normal"/>
    <w:link w:val="Corpsdutexte2"/>
    <w:uiPriority w:val="99"/>
    <w:rsid w:val="00F44EAB"/>
    <w:pPr>
      <w:widowControl w:val="0"/>
      <w:shd w:val="clear" w:color="auto" w:fill="FFFFFF"/>
      <w:spacing w:before="0" w:beforeAutospacing="0" w:after="360" w:afterAutospacing="0" w:line="240" w:lineRule="atLeast"/>
      <w:ind w:hanging="1440"/>
    </w:pPr>
    <w:rPr>
      <w:b/>
      <w:bCs/>
      <w:sz w:val="23"/>
      <w:szCs w:val="23"/>
      <w:lang w:eastAsia="en-GB"/>
    </w:rPr>
  </w:style>
  <w:style w:type="character" w:customStyle="1" w:styleId="CorpsdutexteGras34">
    <w:name w:val="Corps du texte + Gras34"/>
    <w:uiPriority w:val="99"/>
    <w:rsid w:val="009D2BED"/>
    <w:rPr>
      <w:rFonts w:cs="Times New Roman"/>
      <w:b/>
      <w:bCs/>
      <w:sz w:val="23"/>
      <w:szCs w:val="23"/>
      <w:u w:val="none"/>
    </w:rPr>
  </w:style>
  <w:style w:type="character" w:customStyle="1" w:styleId="Corpsdutexte2NonGras5">
    <w:name w:val="Corps du texte (2) + Non Gras5"/>
    <w:uiPriority w:val="99"/>
    <w:rsid w:val="00D71F56"/>
    <w:rPr>
      <w:rFonts w:cs="Times New Roman"/>
      <w:b w:val="0"/>
      <w:bCs w:val="0"/>
      <w:sz w:val="23"/>
      <w:szCs w:val="23"/>
      <w:u w:val="none"/>
    </w:rPr>
  </w:style>
  <w:style w:type="character" w:customStyle="1" w:styleId="Corpsdutexte20">
    <w:name w:val="Corps du texte (2)"/>
    <w:uiPriority w:val="99"/>
    <w:rsid w:val="00D71F56"/>
    <w:rPr>
      <w:rFonts w:cs="Times New Roman"/>
      <w:b/>
      <w:bCs/>
      <w:sz w:val="23"/>
      <w:szCs w:val="23"/>
      <w:u w:val="single"/>
    </w:rPr>
  </w:style>
  <w:style w:type="character" w:customStyle="1" w:styleId="CorpsdutexteGras33">
    <w:name w:val="Corps du texte + Gras33"/>
    <w:uiPriority w:val="99"/>
    <w:rsid w:val="00D71F56"/>
    <w:rPr>
      <w:rFonts w:cs="Times New Roman"/>
      <w:b/>
      <w:bCs/>
      <w:sz w:val="23"/>
      <w:szCs w:val="23"/>
      <w:u w:val="single"/>
    </w:rPr>
  </w:style>
  <w:style w:type="character" w:customStyle="1" w:styleId="CorpsdutexteGras32">
    <w:name w:val="Corps du texte + Gras32"/>
    <w:uiPriority w:val="99"/>
    <w:rsid w:val="00D71F56"/>
    <w:rPr>
      <w:rFonts w:cs="Times New Roman"/>
      <w:b/>
      <w:bCs/>
      <w:sz w:val="23"/>
      <w:szCs w:val="23"/>
      <w:u w:val="none"/>
    </w:rPr>
  </w:style>
  <w:style w:type="character" w:customStyle="1" w:styleId="Corpsdutexte24">
    <w:name w:val="Corps du texte24"/>
    <w:uiPriority w:val="99"/>
    <w:rsid w:val="00D71F56"/>
    <w:rPr>
      <w:rFonts w:cs="Times New Roman"/>
      <w:sz w:val="23"/>
      <w:szCs w:val="23"/>
      <w:u w:val="single"/>
    </w:rPr>
  </w:style>
  <w:style w:type="character" w:customStyle="1" w:styleId="CorpsdutexteGras29">
    <w:name w:val="Corps du texte + Gras29"/>
    <w:uiPriority w:val="99"/>
    <w:rsid w:val="001E0306"/>
    <w:rPr>
      <w:rFonts w:cs="Times New Roman"/>
      <w:b/>
      <w:bCs/>
      <w:sz w:val="23"/>
      <w:szCs w:val="23"/>
      <w:u w:val="none"/>
    </w:rPr>
  </w:style>
  <w:style w:type="character" w:customStyle="1" w:styleId="Corpsdutexte3">
    <w:name w:val="Corps du texte (3)_"/>
    <w:link w:val="Corpsdutexte30"/>
    <w:uiPriority w:val="99"/>
    <w:locked/>
    <w:rsid w:val="00633A32"/>
    <w:rPr>
      <w:b/>
      <w:bCs/>
      <w:smallCaps/>
      <w:sz w:val="23"/>
      <w:szCs w:val="23"/>
      <w:shd w:val="clear" w:color="auto" w:fill="FFFFFF"/>
    </w:rPr>
  </w:style>
  <w:style w:type="character" w:customStyle="1" w:styleId="Corpsdutexte3NonPetitesmajuscules1">
    <w:name w:val="Corps du texte (3) + Non Petites majuscules1"/>
    <w:uiPriority w:val="99"/>
    <w:rsid w:val="00633A32"/>
    <w:rPr>
      <w:rFonts w:cs="Times New Roman"/>
      <w:b/>
      <w:bCs/>
      <w:smallCaps w:val="0"/>
      <w:sz w:val="23"/>
      <w:szCs w:val="23"/>
      <w:u w:val="none"/>
    </w:rPr>
  </w:style>
  <w:style w:type="paragraph" w:customStyle="1" w:styleId="Corpsdutexte30">
    <w:name w:val="Corps du texte (3)"/>
    <w:basedOn w:val="Normal"/>
    <w:link w:val="Corpsdutexte3"/>
    <w:uiPriority w:val="99"/>
    <w:rsid w:val="00633A32"/>
    <w:pPr>
      <w:widowControl w:val="0"/>
      <w:shd w:val="clear" w:color="auto" w:fill="FFFFFF"/>
      <w:spacing w:before="420" w:beforeAutospacing="0" w:after="480" w:afterAutospacing="0" w:line="240" w:lineRule="atLeast"/>
      <w:ind w:hanging="360"/>
    </w:pPr>
    <w:rPr>
      <w:b/>
      <w:bCs/>
      <w:smallCaps/>
      <w:sz w:val="23"/>
      <w:szCs w:val="23"/>
      <w:lang w:eastAsia="en-GB"/>
    </w:rPr>
  </w:style>
  <w:style w:type="character" w:customStyle="1" w:styleId="Corpsdutexte4">
    <w:name w:val="Corps du texte4"/>
    <w:uiPriority w:val="99"/>
    <w:rsid w:val="00633A32"/>
    <w:rPr>
      <w:rFonts w:cs="Times New Roman"/>
      <w:color w:val="0000FF"/>
      <w:sz w:val="23"/>
      <w:szCs w:val="23"/>
      <w:u w:val="single"/>
    </w:rPr>
  </w:style>
  <w:style w:type="character" w:customStyle="1" w:styleId="Corpsdutexte31">
    <w:name w:val="Corps du texte3"/>
    <w:uiPriority w:val="99"/>
    <w:rsid w:val="00633A32"/>
    <w:rPr>
      <w:rFonts w:cs="Times New Roman"/>
      <w:color w:val="0000FF"/>
      <w:sz w:val="23"/>
      <w:szCs w:val="23"/>
      <w:u w:val="single"/>
    </w:rPr>
  </w:style>
  <w:style w:type="character" w:customStyle="1" w:styleId="Corpsdutexte22">
    <w:name w:val="Corps du texte2"/>
    <w:uiPriority w:val="99"/>
    <w:rsid w:val="00633A32"/>
    <w:rPr>
      <w:rFonts w:ascii="Times New Roman" w:hAnsi="Times New Roman" w:cs="Times New Roman"/>
      <w:color w:val="0000FF"/>
      <w:sz w:val="23"/>
      <w:szCs w:val="23"/>
      <w:u w:val="none"/>
      <w:lang w:val="sl-SI" w:eastAsia="sl-SI"/>
    </w:rPr>
  </w:style>
  <w:style w:type="character" w:customStyle="1" w:styleId="CorpsdutexteGras1">
    <w:name w:val="Corps du texte + Gras1"/>
    <w:uiPriority w:val="99"/>
    <w:rsid w:val="00633A32"/>
    <w:rPr>
      <w:rFonts w:cs="Times New Roman"/>
      <w:b/>
      <w:bCs/>
      <w:sz w:val="23"/>
      <w:szCs w:val="23"/>
      <w:u w:val="none"/>
    </w:rPr>
  </w:style>
  <w:style w:type="character" w:customStyle="1" w:styleId="FooterChar">
    <w:name w:val="Footer Char"/>
    <w:link w:val="Footer"/>
    <w:uiPriority w:val="99"/>
    <w:rsid w:val="00A24F5B"/>
    <w:rPr>
      <w:rFonts w:ascii="Arial" w:hAnsi="Arial"/>
      <w:sz w:val="16"/>
      <w:lang w:eastAsia="en-US"/>
    </w:rPr>
  </w:style>
  <w:style w:type="paragraph" w:customStyle="1" w:styleId="CM3">
    <w:name w:val="CM3"/>
    <w:basedOn w:val="Default"/>
    <w:next w:val="Default"/>
    <w:uiPriority w:val="99"/>
    <w:rsid w:val="00F1390E"/>
    <w:rPr>
      <w:rFonts w:ascii="Times New Roman" w:hAnsi="Times New Roman" w:cs="Times New Roman"/>
      <w:color w:val="auto"/>
    </w:rPr>
  </w:style>
  <w:style w:type="paragraph" w:customStyle="1" w:styleId="CM4">
    <w:name w:val="CM4"/>
    <w:basedOn w:val="Default"/>
    <w:next w:val="Default"/>
    <w:uiPriority w:val="99"/>
    <w:rsid w:val="00F1390E"/>
    <w:rPr>
      <w:rFonts w:ascii="Times New Roman" w:hAnsi="Times New Roman" w:cs="Times New Roman"/>
      <w:color w:val="auto"/>
    </w:rPr>
  </w:style>
  <w:style w:type="character" w:customStyle="1" w:styleId="BodyTextIndentChar">
    <w:name w:val="Body Text Indent Char"/>
    <w:link w:val="BodyTextIndent"/>
    <w:rsid w:val="004541D0"/>
    <w:rPr>
      <w:sz w:val="24"/>
      <w:lang w:eastAsia="en-US"/>
    </w:rPr>
  </w:style>
  <w:style w:type="paragraph" w:customStyle="1" w:styleId="title-doc-first">
    <w:name w:val="title-doc-first"/>
    <w:basedOn w:val="Normal"/>
    <w:rsid w:val="0041354C"/>
    <w:pPr>
      <w:jc w:val="left"/>
    </w:pPr>
    <w:rPr>
      <w:szCs w:val="24"/>
      <w:lang w:val="fr-FR" w:eastAsia="fr-FR"/>
    </w:rPr>
  </w:style>
  <w:style w:type="character" w:styleId="Strong">
    <w:name w:val="Strong"/>
    <w:uiPriority w:val="22"/>
    <w:qFormat/>
    <w:rsid w:val="001B199F"/>
    <w:rPr>
      <w:b/>
      <w:bCs/>
    </w:rPr>
  </w:style>
  <w:style w:type="paragraph" w:customStyle="1" w:styleId="Briefinglist1">
    <w:name w:val="Briefing list 1"/>
    <w:basedOn w:val="Normal"/>
    <w:rsid w:val="006B5745"/>
    <w:pPr>
      <w:keepLines/>
      <w:numPr>
        <w:numId w:val="39"/>
      </w:numPr>
      <w:spacing w:before="0" w:beforeAutospacing="0" w:after="120" w:afterAutospacing="0"/>
    </w:pPr>
    <w:rPr>
      <w:rFonts w:ascii="Arial" w:hAnsi="Arial" w:cs="Arial"/>
      <w:sz w:val="22"/>
      <w:szCs w:val="24"/>
    </w:rPr>
  </w:style>
  <w:style w:type="paragraph" w:customStyle="1" w:styleId="Briefingtext">
    <w:name w:val="Briefing text"/>
    <w:basedOn w:val="Normal"/>
    <w:link w:val="BriefingtextChar"/>
    <w:rsid w:val="0069213F"/>
    <w:pPr>
      <w:spacing w:before="0" w:beforeAutospacing="0" w:after="240" w:afterAutospacing="0"/>
    </w:pPr>
    <w:rPr>
      <w:rFonts w:ascii="Arial" w:hAnsi="Arial" w:cs="Arial"/>
      <w:sz w:val="22"/>
      <w:szCs w:val="24"/>
    </w:rPr>
  </w:style>
  <w:style w:type="character" w:customStyle="1" w:styleId="BriefingtextChar">
    <w:name w:val="Briefing text Char"/>
    <w:link w:val="Briefingtext"/>
    <w:rsid w:val="0069213F"/>
    <w:rPr>
      <w:rFonts w:ascii="Arial" w:hAnsi="Arial" w:cs="Arial"/>
      <w:sz w:val="22"/>
      <w:szCs w:val="24"/>
      <w:lang w:eastAsia="en-US"/>
    </w:rPr>
  </w:style>
  <w:style w:type="paragraph" w:styleId="Revision">
    <w:name w:val="Revision"/>
    <w:hidden/>
    <w:uiPriority w:val="99"/>
    <w:semiHidden/>
    <w:rsid w:val="008420FD"/>
    <w:rPr>
      <w:sz w:val="24"/>
      <w:lang w:eastAsia="en-US"/>
    </w:rPr>
  </w:style>
  <w:style w:type="character" w:customStyle="1" w:styleId="CommentTextChar">
    <w:name w:val="Comment Text Char"/>
    <w:basedOn w:val="DefaultParagraphFont"/>
    <w:link w:val="CommentText"/>
    <w:semiHidden/>
    <w:rsid w:val="000741AB"/>
    <w:rPr>
      <w:lang w:eastAsia="en-US"/>
    </w:rPr>
  </w:style>
  <w:style w:type="character" w:customStyle="1" w:styleId="StyleFootnoteReference">
    <w:name w:val="Style Footnote Reference"/>
    <w:aliases w:val="stylish + Bold"/>
    <w:basedOn w:val="FootnoteReference"/>
    <w:rsid w:val="003D7459"/>
    <w:rPr>
      <w:b/>
      <w:bCs/>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8829">
      <w:bodyDiv w:val="1"/>
      <w:marLeft w:val="0"/>
      <w:marRight w:val="0"/>
      <w:marTop w:val="0"/>
      <w:marBottom w:val="0"/>
      <w:divBdr>
        <w:top w:val="none" w:sz="0" w:space="0" w:color="auto"/>
        <w:left w:val="none" w:sz="0" w:space="0" w:color="auto"/>
        <w:bottom w:val="none" w:sz="0" w:space="0" w:color="auto"/>
        <w:right w:val="none" w:sz="0" w:space="0" w:color="auto"/>
      </w:divBdr>
    </w:div>
    <w:div w:id="25254687">
      <w:bodyDiv w:val="1"/>
      <w:marLeft w:val="0"/>
      <w:marRight w:val="0"/>
      <w:marTop w:val="0"/>
      <w:marBottom w:val="0"/>
      <w:divBdr>
        <w:top w:val="none" w:sz="0" w:space="0" w:color="auto"/>
        <w:left w:val="none" w:sz="0" w:space="0" w:color="auto"/>
        <w:bottom w:val="none" w:sz="0" w:space="0" w:color="auto"/>
        <w:right w:val="none" w:sz="0" w:space="0" w:color="auto"/>
      </w:divBdr>
    </w:div>
    <w:div w:id="64885642">
      <w:bodyDiv w:val="1"/>
      <w:marLeft w:val="0"/>
      <w:marRight w:val="0"/>
      <w:marTop w:val="0"/>
      <w:marBottom w:val="0"/>
      <w:divBdr>
        <w:top w:val="none" w:sz="0" w:space="0" w:color="auto"/>
        <w:left w:val="none" w:sz="0" w:space="0" w:color="auto"/>
        <w:bottom w:val="none" w:sz="0" w:space="0" w:color="auto"/>
        <w:right w:val="none" w:sz="0" w:space="0" w:color="auto"/>
      </w:divBdr>
    </w:div>
    <w:div w:id="357004240">
      <w:bodyDiv w:val="1"/>
      <w:marLeft w:val="0"/>
      <w:marRight w:val="0"/>
      <w:marTop w:val="0"/>
      <w:marBottom w:val="0"/>
      <w:divBdr>
        <w:top w:val="none" w:sz="0" w:space="0" w:color="auto"/>
        <w:left w:val="none" w:sz="0" w:space="0" w:color="auto"/>
        <w:bottom w:val="none" w:sz="0" w:space="0" w:color="auto"/>
        <w:right w:val="none" w:sz="0" w:space="0" w:color="auto"/>
      </w:divBdr>
    </w:div>
    <w:div w:id="387384287">
      <w:bodyDiv w:val="1"/>
      <w:marLeft w:val="0"/>
      <w:marRight w:val="0"/>
      <w:marTop w:val="48"/>
      <w:marBottom w:val="0"/>
      <w:divBdr>
        <w:top w:val="none" w:sz="0" w:space="0" w:color="auto"/>
        <w:left w:val="none" w:sz="0" w:space="0" w:color="auto"/>
        <w:bottom w:val="none" w:sz="0" w:space="0" w:color="auto"/>
        <w:right w:val="none" w:sz="0" w:space="0" w:color="auto"/>
      </w:divBdr>
      <w:divsChild>
        <w:div w:id="363798307">
          <w:marLeft w:val="-3150"/>
          <w:marRight w:val="0"/>
          <w:marTop w:val="0"/>
          <w:marBottom w:val="0"/>
          <w:divBdr>
            <w:top w:val="none" w:sz="0" w:space="0" w:color="auto"/>
            <w:left w:val="none" w:sz="0" w:space="0" w:color="auto"/>
            <w:bottom w:val="none" w:sz="0" w:space="0" w:color="auto"/>
            <w:right w:val="none" w:sz="0" w:space="0" w:color="auto"/>
          </w:divBdr>
          <w:divsChild>
            <w:div w:id="9486265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566572587">
      <w:bodyDiv w:val="1"/>
      <w:marLeft w:val="0"/>
      <w:marRight w:val="0"/>
      <w:marTop w:val="0"/>
      <w:marBottom w:val="0"/>
      <w:divBdr>
        <w:top w:val="none" w:sz="0" w:space="0" w:color="auto"/>
        <w:left w:val="none" w:sz="0" w:space="0" w:color="auto"/>
        <w:bottom w:val="none" w:sz="0" w:space="0" w:color="auto"/>
        <w:right w:val="none" w:sz="0" w:space="0" w:color="auto"/>
      </w:divBdr>
    </w:div>
    <w:div w:id="580483986">
      <w:bodyDiv w:val="1"/>
      <w:marLeft w:val="0"/>
      <w:marRight w:val="0"/>
      <w:marTop w:val="48"/>
      <w:marBottom w:val="0"/>
      <w:divBdr>
        <w:top w:val="none" w:sz="0" w:space="0" w:color="auto"/>
        <w:left w:val="none" w:sz="0" w:space="0" w:color="auto"/>
        <w:bottom w:val="none" w:sz="0" w:space="0" w:color="auto"/>
        <w:right w:val="none" w:sz="0" w:space="0" w:color="auto"/>
      </w:divBdr>
      <w:divsChild>
        <w:div w:id="1990476602">
          <w:marLeft w:val="-3150"/>
          <w:marRight w:val="0"/>
          <w:marTop w:val="0"/>
          <w:marBottom w:val="0"/>
          <w:divBdr>
            <w:top w:val="none" w:sz="0" w:space="0" w:color="auto"/>
            <w:left w:val="none" w:sz="0" w:space="0" w:color="auto"/>
            <w:bottom w:val="none" w:sz="0" w:space="0" w:color="auto"/>
            <w:right w:val="none" w:sz="0" w:space="0" w:color="auto"/>
          </w:divBdr>
          <w:divsChild>
            <w:div w:id="585111680">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588200985">
      <w:bodyDiv w:val="1"/>
      <w:marLeft w:val="0"/>
      <w:marRight w:val="0"/>
      <w:marTop w:val="0"/>
      <w:marBottom w:val="0"/>
      <w:divBdr>
        <w:top w:val="none" w:sz="0" w:space="0" w:color="auto"/>
        <w:left w:val="none" w:sz="0" w:space="0" w:color="auto"/>
        <w:bottom w:val="none" w:sz="0" w:space="0" w:color="auto"/>
        <w:right w:val="none" w:sz="0" w:space="0" w:color="auto"/>
      </w:divBdr>
    </w:div>
    <w:div w:id="645204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9363">
          <w:marLeft w:val="0"/>
          <w:marRight w:val="0"/>
          <w:marTop w:val="0"/>
          <w:marBottom w:val="0"/>
          <w:divBdr>
            <w:top w:val="none" w:sz="0" w:space="0" w:color="auto"/>
            <w:left w:val="none" w:sz="0" w:space="0" w:color="auto"/>
            <w:bottom w:val="none" w:sz="0" w:space="0" w:color="auto"/>
            <w:right w:val="none" w:sz="0" w:space="0" w:color="auto"/>
          </w:divBdr>
          <w:divsChild>
            <w:div w:id="900024458">
              <w:marLeft w:val="0"/>
              <w:marRight w:val="0"/>
              <w:marTop w:val="0"/>
              <w:marBottom w:val="0"/>
              <w:divBdr>
                <w:top w:val="none" w:sz="0" w:space="0" w:color="auto"/>
                <w:left w:val="none" w:sz="0" w:space="0" w:color="auto"/>
                <w:bottom w:val="none" w:sz="0" w:space="0" w:color="auto"/>
                <w:right w:val="none" w:sz="0" w:space="0" w:color="auto"/>
              </w:divBdr>
              <w:divsChild>
                <w:div w:id="699353838">
                  <w:marLeft w:val="0"/>
                  <w:marRight w:val="0"/>
                  <w:marTop w:val="0"/>
                  <w:marBottom w:val="0"/>
                  <w:divBdr>
                    <w:top w:val="none" w:sz="0" w:space="0" w:color="auto"/>
                    <w:left w:val="none" w:sz="0" w:space="0" w:color="auto"/>
                    <w:bottom w:val="none" w:sz="0" w:space="0" w:color="auto"/>
                    <w:right w:val="none" w:sz="0" w:space="0" w:color="auto"/>
                  </w:divBdr>
                  <w:divsChild>
                    <w:div w:id="1428885146">
                      <w:marLeft w:val="1"/>
                      <w:marRight w:val="1"/>
                      <w:marTop w:val="0"/>
                      <w:marBottom w:val="0"/>
                      <w:divBdr>
                        <w:top w:val="none" w:sz="0" w:space="0" w:color="auto"/>
                        <w:left w:val="none" w:sz="0" w:space="0" w:color="auto"/>
                        <w:bottom w:val="none" w:sz="0" w:space="0" w:color="auto"/>
                        <w:right w:val="none" w:sz="0" w:space="0" w:color="auto"/>
                      </w:divBdr>
                      <w:divsChild>
                        <w:div w:id="133985397">
                          <w:marLeft w:val="0"/>
                          <w:marRight w:val="0"/>
                          <w:marTop w:val="0"/>
                          <w:marBottom w:val="0"/>
                          <w:divBdr>
                            <w:top w:val="none" w:sz="0" w:space="0" w:color="auto"/>
                            <w:left w:val="none" w:sz="0" w:space="0" w:color="auto"/>
                            <w:bottom w:val="none" w:sz="0" w:space="0" w:color="auto"/>
                            <w:right w:val="none" w:sz="0" w:space="0" w:color="auto"/>
                          </w:divBdr>
                          <w:divsChild>
                            <w:div w:id="2033263695">
                              <w:marLeft w:val="0"/>
                              <w:marRight w:val="0"/>
                              <w:marTop w:val="0"/>
                              <w:marBottom w:val="360"/>
                              <w:divBdr>
                                <w:top w:val="none" w:sz="0" w:space="0" w:color="auto"/>
                                <w:left w:val="none" w:sz="0" w:space="0" w:color="auto"/>
                                <w:bottom w:val="none" w:sz="0" w:space="0" w:color="auto"/>
                                <w:right w:val="none" w:sz="0" w:space="0" w:color="auto"/>
                              </w:divBdr>
                              <w:divsChild>
                                <w:div w:id="543441524">
                                  <w:marLeft w:val="0"/>
                                  <w:marRight w:val="0"/>
                                  <w:marTop w:val="0"/>
                                  <w:marBottom w:val="0"/>
                                  <w:divBdr>
                                    <w:top w:val="none" w:sz="0" w:space="0" w:color="auto"/>
                                    <w:left w:val="none" w:sz="0" w:space="0" w:color="auto"/>
                                    <w:bottom w:val="none" w:sz="0" w:space="0" w:color="auto"/>
                                    <w:right w:val="none" w:sz="0" w:space="0" w:color="auto"/>
                                  </w:divBdr>
                                  <w:divsChild>
                                    <w:div w:id="1317223863">
                                      <w:marLeft w:val="0"/>
                                      <w:marRight w:val="0"/>
                                      <w:marTop w:val="0"/>
                                      <w:marBottom w:val="0"/>
                                      <w:divBdr>
                                        <w:top w:val="none" w:sz="0" w:space="0" w:color="auto"/>
                                        <w:left w:val="none" w:sz="0" w:space="0" w:color="auto"/>
                                        <w:bottom w:val="none" w:sz="0" w:space="0" w:color="auto"/>
                                        <w:right w:val="none" w:sz="0" w:space="0" w:color="auto"/>
                                      </w:divBdr>
                                      <w:divsChild>
                                        <w:div w:id="930353655">
                                          <w:marLeft w:val="0"/>
                                          <w:marRight w:val="0"/>
                                          <w:marTop w:val="0"/>
                                          <w:marBottom w:val="0"/>
                                          <w:divBdr>
                                            <w:top w:val="none" w:sz="0" w:space="0" w:color="auto"/>
                                            <w:left w:val="none" w:sz="0" w:space="0" w:color="auto"/>
                                            <w:bottom w:val="none" w:sz="0" w:space="0" w:color="auto"/>
                                            <w:right w:val="none" w:sz="0" w:space="0" w:color="auto"/>
                                          </w:divBdr>
                                          <w:divsChild>
                                            <w:div w:id="539124711">
                                              <w:marLeft w:val="0"/>
                                              <w:marRight w:val="0"/>
                                              <w:marTop w:val="0"/>
                                              <w:marBottom w:val="0"/>
                                              <w:divBdr>
                                                <w:top w:val="none" w:sz="0" w:space="0" w:color="auto"/>
                                                <w:left w:val="none" w:sz="0" w:space="0" w:color="auto"/>
                                                <w:bottom w:val="none" w:sz="0" w:space="0" w:color="auto"/>
                                                <w:right w:val="none" w:sz="0" w:space="0" w:color="auto"/>
                                              </w:divBdr>
                                              <w:divsChild>
                                                <w:div w:id="7330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8752466">
      <w:bodyDiv w:val="1"/>
      <w:marLeft w:val="0"/>
      <w:marRight w:val="0"/>
      <w:marTop w:val="0"/>
      <w:marBottom w:val="0"/>
      <w:divBdr>
        <w:top w:val="none" w:sz="0" w:space="0" w:color="auto"/>
        <w:left w:val="none" w:sz="0" w:space="0" w:color="auto"/>
        <w:bottom w:val="none" w:sz="0" w:space="0" w:color="auto"/>
        <w:right w:val="none" w:sz="0" w:space="0" w:color="auto"/>
      </w:divBdr>
    </w:div>
    <w:div w:id="681665385">
      <w:bodyDiv w:val="1"/>
      <w:marLeft w:val="0"/>
      <w:marRight w:val="0"/>
      <w:marTop w:val="0"/>
      <w:marBottom w:val="0"/>
      <w:divBdr>
        <w:top w:val="none" w:sz="0" w:space="0" w:color="auto"/>
        <w:left w:val="none" w:sz="0" w:space="0" w:color="auto"/>
        <w:bottom w:val="none" w:sz="0" w:space="0" w:color="auto"/>
        <w:right w:val="none" w:sz="0" w:space="0" w:color="auto"/>
      </w:divBdr>
    </w:div>
    <w:div w:id="866606393">
      <w:bodyDiv w:val="1"/>
      <w:marLeft w:val="0"/>
      <w:marRight w:val="0"/>
      <w:marTop w:val="0"/>
      <w:marBottom w:val="0"/>
      <w:divBdr>
        <w:top w:val="none" w:sz="0" w:space="0" w:color="auto"/>
        <w:left w:val="none" w:sz="0" w:space="0" w:color="auto"/>
        <w:bottom w:val="none" w:sz="0" w:space="0" w:color="auto"/>
        <w:right w:val="none" w:sz="0" w:space="0" w:color="auto"/>
      </w:divBdr>
      <w:divsChild>
        <w:div w:id="1269308950">
          <w:marLeft w:val="0"/>
          <w:marRight w:val="0"/>
          <w:marTop w:val="0"/>
          <w:marBottom w:val="0"/>
          <w:divBdr>
            <w:top w:val="none" w:sz="0" w:space="0" w:color="auto"/>
            <w:left w:val="none" w:sz="0" w:space="0" w:color="auto"/>
            <w:bottom w:val="none" w:sz="0" w:space="0" w:color="auto"/>
            <w:right w:val="none" w:sz="0" w:space="0" w:color="auto"/>
          </w:divBdr>
          <w:divsChild>
            <w:div w:id="55279133">
              <w:marLeft w:val="0"/>
              <w:marRight w:val="0"/>
              <w:marTop w:val="0"/>
              <w:marBottom w:val="0"/>
              <w:divBdr>
                <w:top w:val="none" w:sz="0" w:space="0" w:color="auto"/>
                <w:left w:val="none" w:sz="0" w:space="0" w:color="auto"/>
                <w:bottom w:val="none" w:sz="0" w:space="0" w:color="auto"/>
                <w:right w:val="none" w:sz="0" w:space="0" w:color="auto"/>
              </w:divBdr>
              <w:divsChild>
                <w:div w:id="691304973">
                  <w:marLeft w:val="0"/>
                  <w:marRight w:val="0"/>
                  <w:marTop w:val="0"/>
                  <w:marBottom w:val="0"/>
                  <w:divBdr>
                    <w:top w:val="none" w:sz="0" w:space="0" w:color="auto"/>
                    <w:left w:val="none" w:sz="0" w:space="0" w:color="auto"/>
                    <w:bottom w:val="none" w:sz="0" w:space="0" w:color="auto"/>
                    <w:right w:val="none" w:sz="0" w:space="0" w:color="auto"/>
                  </w:divBdr>
                  <w:divsChild>
                    <w:div w:id="966549869">
                      <w:marLeft w:val="1"/>
                      <w:marRight w:val="1"/>
                      <w:marTop w:val="0"/>
                      <w:marBottom w:val="0"/>
                      <w:divBdr>
                        <w:top w:val="none" w:sz="0" w:space="0" w:color="auto"/>
                        <w:left w:val="none" w:sz="0" w:space="0" w:color="auto"/>
                        <w:bottom w:val="none" w:sz="0" w:space="0" w:color="auto"/>
                        <w:right w:val="none" w:sz="0" w:space="0" w:color="auto"/>
                      </w:divBdr>
                      <w:divsChild>
                        <w:div w:id="1194416666">
                          <w:marLeft w:val="0"/>
                          <w:marRight w:val="0"/>
                          <w:marTop w:val="0"/>
                          <w:marBottom w:val="0"/>
                          <w:divBdr>
                            <w:top w:val="none" w:sz="0" w:space="0" w:color="auto"/>
                            <w:left w:val="none" w:sz="0" w:space="0" w:color="auto"/>
                            <w:bottom w:val="none" w:sz="0" w:space="0" w:color="auto"/>
                            <w:right w:val="none" w:sz="0" w:space="0" w:color="auto"/>
                          </w:divBdr>
                          <w:divsChild>
                            <w:div w:id="2110150547">
                              <w:marLeft w:val="0"/>
                              <w:marRight w:val="0"/>
                              <w:marTop w:val="0"/>
                              <w:marBottom w:val="360"/>
                              <w:divBdr>
                                <w:top w:val="none" w:sz="0" w:space="0" w:color="auto"/>
                                <w:left w:val="none" w:sz="0" w:space="0" w:color="auto"/>
                                <w:bottom w:val="none" w:sz="0" w:space="0" w:color="auto"/>
                                <w:right w:val="none" w:sz="0" w:space="0" w:color="auto"/>
                              </w:divBdr>
                              <w:divsChild>
                                <w:div w:id="559705809">
                                  <w:marLeft w:val="0"/>
                                  <w:marRight w:val="0"/>
                                  <w:marTop w:val="0"/>
                                  <w:marBottom w:val="0"/>
                                  <w:divBdr>
                                    <w:top w:val="none" w:sz="0" w:space="0" w:color="auto"/>
                                    <w:left w:val="none" w:sz="0" w:space="0" w:color="auto"/>
                                    <w:bottom w:val="none" w:sz="0" w:space="0" w:color="auto"/>
                                    <w:right w:val="none" w:sz="0" w:space="0" w:color="auto"/>
                                  </w:divBdr>
                                  <w:divsChild>
                                    <w:div w:id="424233700">
                                      <w:marLeft w:val="0"/>
                                      <w:marRight w:val="0"/>
                                      <w:marTop w:val="0"/>
                                      <w:marBottom w:val="0"/>
                                      <w:divBdr>
                                        <w:top w:val="none" w:sz="0" w:space="0" w:color="auto"/>
                                        <w:left w:val="none" w:sz="0" w:space="0" w:color="auto"/>
                                        <w:bottom w:val="none" w:sz="0" w:space="0" w:color="auto"/>
                                        <w:right w:val="none" w:sz="0" w:space="0" w:color="auto"/>
                                      </w:divBdr>
                                      <w:divsChild>
                                        <w:div w:id="1896964861">
                                          <w:marLeft w:val="0"/>
                                          <w:marRight w:val="0"/>
                                          <w:marTop w:val="0"/>
                                          <w:marBottom w:val="0"/>
                                          <w:divBdr>
                                            <w:top w:val="none" w:sz="0" w:space="0" w:color="auto"/>
                                            <w:left w:val="none" w:sz="0" w:space="0" w:color="auto"/>
                                            <w:bottom w:val="none" w:sz="0" w:space="0" w:color="auto"/>
                                            <w:right w:val="none" w:sz="0" w:space="0" w:color="auto"/>
                                          </w:divBdr>
                                          <w:divsChild>
                                            <w:div w:id="37825742">
                                              <w:marLeft w:val="0"/>
                                              <w:marRight w:val="0"/>
                                              <w:marTop w:val="0"/>
                                              <w:marBottom w:val="0"/>
                                              <w:divBdr>
                                                <w:top w:val="none" w:sz="0" w:space="0" w:color="auto"/>
                                                <w:left w:val="none" w:sz="0" w:space="0" w:color="auto"/>
                                                <w:bottom w:val="none" w:sz="0" w:space="0" w:color="auto"/>
                                                <w:right w:val="none" w:sz="0" w:space="0" w:color="auto"/>
                                              </w:divBdr>
                                              <w:divsChild>
                                                <w:div w:id="2270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822066">
      <w:bodyDiv w:val="1"/>
      <w:marLeft w:val="0"/>
      <w:marRight w:val="0"/>
      <w:marTop w:val="0"/>
      <w:marBottom w:val="0"/>
      <w:divBdr>
        <w:top w:val="none" w:sz="0" w:space="0" w:color="auto"/>
        <w:left w:val="none" w:sz="0" w:space="0" w:color="auto"/>
        <w:bottom w:val="none" w:sz="0" w:space="0" w:color="auto"/>
        <w:right w:val="none" w:sz="0" w:space="0" w:color="auto"/>
      </w:divBdr>
    </w:div>
    <w:div w:id="1123772575">
      <w:bodyDiv w:val="1"/>
      <w:marLeft w:val="0"/>
      <w:marRight w:val="0"/>
      <w:marTop w:val="0"/>
      <w:marBottom w:val="0"/>
      <w:divBdr>
        <w:top w:val="none" w:sz="0" w:space="0" w:color="auto"/>
        <w:left w:val="none" w:sz="0" w:space="0" w:color="auto"/>
        <w:bottom w:val="none" w:sz="0" w:space="0" w:color="auto"/>
        <w:right w:val="none" w:sz="0" w:space="0" w:color="auto"/>
      </w:divBdr>
      <w:divsChild>
        <w:div w:id="308753894">
          <w:marLeft w:val="0"/>
          <w:marRight w:val="0"/>
          <w:marTop w:val="0"/>
          <w:marBottom w:val="0"/>
          <w:divBdr>
            <w:top w:val="none" w:sz="0" w:space="0" w:color="auto"/>
            <w:left w:val="none" w:sz="0" w:space="0" w:color="auto"/>
            <w:bottom w:val="none" w:sz="0" w:space="0" w:color="auto"/>
            <w:right w:val="none" w:sz="0" w:space="0" w:color="auto"/>
          </w:divBdr>
          <w:divsChild>
            <w:div w:id="2055809307">
              <w:marLeft w:val="0"/>
              <w:marRight w:val="0"/>
              <w:marTop w:val="0"/>
              <w:marBottom w:val="0"/>
              <w:divBdr>
                <w:top w:val="none" w:sz="0" w:space="0" w:color="auto"/>
                <w:left w:val="none" w:sz="0" w:space="0" w:color="auto"/>
                <w:bottom w:val="none" w:sz="0" w:space="0" w:color="auto"/>
                <w:right w:val="none" w:sz="0" w:space="0" w:color="auto"/>
              </w:divBdr>
              <w:divsChild>
                <w:div w:id="1090810998">
                  <w:marLeft w:val="0"/>
                  <w:marRight w:val="0"/>
                  <w:marTop w:val="0"/>
                  <w:marBottom w:val="0"/>
                  <w:divBdr>
                    <w:top w:val="none" w:sz="0" w:space="0" w:color="auto"/>
                    <w:left w:val="none" w:sz="0" w:space="0" w:color="auto"/>
                    <w:bottom w:val="none" w:sz="0" w:space="0" w:color="auto"/>
                    <w:right w:val="none" w:sz="0" w:space="0" w:color="auto"/>
                  </w:divBdr>
                  <w:divsChild>
                    <w:div w:id="137839739">
                      <w:marLeft w:val="1"/>
                      <w:marRight w:val="1"/>
                      <w:marTop w:val="0"/>
                      <w:marBottom w:val="0"/>
                      <w:divBdr>
                        <w:top w:val="none" w:sz="0" w:space="0" w:color="auto"/>
                        <w:left w:val="none" w:sz="0" w:space="0" w:color="auto"/>
                        <w:bottom w:val="none" w:sz="0" w:space="0" w:color="auto"/>
                        <w:right w:val="none" w:sz="0" w:space="0" w:color="auto"/>
                      </w:divBdr>
                      <w:divsChild>
                        <w:div w:id="1799057946">
                          <w:marLeft w:val="0"/>
                          <w:marRight w:val="0"/>
                          <w:marTop w:val="0"/>
                          <w:marBottom w:val="0"/>
                          <w:divBdr>
                            <w:top w:val="none" w:sz="0" w:space="0" w:color="auto"/>
                            <w:left w:val="none" w:sz="0" w:space="0" w:color="auto"/>
                            <w:bottom w:val="none" w:sz="0" w:space="0" w:color="auto"/>
                            <w:right w:val="none" w:sz="0" w:space="0" w:color="auto"/>
                          </w:divBdr>
                          <w:divsChild>
                            <w:div w:id="2046635521">
                              <w:marLeft w:val="0"/>
                              <w:marRight w:val="0"/>
                              <w:marTop w:val="0"/>
                              <w:marBottom w:val="360"/>
                              <w:divBdr>
                                <w:top w:val="none" w:sz="0" w:space="0" w:color="auto"/>
                                <w:left w:val="none" w:sz="0" w:space="0" w:color="auto"/>
                                <w:bottom w:val="none" w:sz="0" w:space="0" w:color="auto"/>
                                <w:right w:val="none" w:sz="0" w:space="0" w:color="auto"/>
                              </w:divBdr>
                              <w:divsChild>
                                <w:div w:id="1186358709">
                                  <w:marLeft w:val="0"/>
                                  <w:marRight w:val="0"/>
                                  <w:marTop w:val="0"/>
                                  <w:marBottom w:val="0"/>
                                  <w:divBdr>
                                    <w:top w:val="none" w:sz="0" w:space="0" w:color="auto"/>
                                    <w:left w:val="none" w:sz="0" w:space="0" w:color="auto"/>
                                    <w:bottom w:val="none" w:sz="0" w:space="0" w:color="auto"/>
                                    <w:right w:val="none" w:sz="0" w:space="0" w:color="auto"/>
                                  </w:divBdr>
                                  <w:divsChild>
                                    <w:div w:id="1921404608">
                                      <w:marLeft w:val="0"/>
                                      <w:marRight w:val="0"/>
                                      <w:marTop w:val="0"/>
                                      <w:marBottom w:val="0"/>
                                      <w:divBdr>
                                        <w:top w:val="none" w:sz="0" w:space="0" w:color="auto"/>
                                        <w:left w:val="none" w:sz="0" w:space="0" w:color="auto"/>
                                        <w:bottom w:val="none" w:sz="0" w:space="0" w:color="auto"/>
                                        <w:right w:val="none" w:sz="0" w:space="0" w:color="auto"/>
                                      </w:divBdr>
                                      <w:divsChild>
                                        <w:div w:id="2012751194">
                                          <w:marLeft w:val="0"/>
                                          <w:marRight w:val="0"/>
                                          <w:marTop w:val="0"/>
                                          <w:marBottom w:val="0"/>
                                          <w:divBdr>
                                            <w:top w:val="none" w:sz="0" w:space="0" w:color="auto"/>
                                            <w:left w:val="none" w:sz="0" w:space="0" w:color="auto"/>
                                            <w:bottom w:val="none" w:sz="0" w:space="0" w:color="auto"/>
                                            <w:right w:val="none" w:sz="0" w:space="0" w:color="auto"/>
                                          </w:divBdr>
                                          <w:divsChild>
                                            <w:div w:id="848561399">
                                              <w:marLeft w:val="0"/>
                                              <w:marRight w:val="0"/>
                                              <w:marTop w:val="0"/>
                                              <w:marBottom w:val="0"/>
                                              <w:divBdr>
                                                <w:top w:val="none" w:sz="0" w:space="0" w:color="auto"/>
                                                <w:left w:val="none" w:sz="0" w:space="0" w:color="auto"/>
                                                <w:bottom w:val="none" w:sz="0" w:space="0" w:color="auto"/>
                                                <w:right w:val="none" w:sz="0" w:space="0" w:color="auto"/>
                                              </w:divBdr>
                                              <w:divsChild>
                                                <w:div w:id="18314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8855748">
      <w:bodyDiv w:val="1"/>
      <w:marLeft w:val="0"/>
      <w:marRight w:val="0"/>
      <w:marTop w:val="0"/>
      <w:marBottom w:val="0"/>
      <w:divBdr>
        <w:top w:val="none" w:sz="0" w:space="0" w:color="auto"/>
        <w:left w:val="none" w:sz="0" w:space="0" w:color="auto"/>
        <w:bottom w:val="none" w:sz="0" w:space="0" w:color="auto"/>
        <w:right w:val="none" w:sz="0" w:space="0" w:color="auto"/>
      </w:divBdr>
    </w:div>
    <w:div w:id="1335182995">
      <w:bodyDiv w:val="1"/>
      <w:marLeft w:val="0"/>
      <w:marRight w:val="0"/>
      <w:marTop w:val="0"/>
      <w:marBottom w:val="0"/>
      <w:divBdr>
        <w:top w:val="none" w:sz="0" w:space="0" w:color="auto"/>
        <w:left w:val="none" w:sz="0" w:space="0" w:color="auto"/>
        <w:bottom w:val="none" w:sz="0" w:space="0" w:color="auto"/>
        <w:right w:val="none" w:sz="0" w:space="0" w:color="auto"/>
      </w:divBdr>
    </w:div>
    <w:div w:id="1401176315">
      <w:bodyDiv w:val="1"/>
      <w:marLeft w:val="0"/>
      <w:marRight w:val="0"/>
      <w:marTop w:val="0"/>
      <w:marBottom w:val="0"/>
      <w:divBdr>
        <w:top w:val="none" w:sz="0" w:space="0" w:color="auto"/>
        <w:left w:val="none" w:sz="0" w:space="0" w:color="auto"/>
        <w:bottom w:val="none" w:sz="0" w:space="0" w:color="auto"/>
        <w:right w:val="none" w:sz="0" w:space="0" w:color="auto"/>
      </w:divBdr>
    </w:div>
    <w:div w:id="1715159536">
      <w:bodyDiv w:val="1"/>
      <w:marLeft w:val="0"/>
      <w:marRight w:val="0"/>
      <w:marTop w:val="0"/>
      <w:marBottom w:val="0"/>
      <w:divBdr>
        <w:top w:val="none" w:sz="0" w:space="0" w:color="auto"/>
        <w:left w:val="none" w:sz="0" w:space="0" w:color="auto"/>
        <w:bottom w:val="none" w:sz="0" w:space="0" w:color="auto"/>
        <w:right w:val="none" w:sz="0" w:space="0" w:color="auto"/>
      </w:divBdr>
      <w:divsChild>
        <w:div w:id="169028734">
          <w:marLeft w:val="0"/>
          <w:marRight w:val="0"/>
          <w:marTop w:val="0"/>
          <w:marBottom w:val="0"/>
          <w:divBdr>
            <w:top w:val="none" w:sz="0" w:space="0" w:color="auto"/>
            <w:left w:val="none" w:sz="0" w:space="0" w:color="auto"/>
            <w:bottom w:val="none" w:sz="0" w:space="0" w:color="auto"/>
            <w:right w:val="none" w:sz="0" w:space="0" w:color="auto"/>
          </w:divBdr>
          <w:divsChild>
            <w:div w:id="1442216285">
              <w:marLeft w:val="0"/>
              <w:marRight w:val="0"/>
              <w:marTop w:val="0"/>
              <w:marBottom w:val="0"/>
              <w:divBdr>
                <w:top w:val="none" w:sz="0" w:space="0" w:color="auto"/>
                <w:left w:val="none" w:sz="0" w:space="0" w:color="auto"/>
                <w:bottom w:val="none" w:sz="0" w:space="0" w:color="auto"/>
                <w:right w:val="none" w:sz="0" w:space="0" w:color="auto"/>
              </w:divBdr>
              <w:divsChild>
                <w:div w:id="805201579">
                  <w:marLeft w:val="0"/>
                  <w:marRight w:val="0"/>
                  <w:marTop w:val="0"/>
                  <w:marBottom w:val="0"/>
                  <w:divBdr>
                    <w:top w:val="none" w:sz="0" w:space="0" w:color="auto"/>
                    <w:left w:val="none" w:sz="0" w:space="0" w:color="auto"/>
                    <w:bottom w:val="none" w:sz="0" w:space="0" w:color="auto"/>
                    <w:right w:val="none" w:sz="0" w:space="0" w:color="auto"/>
                  </w:divBdr>
                  <w:divsChild>
                    <w:div w:id="1114595122">
                      <w:marLeft w:val="0"/>
                      <w:marRight w:val="0"/>
                      <w:marTop w:val="0"/>
                      <w:marBottom w:val="0"/>
                      <w:divBdr>
                        <w:top w:val="none" w:sz="0" w:space="0" w:color="auto"/>
                        <w:left w:val="none" w:sz="0" w:space="0" w:color="auto"/>
                        <w:bottom w:val="none" w:sz="0" w:space="0" w:color="auto"/>
                        <w:right w:val="none" w:sz="0" w:space="0" w:color="auto"/>
                      </w:divBdr>
                      <w:divsChild>
                        <w:div w:id="1918788543">
                          <w:marLeft w:val="0"/>
                          <w:marRight w:val="0"/>
                          <w:marTop w:val="0"/>
                          <w:marBottom w:val="0"/>
                          <w:divBdr>
                            <w:top w:val="none" w:sz="0" w:space="0" w:color="auto"/>
                            <w:left w:val="none" w:sz="0" w:space="0" w:color="auto"/>
                            <w:bottom w:val="none" w:sz="0" w:space="0" w:color="auto"/>
                            <w:right w:val="none" w:sz="0" w:space="0" w:color="auto"/>
                          </w:divBdr>
                          <w:divsChild>
                            <w:div w:id="21187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36845">
      <w:bodyDiv w:val="1"/>
      <w:marLeft w:val="0"/>
      <w:marRight w:val="0"/>
      <w:marTop w:val="0"/>
      <w:marBottom w:val="0"/>
      <w:divBdr>
        <w:top w:val="none" w:sz="0" w:space="0" w:color="auto"/>
        <w:left w:val="none" w:sz="0" w:space="0" w:color="auto"/>
        <w:bottom w:val="none" w:sz="0" w:space="0" w:color="auto"/>
        <w:right w:val="none" w:sz="0" w:space="0" w:color="auto"/>
      </w:divBdr>
    </w:div>
    <w:div w:id="1814709821">
      <w:bodyDiv w:val="1"/>
      <w:marLeft w:val="0"/>
      <w:marRight w:val="0"/>
      <w:marTop w:val="0"/>
      <w:marBottom w:val="0"/>
      <w:divBdr>
        <w:top w:val="none" w:sz="0" w:space="0" w:color="auto"/>
        <w:left w:val="none" w:sz="0" w:space="0" w:color="auto"/>
        <w:bottom w:val="none" w:sz="0" w:space="0" w:color="auto"/>
        <w:right w:val="none" w:sz="0" w:space="0" w:color="auto"/>
      </w:divBdr>
      <w:divsChild>
        <w:div w:id="1228766503">
          <w:marLeft w:val="0"/>
          <w:marRight w:val="0"/>
          <w:marTop w:val="0"/>
          <w:marBottom w:val="0"/>
          <w:divBdr>
            <w:top w:val="none" w:sz="0" w:space="0" w:color="auto"/>
            <w:left w:val="none" w:sz="0" w:space="0" w:color="auto"/>
            <w:bottom w:val="none" w:sz="0" w:space="0" w:color="auto"/>
            <w:right w:val="none" w:sz="0" w:space="0" w:color="auto"/>
          </w:divBdr>
          <w:divsChild>
            <w:div w:id="982392205">
              <w:marLeft w:val="0"/>
              <w:marRight w:val="0"/>
              <w:marTop w:val="0"/>
              <w:marBottom w:val="0"/>
              <w:divBdr>
                <w:top w:val="none" w:sz="0" w:space="0" w:color="auto"/>
                <w:left w:val="none" w:sz="0" w:space="0" w:color="auto"/>
                <w:bottom w:val="none" w:sz="0" w:space="0" w:color="auto"/>
                <w:right w:val="none" w:sz="0" w:space="0" w:color="auto"/>
              </w:divBdr>
              <w:divsChild>
                <w:div w:id="472524767">
                  <w:marLeft w:val="0"/>
                  <w:marRight w:val="0"/>
                  <w:marTop w:val="0"/>
                  <w:marBottom w:val="0"/>
                  <w:divBdr>
                    <w:top w:val="none" w:sz="0" w:space="0" w:color="auto"/>
                    <w:left w:val="none" w:sz="0" w:space="0" w:color="auto"/>
                    <w:bottom w:val="none" w:sz="0" w:space="0" w:color="auto"/>
                    <w:right w:val="none" w:sz="0" w:space="0" w:color="auto"/>
                  </w:divBdr>
                  <w:divsChild>
                    <w:div w:id="1682201770">
                      <w:marLeft w:val="1"/>
                      <w:marRight w:val="1"/>
                      <w:marTop w:val="0"/>
                      <w:marBottom w:val="0"/>
                      <w:divBdr>
                        <w:top w:val="none" w:sz="0" w:space="0" w:color="auto"/>
                        <w:left w:val="none" w:sz="0" w:space="0" w:color="auto"/>
                        <w:bottom w:val="none" w:sz="0" w:space="0" w:color="auto"/>
                        <w:right w:val="none" w:sz="0" w:space="0" w:color="auto"/>
                      </w:divBdr>
                      <w:divsChild>
                        <w:div w:id="2021080384">
                          <w:marLeft w:val="0"/>
                          <w:marRight w:val="0"/>
                          <w:marTop w:val="0"/>
                          <w:marBottom w:val="0"/>
                          <w:divBdr>
                            <w:top w:val="none" w:sz="0" w:space="0" w:color="auto"/>
                            <w:left w:val="none" w:sz="0" w:space="0" w:color="auto"/>
                            <w:bottom w:val="none" w:sz="0" w:space="0" w:color="auto"/>
                            <w:right w:val="none" w:sz="0" w:space="0" w:color="auto"/>
                          </w:divBdr>
                          <w:divsChild>
                            <w:div w:id="1996689909">
                              <w:marLeft w:val="0"/>
                              <w:marRight w:val="0"/>
                              <w:marTop w:val="0"/>
                              <w:marBottom w:val="0"/>
                              <w:divBdr>
                                <w:top w:val="none" w:sz="0" w:space="0" w:color="auto"/>
                                <w:left w:val="none" w:sz="0" w:space="0" w:color="auto"/>
                                <w:bottom w:val="none" w:sz="0" w:space="0" w:color="auto"/>
                                <w:right w:val="none" w:sz="0" w:space="0" w:color="auto"/>
                              </w:divBdr>
                              <w:divsChild>
                                <w:div w:id="313413227">
                                  <w:marLeft w:val="0"/>
                                  <w:marRight w:val="0"/>
                                  <w:marTop w:val="0"/>
                                  <w:marBottom w:val="360"/>
                                  <w:divBdr>
                                    <w:top w:val="none" w:sz="0" w:space="0" w:color="auto"/>
                                    <w:left w:val="none" w:sz="0" w:space="0" w:color="auto"/>
                                    <w:bottom w:val="none" w:sz="0" w:space="0" w:color="auto"/>
                                    <w:right w:val="none" w:sz="0" w:space="0" w:color="auto"/>
                                  </w:divBdr>
                                  <w:divsChild>
                                    <w:div w:id="1004437503">
                                      <w:marLeft w:val="0"/>
                                      <w:marRight w:val="0"/>
                                      <w:marTop w:val="0"/>
                                      <w:marBottom w:val="0"/>
                                      <w:divBdr>
                                        <w:top w:val="none" w:sz="0" w:space="0" w:color="auto"/>
                                        <w:left w:val="none" w:sz="0" w:space="0" w:color="auto"/>
                                        <w:bottom w:val="none" w:sz="0" w:space="0" w:color="auto"/>
                                        <w:right w:val="none" w:sz="0" w:space="0" w:color="auto"/>
                                      </w:divBdr>
                                      <w:divsChild>
                                        <w:div w:id="12414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622587">
      <w:bodyDiv w:val="1"/>
      <w:marLeft w:val="0"/>
      <w:marRight w:val="0"/>
      <w:marTop w:val="0"/>
      <w:marBottom w:val="0"/>
      <w:divBdr>
        <w:top w:val="none" w:sz="0" w:space="0" w:color="auto"/>
        <w:left w:val="none" w:sz="0" w:space="0" w:color="auto"/>
        <w:bottom w:val="none" w:sz="0" w:space="0" w:color="auto"/>
        <w:right w:val="none" w:sz="0" w:space="0" w:color="auto"/>
      </w:divBdr>
    </w:div>
    <w:div w:id="1967392035">
      <w:bodyDiv w:val="1"/>
      <w:marLeft w:val="0"/>
      <w:marRight w:val="0"/>
      <w:marTop w:val="0"/>
      <w:marBottom w:val="0"/>
      <w:divBdr>
        <w:top w:val="none" w:sz="0" w:space="0" w:color="auto"/>
        <w:left w:val="none" w:sz="0" w:space="0" w:color="auto"/>
        <w:bottom w:val="none" w:sz="0" w:space="0" w:color="auto"/>
        <w:right w:val="none" w:sz="0" w:space="0" w:color="auto"/>
      </w:divBdr>
    </w:div>
    <w:div w:id="212114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budget/contracts_grants/info_contracts/index_en.cfm" TargetMode="External"/><Relationship Id="rId18" Type="http://schemas.openxmlformats.org/officeDocument/2006/relationships/hyperlink" Target="http://www.w3.org/WAI/"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ec.europa.eu/budget/contracts_grants/info_contracts/legal_entities/legal_entities_en.cfm" TargetMode="External"/><Relationship Id="rId17" Type="http://schemas.openxmlformats.org/officeDocument/2006/relationships/hyperlink" Target="http://ec.europa.eu/ipg/standards/accessibility/index_en.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agriculture/evaluation/index_en.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gri-evaluation@ec.europa.eu"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ur-lex.europa.eu/LexUriServ/LexUriServ.do?uri=OJ:L:2003:124:0036:0041:en: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agriculture/external-studies/2016-water-in-poultrymeat_en" TargetMode="External"/><Relationship Id="rId2" Type="http://schemas.openxmlformats.org/officeDocument/2006/relationships/hyperlink" Target="https://ec.europa.eu/agriculture/evaluation/market-and-income-reports/veal-marketing-standards-2014_en" TargetMode="External"/><Relationship Id="rId1" Type="http://schemas.openxmlformats.org/officeDocument/2006/relationships/hyperlink" Target="http://www.wto.org/english/tratop_E/gproc_e/gp_gpa_e.htm" TargetMode="External"/><Relationship Id="rId4" Type="http://schemas.openxmlformats.org/officeDocument/2006/relationships/hyperlink" Target="https://ec.europa.eu/agriculture/external-studies/water-in-poultry-2012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FE7BF-435F-4DAA-8834-7B678A10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524</TotalTime>
  <Pages>47</Pages>
  <Words>12999</Words>
  <Characters>76584</Characters>
  <Application>Microsoft Office Word</Application>
  <DocSecurity>0</DocSecurity>
  <Lines>638</Lines>
  <Paragraphs>178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89405</CharactersWithSpaces>
  <SharedDoc>false</SharedDoc>
  <HLinks>
    <vt:vector size="564" baseType="variant">
      <vt:variant>
        <vt:i4>2097239</vt:i4>
      </vt:variant>
      <vt:variant>
        <vt:i4>462</vt:i4>
      </vt:variant>
      <vt:variant>
        <vt:i4>0</vt:i4>
      </vt:variant>
      <vt:variant>
        <vt:i4>5</vt:i4>
      </vt:variant>
      <vt:variant>
        <vt:lpwstr>http://ec.europa.eu/agriculture/eval/reports/directaidbeef/index_fr.htm</vt:lpwstr>
      </vt:variant>
      <vt:variant>
        <vt:lpwstr/>
      </vt:variant>
      <vt:variant>
        <vt:i4>393334</vt:i4>
      </vt:variant>
      <vt:variant>
        <vt:i4>459</vt:i4>
      </vt:variant>
      <vt:variant>
        <vt:i4>0</vt:i4>
      </vt:variant>
      <vt:variant>
        <vt:i4>5</vt:i4>
      </vt:variant>
      <vt:variant>
        <vt:lpwstr>http://ec.europa.eu/agriculture/statistics/agricultural/2011/index_en.htm</vt:lpwstr>
      </vt:variant>
      <vt:variant>
        <vt:lpwstr/>
      </vt:variant>
      <vt:variant>
        <vt:i4>786556</vt:i4>
      </vt:variant>
      <vt:variant>
        <vt:i4>456</vt:i4>
      </vt:variant>
      <vt:variant>
        <vt:i4>0</vt:i4>
      </vt:variant>
      <vt:variant>
        <vt:i4>5</vt:i4>
      </vt:variant>
      <vt:variant>
        <vt:lpwstr>http://ec.europa.eu/agriculture/eval/reports/paiement/index_fr.htm</vt:lpwstr>
      </vt:variant>
      <vt:variant>
        <vt:lpwstr/>
      </vt:variant>
      <vt:variant>
        <vt:i4>1114218</vt:i4>
      </vt:variant>
      <vt:variant>
        <vt:i4>453</vt:i4>
      </vt:variant>
      <vt:variant>
        <vt:i4>0</vt:i4>
      </vt:variant>
      <vt:variant>
        <vt:i4>5</vt:i4>
      </vt:variant>
      <vt:variant>
        <vt:lpwstr>http://ec.europa.eu/agriculture/eval/reports/beef/index_fr.htm</vt:lpwstr>
      </vt:variant>
      <vt:variant>
        <vt:lpwstr/>
      </vt:variant>
      <vt:variant>
        <vt:i4>6684701</vt:i4>
      </vt:variant>
      <vt:variant>
        <vt:i4>450</vt:i4>
      </vt:variant>
      <vt:variant>
        <vt:i4>0</vt:i4>
      </vt:variant>
      <vt:variant>
        <vt:i4>5</vt:i4>
      </vt:variant>
      <vt:variant>
        <vt:lpwstr>http://ec.europa.eu/agriculture/eval/reports/decoupling/index_fr.htm</vt:lpwstr>
      </vt:variant>
      <vt:variant>
        <vt:lpwstr/>
      </vt:variant>
      <vt:variant>
        <vt:i4>2359322</vt:i4>
      </vt:variant>
      <vt:variant>
        <vt:i4>447</vt:i4>
      </vt:variant>
      <vt:variant>
        <vt:i4>0</vt:i4>
      </vt:variant>
      <vt:variant>
        <vt:i4>5</vt:i4>
      </vt:variant>
      <vt:variant>
        <vt:lpwstr>http://ec.europa.eu/agriculture/markets/sfp/index_en.htm</vt:lpwstr>
      </vt:variant>
      <vt:variant>
        <vt:lpwstr/>
      </vt:variant>
      <vt:variant>
        <vt:i4>2752581</vt:i4>
      </vt:variant>
      <vt:variant>
        <vt:i4>444</vt:i4>
      </vt:variant>
      <vt:variant>
        <vt:i4>0</vt:i4>
      </vt:variant>
      <vt:variant>
        <vt:i4>5</vt:i4>
      </vt:variant>
      <vt:variant>
        <vt:lpwstr>http://ec.europa.eu/agriculture/rica/index.cfm?new_language=en</vt:lpwstr>
      </vt:variant>
      <vt:variant>
        <vt:lpwstr/>
      </vt:variant>
      <vt:variant>
        <vt:i4>6553651</vt:i4>
      </vt:variant>
      <vt:variant>
        <vt:i4>441</vt:i4>
      </vt:variant>
      <vt:variant>
        <vt:i4>0</vt:i4>
      </vt:variant>
      <vt:variant>
        <vt:i4>5</vt:i4>
      </vt:variant>
      <vt:variant>
        <vt:lpwstr>http://faostat3.fao.org/home/index.html</vt:lpwstr>
      </vt:variant>
      <vt:variant>
        <vt:lpwstr/>
      </vt:variant>
      <vt:variant>
        <vt:i4>31</vt:i4>
      </vt:variant>
      <vt:variant>
        <vt:i4>438</vt:i4>
      </vt:variant>
      <vt:variant>
        <vt:i4>0</vt:i4>
      </vt:variant>
      <vt:variant>
        <vt:i4>5</vt:i4>
      </vt:variant>
      <vt:variant>
        <vt:lpwstr>http://epp.eurostat.ec.europa.eu/portal/page/portal/agriculture/introduction</vt:lpwstr>
      </vt:variant>
      <vt:variant>
        <vt:lpwstr/>
      </vt:variant>
      <vt:variant>
        <vt:i4>7471170</vt:i4>
      </vt:variant>
      <vt:variant>
        <vt:i4>435</vt:i4>
      </vt:variant>
      <vt:variant>
        <vt:i4>0</vt:i4>
      </vt:variant>
      <vt:variant>
        <vt:i4>5</vt:i4>
      </vt:variant>
      <vt:variant>
        <vt:lpwstr>http://ec.europa.eu/agriculture/statistics/agricultural/index_en.htm</vt:lpwstr>
      </vt:variant>
      <vt:variant>
        <vt:lpwstr/>
      </vt:variant>
      <vt:variant>
        <vt:i4>1769513</vt:i4>
      </vt:variant>
      <vt:variant>
        <vt:i4>432</vt:i4>
      </vt:variant>
      <vt:variant>
        <vt:i4>0</vt:i4>
      </vt:variant>
      <vt:variant>
        <vt:i4>5</vt:i4>
      </vt:variant>
      <vt:variant>
        <vt:lpwstr>http://ec.europa.eu/agriculture/markets/beef/index_en.htm</vt:lpwstr>
      </vt:variant>
      <vt:variant>
        <vt:lpwstr/>
      </vt:variant>
      <vt:variant>
        <vt:i4>589931</vt:i4>
      </vt:variant>
      <vt:variant>
        <vt:i4>429</vt:i4>
      </vt:variant>
      <vt:variant>
        <vt:i4>0</vt:i4>
      </vt:variant>
      <vt:variant>
        <vt:i4>5</vt:i4>
      </vt:variant>
      <vt:variant>
        <vt:lpwstr>http://ec.europa.eu/agriculture/statistics/trade/2011/index_en.htm</vt:lpwstr>
      </vt:variant>
      <vt:variant>
        <vt:lpwstr/>
      </vt:variant>
      <vt:variant>
        <vt:i4>5177455</vt:i4>
      </vt:variant>
      <vt:variant>
        <vt:i4>426</vt:i4>
      </vt:variant>
      <vt:variant>
        <vt:i4>0</vt:i4>
      </vt:variant>
      <vt:variant>
        <vt:i4>5</vt:i4>
      </vt:variant>
      <vt:variant>
        <vt:lpwstr>http://ec.europa.eu/agriculture/agrista/tradestats/index_sem.htm</vt:lpwstr>
      </vt:variant>
      <vt:variant>
        <vt:lpwstr/>
      </vt:variant>
      <vt:variant>
        <vt:i4>2818054</vt:i4>
      </vt:variant>
      <vt:variant>
        <vt:i4>423</vt:i4>
      </vt:variant>
      <vt:variant>
        <vt:i4>0</vt:i4>
      </vt:variant>
      <vt:variant>
        <vt:i4>5</vt:i4>
      </vt:variant>
      <vt:variant>
        <vt:lpwstr>http://epp.eurostat.ec.europa.eu/portal/page/portal/international_trade/introduction</vt:lpwstr>
      </vt:variant>
      <vt:variant>
        <vt:lpwstr/>
      </vt:variant>
      <vt:variant>
        <vt:i4>852018</vt:i4>
      </vt:variant>
      <vt:variant>
        <vt:i4>420</vt:i4>
      </vt:variant>
      <vt:variant>
        <vt:i4>0</vt:i4>
      </vt:variant>
      <vt:variant>
        <vt:i4>5</vt:i4>
      </vt:variant>
      <vt:variant>
        <vt:lpwstr>http://epp.eurostat.ec.europa.eu/portal/page/portal/statistics/search_database</vt:lpwstr>
      </vt:variant>
      <vt:variant>
        <vt:lpwstr/>
      </vt:variant>
      <vt:variant>
        <vt:i4>393306</vt:i4>
      </vt:variant>
      <vt:variant>
        <vt:i4>417</vt:i4>
      </vt:variant>
      <vt:variant>
        <vt:i4>0</vt:i4>
      </vt:variant>
      <vt:variant>
        <vt:i4>5</vt:i4>
      </vt:variant>
      <vt:variant>
        <vt:lpwstr>http://eur-lex.europa.eu/legal-content/EN/AUTO/?uri=celex:32009R0073</vt:lpwstr>
      </vt:variant>
      <vt:variant>
        <vt:lpwstr/>
      </vt:variant>
      <vt:variant>
        <vt:i4>2228302</vt:i4>
      </vt:variant>
      <vt:variant>
        <vt:i4>414</vt:i4>
      </vt:variant>
      <vt:variant>
        <vt:i4>0</vt:i4>
      </vt:variant>
      <vt:variant>
        <vt:i4>5</vt:i4>
      </vt:variant>
      <vt:variant>
        <vt:lpwstr>mailto:comm-visual-identity@ec.europa.eu</vt:lpwstr>
      </vt:variant>
      <vt:variant>
        <vt:lpwstr/>
      </vt:variant>
      <vt:variant>
        <vt:i4>6357109</vt:i4>
      </vt:variant>
      <vt:variant>
        <vt:i4>411</vt:i4>
      </vt:variant>
      <vt:variant>
        <vt:i4>0</vt:i4>
      </vt:variant>
      <vt:variant>
        <vt:i4>5</vt:i4>
      </vt:variant>
      <vt:variant>
        <vt:lpwstr>http://www.w3.org/WAI/</vt:lpwstr>
      </vt:variant>
      <vt:variant>
        <vt:lpwstr/>
      </vt:variant>
      <vt:variant>
        <vt:i4>2162692</vt:i4>
      </vt:variant>
      <vt:variant>
        <vt:i4>408</vt:i4>
      </vt:variant>
      <vt:variant>
        <vt:i4>0</vt:i4>
      </vt:variant>
      <vt:variant>
        <vt:i4>5</vt:i4>
      </vt:variant>
      <vt:variant>
        <vt:lpwstr>http://ec.europa.eu/ipg/standards/accessibility/index_en.htm</vt:lpwstr>
      </vt:variant>
      <vt:variant>
        <vt:lpwstr/>
      </vt:variant>
      <vt:variant>
        <vt:i4>5636100</vt:i4>
      </vt:variant>
      <vt:variant>
        <vt:i4>405</vt:i4>
      </vt:variant>
      <vt:variant>
        <vt:i4>0</vt:i4>
      </vt:variant>
      <vt:variant>
        <vt:i4>5</vt:i4>
      </vt:variant>
      <vt:variant>
        <vt:lpwstr>http://www.w3.org/TR/WCAG20/</vt:lpwstr>
      </vt:variant>
      <vt:variant>
        <vt:lpwstr/>
      </vt:variant>
      <vt:variant>
        <vt:i4>3473485</vt:i4>
      </vt:variant>
      <vt:variant>
        <vt:i4>402</vt:i4>
      </vt:variant>
      <vt:variant>
        <vt:i4>0</vt:i4>
      </vt:variant>
      <vt:variant>
        <vt:i4>5</vt:i4>
      </vt:variant>
      <vt:variant>
        <vt:lpwstr>http://ec.europa.eu/agriculture/evaluation/index_en.htm</vt:lpwstr>
      </vt:variant>
      <vt:variant>
        <vt:lpwstr/>
      </vt:variant>
      <vt:variant>
        <vt:i4>7667780</vt:i4>
      </vt:variant>
      <vt:variant>
        <vt:i4>399</vt:i4>
      </vt:variant>
      <vt:variant>
        <vt:i4>0</vt:i4>
      </vt:variant>
      <vt:variant>
        <vt:i4>5</vt:i4>
      </vt:variant>
      <vt:variant>
        <vt:lpwstr>mailto:agri-evaluation@ec.europa.eu</vt:lpwstr>
      </vt:variant>
      <vt:variant>
        <vt:lpwstr/>
      </vt:variant>
      <vt:variant>
        <vt:i4>5374012</vt:i4>
      </vt:variant>
      <vt:variant>
        <vt:i4>396</vt:i4>
      </vt:variant>
      <vt:variant>
        <vt:i4>0</vt:i4>
      </vt:variant>
      <vt:variant>
        <vt:i4>5</vt:i4>
      </vt:variant>
      <vt:variant>
        <vt:lpwstr>http://ec.europa.eu/budget/contracts_grants/info_contracts/financial_id/financial_id_en.cfm</vt:lpwstr>
      </vt:variant>
      <vt:variant>
        <vt:lpwstr/>
      </vt:variant>
      <vt:variant>
        <vt:i4>4718630</vt:i4>
      </vt:variant>
      <vt:variant>
        <vt:i4>393</vt:i4>
      </vt:variant>
      <vt:variant>
        <vt:i4>0</vt:i4>
      </vt:variant>
      <vt:variant>
        <vt:i4>5</vt:i4>
      </vt:variant>
      <vt:variant>
        <vt:lpwstr>http://ec.europa.eu/budget/contracts_grants/info_contracts/legal_entities/legal_entities_en.cfm</vt:lpwstr>
      </vt:variant>
      <vt:variant>
        <vt:lpwstr/>
      </vt:variant>
      <vt:variant>
        <vt:i4>1245236</vt:i4>
      </vt:variant>
      <vt:variant>
        <vt:i4>386</vt:i4>
      </vt:variant>
      <vt:variant>
        <vt:i4>0</vt:i4>
      </vt:variant>
      <vt:variant>
        <vt:i4>5</vt:i4>
      </vt:variant>
      <vt:variant>
        <vt:lpwstr/>
      </vt:variant>
      <vt:variant>
        <vt:lpwstr>_Toc391460097</vt:lpwstr>
      </vt:variant>
      <vt:variant>
        <vt:i4>1245236</vt:i4>
      </vt:variant>
      <vt:variant>
        <vt:i4>380</vt:i4>
      </vt:variant>
      <vt:variant>
        <vt:i4>0</vt:i4>
      </vt:variant>
      <vt:variant>
        <vt:i4>5</vt:i4>
      </vt:variant>
      <vt:variant>
        <vt:lpwstr/>
      </vt:variant>
      <vt:variant>
        <vt:lpwstr>_Toc391460096</vt:lpwstr>
      </vt:variant>
      <vt:variant>
        <vt:i4>1245236</vt:i4>
      </vt:variant>
      <vt:variant>
        <vt:i4>374</vt:i4>
      </vt:variant>
      <vt:variant>
        <vt:i4>0</vt:i4>
      </vt:variant>
      <vt:variant>
        <vt:i4>5</vt:i4>
      </vt:variant>
      <vt:variant>
        <vt:lpwstr/>
      </vt:variant>
      <vt:variant>
        <vt:lpwstr>_Toc391460095</vt:lpwstr>
      </vt:variant>
      <vt:variant>
        <vt:i4>1245236</vt:i4>
      </vt:variant>
      <vt:variant>
        <vt:i4>368</vt:i4>
      </vt:variant>
      <vt:variant>
        <vt:i4>0</vt:i4>
      </vt:variant>
      <vt:variant>
        <vt:i4>5</vt:i4>
      </vt:variant>
      <vt:variant>
        <vt:lpwstr/>
      </vt:variant>
      <vt:variant>
        <vt:lpwstr>_Toc391460094</vt:lpwstr>
      </vt:variant>
      <vt:variant>
        <vt:i4>1245236</vt:i4>
      </vt:variant>
      <vt:variant>
        <vt:i4>362</vt:i4>
      </vt:variant>
      <vt:variant>
        <vt:i4>0</vt:i4>
      </vt:variant>
      <vt:variant>
        <vt:i4>5</vt:i4>
      </vt:variant>
      <vt:variant>
        <vt:lpwstr/>
      </vt:variant>
      <vt:variant>
        <vt:lpwstr>_Toc391460093</vt:lpwstr>
      </vt:variant>
      <vt:variant>
        <vt:i4>1245236</vt:i4>
      </vt:variant>
      <vt:variant>
        <vt:i4>356</vt:i4>
      </vt:variant>
      <vt:variant>
        <vt:i4>0</vt:i4>
      </vt:variant>
      <vt:variant>
        <vt:i4>5</vt:i4>
      </vt:variant>
      <vt:variant>
        <vt:lpwstr/>
      </vt:variant>
      <vt:variant>
        <vt:lpwstr>_Toc391460092</vt:lpwstr>
      </vt:variant>
      <vt:variant>
        <vt:i4>1245236</vt:i4>
      </vt:variant>
      <vt:variant>
        <vt:i4>350</vt:i4>
      </vt:variant>
      <vt:variant>
        <vt:i4>0</vt:i4>
      </vt:variant>
      <vt:variant>
        <vt:i4>5</vt:i4>
      </vt:variant>
      <vt:variant>
        <vt:lpwstr/>
      </vt:variant>
      <vt:variant>
        <vt:lpwstr>_Toc391460091</vt:lpwstr>
      </vt:variant>
      <vt:variant>
        <vt:i4>1245236</vt:i4>
      </vt:variant>
      <vt:variant>
        <vt:i4>344</vt:i4>
      </vt:variant>
      <vt:variant>
        <vt:i4>0</vt:i4>
      </vt:variant>
      <vt:variant>
        <vt:i4>5</vt:i4>
      </vt:variant>
      <vt:variant>
        <vt:lpwstr/>
      </vt:variant>
      <vt:variant>
        <vt:lpwstr>_Toc391460090</vt:lpwstr>
      </vt:variant>
      <vt:variant>
        <vt:i4>1179700</vt:i4>
      </vt:variant>
      <vt:variant>
        <vt:i4>338</vt:i4>
      </vt:variant>
      <vt:variant>
        <vt:i4>0</vt:i4>
      </vt:variant>
      <vt:variant>
        <vt:i4>5</vt:i4>
      </vt:variant>
      <vt:variant>
        <vt:lpwstr/>
      </vt:variant>
      <vt:variant>
        <vt:lpwstr>_Toc391460089</vt:lpwstr>
      </vt:variant>
      <vt:variant>
        <vt:i4>1179700</vt:i4>
      </vt:variant>
      <vt:variant>
        <vt:i4>332</vt:i4>
      </vt:variant>
      <vt:variant>
        <vt:i4>0</vt:i4>
      </vt:variant>
      <vt:variant>
        <vt:i4>5</vt:i4>
      </vt:variant>
      <vt:variant>
        <vt:lpwstr/>
      </vt:variant>
      <vt:variant>
        <vt:lpwstr>_Toc391460088</vt:lpwstr>
      </vt:variant>
      <vt:variant>
        <vt:i4>1179700</vt:i4>
      </vt:variant>
      <vt:variant>
        <vt:i4>326</vt:i4>
      </vt:variant>
      <vt:variant>
        <vt:i4>0</vt:i4>
      </vt:variant>
      <vt:variant>
        <vt:i4>5</vt:i4>
      </vt:variant>
      <vt:variant>
        <vt:lpwstr/>
      </vt:variant>
      <vt:variant>
        <vt:lpwstr>_Toc391460087</vt:lpwstr>
      </vt:variant>
      <vt:variant>
        <vt:i4>1179700</vt:i4>
      </vt:variant>
      <vt:variant>
        <vt:i4>320</vt:i4>
      </vt:variant>
      <vt:variant>
        <vt:i4>0</vt:i4>
      </vt:variant>
      <vt:variant>
        <vt:i4>5</vt:i4>
      </vt:variant>
      <vt:variant>
        <vt:lpwstr/>
      </vt:variant>
      <vt:variant>
        <vt:lpwstr>_Toc391460086</vt:lpwstr>
      </vt:variant>
      <vt:variant>
        <vt:i4>1179700</vt:i4>
      </vt:variant>
      <vt:variant>
        <vt:i4>314</vt:i4>
      </vt:variant>
      <vt:variant>
        <vt:i4>0</vt:i4>
      </vt:variant>
      <vt:variant>
        <vt:i4>5</vt:i4>
      </vt:variant>
      <vt:variant>
        <vt:lpwstr/>
      </vt:variant>
      <vt:variant>
        <vt:lpwstr>_Toc391460085</vt:lpwstr>
      </vt:variant>
      <vt:variant>
        <vt:i4>1179700</vt:i4>
      </vt:variant>
      <vt:variant>
        <vt:i4>308</vt:i4>
      </vt:variant>
      <vt:variant>
        <vt:i4>0</vt:i4>
      </vt:variant>
      <vt:variant>
        <vt:i4>5</vt:i4>
      </vt:variant>
      <vt:variant>
        <vt:lpwstr/>
      </vt:variant>
      <vt:variant>
        <vt:lpwstr>_Toc391460084</vt:lpwstr>
      </vt:variant>
      <vt:variant>
        <vt:i4>1179700</vt:i4>
      </vt:variant>
      <vt:variant>
        <vt:i4>302</vt:i4>
      </vt:variant>
      <vt:variant>
        <vt:i4>0</vt:i4>
      </vt:variant>
      <vt:variant>
        <vt:i4>5</vt:i4>
      </vt:variant>
      <vt:variant>
        <vt:lpwstr/>
      </vt:variant>
      <vt:variant>
        <vt:lpwstr>_Toc391460083</vt:lpwstr>
      </vt:variant>
      <vt:variant>
        <vt:i4>1179700</vt:i4>
      </vt:variant>
      <vt:variant>
        <vt:i4>296</vt:i4>
      </vt:variant>
      <vt:variant>
        <vt:i4>0</vt:i4>
      </vt:variant>
      <vt:variant>
        <vt:i4>5</vt:i4>
      </vt:variant>
      <vt:variant>
        <vt:lpwstr/>
      </vt:variant>
      <vt:variant>
        <vt:lpwstr>_Toc391460082</vt:lpwstr>
      </vt:variant>
      <vt:variant>
        <vt:i4>1179700</vt:i4>
      </vt:variant>
      <vt:variant>
        <vt:i4>290</vt:i4>
      </vt:variant>
      <vt:variant>
        <vt:i4>0</vt:i4>
      </vt:variant>
      <vt:variant>
        <vt:i4>5</vt:i4>
      </vt:variant>
      <vt:variant>
        <vt:lpwstr/>
      </vt:variant>
      <vt:variant>
        <vt:lpwstr>_Toc391460081</vt:lpwstr>
      </vt:variant>
      <vt:variant>
        <vt:i4>1179700</vt:i4>
      </vt:variant>
      <vt:variant>
        <vt:i4>284</vt:i4>
      </vt:variant>
      <vt:variant>
        <vt:i4>0</vt:i4>
      </vt:variant>
      <vt:variant>
        <vt:i4>5</vt:i4>
      </vt:variant>
      <vt:variant>
        <vt:lpwstr/>
      </vt:variant>
      <vt:variant>
        <vt:lpwstr>_Toc391460080</vt:lpwstr>
      </vt:variant>
      <vt:variant>
        <vt:i4>1900596</vt:i4>
      </vt:variant>
      <vt:variant>
        <vt:i4>278</vt:i4>
      </vt:variant>
      <vt:variant>
        <vt:i4>0</vt:i4>
      </vt:variant>
      <vt:variant>
        <vt:i4>5</vt:i4>
      </vt:variant>
      <vt:variant>
        <vt:lpwstr/>
      </vt:variant>
      <vt:variant>
        <vt:lpwstr>_Toc391460079</vt:lpwstr>
      </vt:variant>
      <vt:variant>
        <vt:i4>1900596</vt:i4>
      </vt:variant>
      <vt:variant>
        <vt:i4>272</vt:i4>
      </vt:variant>
      <vt:variant>
        <vt:i4>0</vt:i4>
      </vt:variant>
      <vt:variant>
        <vt:i4>5</vt:i4>
      </vt:variant>
      <vt:variant>
        <vt:lpwstr/>
      </vt:variant>
      <vt:variant>
        <vt:lpwstr>_Toc391460078</vt:lpwstr>
      </vt:variant>
      <vt:variant>
        <vt:i4>1900596</vt:i4>
      </vt:variant>
      <vt:variant>
        <vt:i4>266</vt:i4>
      </vt:variant>
      <vt:variant>
        <vt:i4>0</vt:i4>
      </vt:variant>
      <vt:variant>
        <vt:i4>5</vt:i4>
      </vt:variant>
      <vt:variant>
        <vt:lpwstr/>
      </vt:variant>
      <vt:variant>
        <vt:lpwstr>_Toc391460077</vt:lpwstr>
      </vt:variant>
      <vt:variant>
        <vt:i4>1900596</vt:i4>
      </vt:variant>
      <vt:variant>
        <vt:i4>260</vt:i4>
      </vt:variant>
      <vt:variant>
        <vt:i4>0</vt:i4>
      </vt:variant>
      <vt:variant>
        <vt:i4>5</vt:i4>
      </vt:variant>
      <vt:variant>
        <vt:lpwstr/>
      </vt:variant>
      <vt:variant>
        <vt:lpwstr>_Toc391460076</vt:lpwstr>
      </vt:variant>
      <vt:variant>
        <vt:i4>1900596</vt:i4>
      </vt:variant>
      <vt:variant>
        <vt:i4>254</vt:i4>
      </vt:variant>
      <vt:variant>
        <vt:i4>0</vt:i4>
      </vt:variant>
      <vt:variant>
        <vt:i4>5</vt:i4>
      </vt:variant>
      <vt:variant>
        <vt:lpwstr/>
      </vt:variant>
      <vt:variant>
        <vt:lpwstr>_Toc391460075</vt:lpwstr>
      </vt:variant>
      <vt:variant>
        <vt:i4>1900596</vt:i4>
      </vt:variant>
      <vt:variant>
        <vt:i4>248</vt:i4>
      </vt:variant>
      <vt:variant>
        <vt:i4>0</vt:i4>
      </vt:variant>
      <vt:variant>
        <vt:i4>5</vt:i4>
      </vt:variant>
      <vt:variant>
        <vt:lpwstr/>
      </vt:variant>
      <vt:variant>
        <vt:lpwstr>_Toc391460074</vt:lpwstr>
      </vt:variant>
      <vt:variant>
        <vt:i4>1900596</vt:i4>
      </vt:variant>
      <vt:variant>
        <vt:i4>242</vt:i4>
      </vt:variant>
      <vt:variant>
        <vt:i4>0</vt:i4>
      </vt:variant>
      <vt:variant>
        <vt:i4>5</vt:i4>
      </vt:variant>
      <vt:variant>
        <vt:lpwstr/>
      </vt:variant>
      <vt:variant>
        <vt:lpwstr>_Toc391460073</vt:lpwstr>
      </vt:variant>
      <vt:variant>
        <vt:i4>1900596</vt:i4>
      </vt:variant>
      <vt:variant>
        <vt:i4>236</vt:i4>
      </vt:variant>
      <vt:variant>
        <vt:i4>0</vt:i4>
      </vt:variant>
      <vt:variant>
        <vt:i4>5</vt:i4>
      </vt:variant>
      <vt:variant>
        <vt:lpwstr/>
      </vt:variant>
      <vt:variant>
        <vt:lpwstr>_Toc391460072</vt:lpwstr>
      </vt:variant>
      <vt:variant>
        <vt:i4>1900596</vt:i4>
      </vt:variant>
      <vt:variant>
        <vt:i4>230</vt:i4>
      </vt:variant>
      <vt:variant>
        <vt:i4>0</vt:i4>
      </vt:variant>
      <vt:variant>
        <vt:i4>5</vt:i4>
      </vt:variant>
      <vt:variant>
        <vt:lpwstr/>
      </vt:variant>
      <vt:variant>
        <vt:lpwstr>_Toc391460071</vt:lpwstr>
      </vt:variant>
      <vt:variant>
        <vt:i4>1900596</vt:i4>
      </vt:variant>
      <vt:variant>
        <vt:i4>224</vt:i4>
      </vt:variant>
      <vt:variant>
        <vt:i4>0</vt:i4>
      </vt:variant>
      <vt:variant>
        <vt:i4>5</vt:i4>
      </vt:variant>
      <vt:variant>
        <vt:lpwstr/>
      </vt:variant>
      <vt:variant>
        <vt:lpwstr>_Toc391460070</vt:lpwstr>
      </vt:variant>
      <vt:variant>
        <vt:i4>1835060</vt:i4>
      </vt:variant>
      <vt:variant>
        <vt:i4>218</vt:i4>
      </vt:variant>
      <vt:variant>
        <vt:i4>0</vt:i4>
      </vt:variant>
      <vt:variant>
        <vt:i4>5</vt:i4>
      </vt:variant>
      <vt:variant>
        <vt:lpwstr/>
      </vt:variant>
      <vt:variant>
        <vt:lpwstr>_Toc391460069</vt:lpwstr>
      </vt:variant>
      <vt:variant>
        <vt:i4>1835060</vt:i4>
      </vt:variant>
      <vt:variant>
        <vt:i4>212</vt:i4>
      </vt:variant>
      <vt:variant>
        <vt:i4>0</vt:i4>
      </vt:variant>
      <vt:variant>
        <vt:i4>5</vt:i4>
      </vt:variant>
      <vt:variant>
        <vt:lpwstr/>
      </vt:variant>
      <vt:variant>
        <vt:lpwstr>_Toc391460068</vt:lpwstr>
      </vt:variant>
      <vt:variant>
        <vt:i4>1835060</vt:i4>
      </vt:variant>
      <vt:variant>
        <vt:i4>206</vt:i4>
      </vt:variant>
      <vt:variant>
        <vt:i4>0</vt:i4>
      </vt:variant>
      <vt:variant>
        <vt:i4>5</vt:i4>
      </vt:variant>
      <vt:variant>
        <vt:lpwstr/>
      </vt:variant>
      <vt:variant>
        <vt:lpwstr>_Toc391460067</vt:lpwstr>
      </vt:variant>
      <vt:variant>
        <vt:i4>1835060</vt:i4>
      </vt:variant>
      <vt:variant>
        <vt:i4>200</vt:i4>
      </vt:variant>
      <vt:variant>
        <vt:i4>0</vt:i4>
      </vt:variant>
      <vt:variant>
        <vt:i4>5</vt:i4>
      </vt:variant>
      <vt:variant>
        <vt:lpwstr/>
      </vt:variant>
      <vt:variant>
        <vt:lpwstr>_Toc391460066</vt:lpwstr>
      </vt:variant>
      <vt:variant>
        <vt:i4>1835060</vt:i4>
      </vt:variant>
      <vt:variant>
        <vt:i4>194</vt:i4>
      </vt:variant>
      <vt:variant>
        <vt:i4>0</vt:i4>
      </vt:variant>
      <vt:variant>
        <vt:i4>5</vt:i4>
      </vt:variant>
      <vt:variant>
        <vt:lpwstr/>
      </vt:variant>
      <vt:variant>
        <vt:lpwstr>_Toc391460065</vt:lpwstr>
      </vt:variant>
      <vt:variant>
        <vt:i4>1835060</vt:i4>
      </vt:variant>
      <vt:variant>
        <vt:i4>188</vt:i4>
      </vt:variant>
      <vt:variant>
        <vt:i4>0</vt:i4>
      </vt:variant>
      <vt:variant>
        <vt:i4>5</vt:i4>
      </vt:variant>
      <vt:variant>
        <vt:lpwstr/>
      </vt:variant>
      <vt:variant>
        <vt:lpwstr>_Toc391460064</vt:lpwstr>
      </vt:variant>
      <vt:variant>
        <vt:i4>1835060</vt:i4>
      </vt:variant>
      <vt:variant>
        <vt:i4>182</vt:i4>
      </vt:variant>
      <vt:variant>
        <vt:i4>0</vt:i4>
      </vt:variant>
      <vt:variant>
        <vt:i4>5</vt:i4>
      </vt:variant>
      <vt:variant>
        <vt:lpwstr/>
      </vt:variant>
      <vt:variant>
        <vt:lpwstr>_Toc391460063</vt:lpwstr>
      </vt:variant>
      <vt:variant>
        <vt:i4>1835060</vt:i4>
      </vt:variant>
      <vt:variant>
        <vt:i4>176</vt:i4>
      </vt:variant>
      <vt:variant>
        <vt:i4>0</vt:i4>
      </vt:variant>
      <vt:variant>
        <vt:i4>5</vt:i4>
      </vt:variant>
      <vt:variant>
        <vt:lpwstr/>
      </vt:variant>
      <vt:variant>
        <vt:lpwstr>_Toc391460062</vt:lpwstr>
      </vt:variant>
      <vt:variant>
        <vt:i4>1835060</vt:i4>
      </vt:variant>
      <vt:variant>
        <vt:i4>170</vt:i4>
      </vt:variant>
      <vt:variant>
        <vt:i4>0</vt:i4>
      </vt:variant>
      <vt:variant>
        <vt:i4>5</vt:i4>
      </vt:variant>
      <vt:variant>
        <vt:lpwstr/>
      </vt:variant>
      <vt:variant>
        <vt:lpwstr>_Toc391460061</vt:lpwstr>
      </vt:variant>
      <vt:variant>
        <vt:i4>1835060</vt:i4>
      </vt:variant>
      <vt:variant>
        <vt:i4>164</vt:i4>
      </vt:variant>
      <vt:variant>
        <vt:i4>0</vt:i4>
      </vt:variant>
      <vt:variant>
        <vt:i4>5</vt:i4>
      </vt:variant>
      <vt:variant>
        <vt:lpwstr/>
      </vt:variant>
      <vt:variant>
        <vt:lpwstr>_Toc391460060</vt:lpwstr>
      </vt:variant>
      <vt:variant>
        <vt:i4>2031668</vt:i4>
      </vt:variant>
      <vt:variant>
        <vt:i4>158</vt:i4>
      </vt:variant>
      <vt:variant>
        <vt:i4>0</vt:i4>
      </vt:variant>
      <vt:variant>
        <vt:i4>5</vt:i4>
      </vt:variant>
      <vt:variant>
        <vt:lpwstr/>
      </vt:variant>
      <vt:variant>
        <vt:lpwstr>_Toc391460059</vt:lpwstr>
      </vt:variant>
      <vt:variant>
        <vt:i4>2031668</vt:i4>
      </vt:variant>
      <vt:variant>
        <vt:i4>152</vt:i4>
      </vt:variant>
      <vt:variant>
        <vt:i4>0</vt:i4>
      </vt:variant>
      <vt:variant>
        <vt:i4>5</vt:i4>
      </vt:variant>
      <vt:variant>
        <vt:lpwstr/>
      </vt:variant>
      <vt:variant>
        <vt:lpwstr>_Toc391460058</vt:lpwstr>
      </vt:variant>
      <vt:variant>
        <vt:i4>2031668</vt:i4>
      </vt:variant>
      <vt:variant>
        <vt:i4>146</vt:i4>
      </vt:variant>
      <vt:variant>
        <vt:i4>0</vt:i4>
      </vt:variant>
      <vt:variant>
        <vt:i4>5</vt:i4>
      </vt:variant>
      <vt:variant>
        <vt:lpwstr/>
      </vt:variant>
      <vt:variant>
        <vt:lpwstr>_Toc391460057</vt:lpwstr>
      </vt:variant>
      <vt:variant>
        <vt:i4>2031668</vt:i4>
      </vt:variant>
      <vt:variant>
        <vt:i4>140</vt:i4>
      </vt:variant>
      <vt:variant>
        <vt:i4>0</vt:i4>
      </vt:variant>
      <vt:variant>
        <vt:i4>5</vt:i4>
      </vt:variant>
      <vt:variant>
        <vt:lpwstr/>
      </vt:variant>
      <vt:variant>
        <vt:lpwstr>_Toc391460056</vt:lpwstr>
      </vt:variant>
      <vt:variant>
        <vt:i4>2031668</vt:i4>
      </vt:variant>
      <vt:variant>
        <vt:i4>134</vt:i4>
      </vt:variant>
      <vt:variant>
        <vt:i4>0</vt:i4>
      </vt:variant>
      <vt:variant>
        <vt:i4>5</vt:i4>
      </vt:variant>
      <vt:variant>
        <vt:lpwstr/>
      </vt:variant>
      <vt:variant>
        <vt:lpwstr>_Toc391460055</vt:lpwstr>
      </vt:variant>
      <vt:variant>
        <vt:i4>2031668</vt:i4>
      </vt:variant>
      <vt:variant>
        <vt:i4>128</vt:i4>
      </vt:variant>
      <vt:variant>
        <vt:i4>0</vt:i4>
      </vt:variant>
      <vt:variant>
        <vt:i4>5</vt:i4>
      </vt:variant>
      <vt:variant>
        <vt:lpwstr/>
      </vt:variant>
      <vt:variant>
        <vt:lpwstr>_Toc391460054</vt:lpwstr>
      </vt:variant>
      <vt:variant>
        <vt:i4>2031668</vt:i4>
      </vt:variant>
      <vt:variant>
        <vt:i4>122</vt:i4>
      </vt:variant>
      <vt:variant>
        <vt:i4>0</vt:i4>
      </vt:variant>
      <vt:variant>
        <vt:i4>5</vt:i4>
      </vt:variant>
      <vt:variant>
        <vt:lpwstr/>
      </vt:variant>
      <vt:variant>
        <vt:lpwstr>_Toc391460053</vt:lpwstr>
      </vt:variant>
      <vt:variant>
        <vt:i4>2031668</vt:i4>
      </vt:variant>
      <vt:variant>
        <vt:i4>116</vt:i4>
      </vt:variant>
      <vt:variant>
        <vt:i4>0</vt:i4>
      </vt:variant>
      <vt:variant>
        <vt:i4>5</vt:i4>
      </vt:variant>
      <vt:variant>
        <vt:lpwstr/>
      </vt:variant>
      <vt:variant>
        <vt:lpwstr>_Toc391460052</vt:lpwstr>
      </vt:variant>
      <vt:variant>
        <vt:i4>2031668</vt:i4>
      </vt:variant>
      <vt:variant>
        <vt:i4>110</vt:i4>
      </vt:variant>
      <vt:variant>
        <vt:i4>0</vt:i4>
      </vt:variant>
      <vt:variant>
        <vt:i4>5</vt:i4>
      </vt:variant>
      <vt:variant>
        <vt:lpwstr/>
      </vt:variant>
      <vt:variant>
        <vt:lpwstr>_Toc391460051</vt:lpwstr>
      </vt:variant>
      <vt:variant>
        <vt:i4>2031668</vt:i4>
      </vt:variant>
      <vt:variant>
        <vt:i4>104</vt:i4>
      </vt:variant>
      <vt:variant>
        <vt:i4>0</vt:i4>
      </vt:variant>
      <vt:variant>
        <vt:i4>5</vt:i4>
      </vt:variant>
      <vt:variant>
        <vt:lpwstr/>
      </vt:variant>
      <vt:variant>
        <vt:lpwstr>_Toc391460050</vt:lpwstr>
      </vt:variant>
      <vt:variant>
        <vt:i4>1966132</vt:i4>
      </vt:variant>
      <vt:variant>
        <vt:i4>98</vt:i4>
      </vt:variant>
      <vt:variant>
        <vt:i4>0</vt:i4>
      </vt:variant>
      <vt:variant>
        <vt:i4>5</vt:i4>
      </vt:variant>
      <vt:variant>
        <vt:lpwstr/>
      </vt:variant>
      <vt:variant>
        <vt:lpwstr>_Toc391460049</vt:lpwstr>
      </vt:variant>
      <vt:variant>
        <vt:i4>1966132</vt:i4>
      </vt:variant>
      <vt:variant>
        <vt:i4>92</vt:i4>
      </vt:variant>
      <vt:variant>
        <vt:i4>0</vt:i4>
      </vt:variant>
      <vt:variant>
        <vt:i4>5</vt:i4>
      </vt:variant>
      <vt:variant>
        <vt:lpwstr/>
      </vt:variant>
      <vt:variant>
        <vt:lpwstr>_Toc391460048</vt:lpwstr>
      </vt:variant>
      <vt:variant>
        <vt:i4>1966132</vt:i4>
      </vt:variant>
      <vt:variant>
        <vt:i4>86</vt:i4>
      </vt:variant>
      <vt:variant>
        <vt:i4>0</vt:i4>
      </vt:variant>
      <vt:variant>
        <vt:i4>5</vt:i4>
      </vt:variant>
      <vt:variant>
        <vt:lpwstr/>
      </vt:variant>
      <vt:variant>
        <vt:lpwstr>_Toc391460047</vt:lpwstr>
      </vt:variant>
      <vt:variant>
        <vt:i4>1966132</vt:i4>
      </vt:variant>
      <vt:variant>
        <vt:i4>80</vt:i4>
      </vt:variant>
      <vt:variant>
        <vt:i4>0</vt:i4>
      </vt:variant>
      <vt:variant>
        <vt:i4>5</vt:i4>
      </vt:variant>
      <vt:variant>
        <vt:lpwstr/>
      </vt:variant>
      <vt:variant>
        <vt:lpwstr>_Toc391460046</vt:lpwstr>
      </vt:variant>
      <vt:variant>
        <vt:i4>1966132</vt:i4>
      </vt:variant>
      <vt:variant>
        <vt:i4>74</vt:i4>
      </vt:variant>
      <vt:variant>
        <vt:i4>0</vt:i4>
      </vt:variant>
      <vt:variant>
        <vt:i4>5</vt:i4>
      </vt:variant>
      <vt:variant>
        <vt:lpwstr/>
      </vt:variant>
      <vt:variant>
        <vt:lpwstr>_Toc391460045</vt:lpwstr>
      </vt:variant>
      <vt:variant>
        <vt:i4>1966132</vt:i4>
      </vt:variant>
      <vt:variant>
        <vt:i4>68</vt:i4>
      </vt:variant>
      <vt:variant>
        <vt:i4>0</vt:i4>
      </vt:variant>
      <vt:variant>
        <vt:i4>5</vt:i4>
      </vt:variant>
      <vt:variant>
        <vt:lpwstr/>
      </vt:variant>
      <vt:variant>
        <vt:lpwstr>_Toc391460044</vt:lpwstr>
      </vt:variant>
      <vt:variant>
        <vt:i4>1966132</vt:i4>
      </vt:variant>
      <vt:variant>
        <vt:i4>62</vt:i4>
      </vt:variant>
      <vt:variant>
        <vt:i4>0</vt:i4>
      </vt:variant>
      <vt:variant>
        <vt:i4>5</vt:i4>
      </vt:variant>
      <vt:variant>
        <vt:lpwstr/>
      </vt:variant>
      <vt:variant>
        <vt:lpwstr>_Toc391460043</vt:lpwstr>
      </vt:variant>
      <vt:variant>
        <vt:i4>1966132</vt:i4>
      </vt:variant>
      <vt:variant>
        <vt:i4>56</vt:i4>
      </vt:variant>
      <vt:variant>
        <vt:i4>0</vt:i4>
      </vt:variant>
      <vt:variant>
        <vt:i4>5</vt:i4>
      </vt:variant>
      <vt:variant>
        <vt:lpwstr/>
      </vt:variant>
      <vt:variant>
        <vt:lpwstr>_Toc391460042</vt:lpwstr>
      </vt:variant>
      <vt:variant>
        <vt:i4>1966132</vt:i4>
      </vt:variant>
      <vt:variant>
        <vt:i4>50</vt:i4>
      </vt:variant>
      <vt:variant>
        <vt:i4>0</vt:i4>
      </vt:variant>
      <vt:variant>
        <vt:i4>5</vt:i4>
      </vt:variant>
      <vt:variant>
        <vt:lpwstr/>
      </vt:variant>
      <vt:variant>
        <vt:lpwstr>_Toc391460041</vt:lpwstr>
      </vt:variant>
      <vt:variant>
        <vt:i4>1966132</vt:i4>
      </vt:variant>
      <vt:variant>
        <vt:i4>44</vt:i4>
      </vt:variant>
      <vt:variant>
        <vt:i4>0</vt:i4>
      </vt:variant>
      <vt:variant>
        <vt:i4>5</vt:i4>
      </vt:variant>
      <vt:variant>
        <vt:lpwstr/>
      </vt:variant>
      <vt:variant>
        <vt:lpwstr>_Toc391460040</vt:lpwstr>
      </vt:variant>
      <vt:variant>
        <vt:i4>1638452</vt:i4>
      </vt:variant>
      <vt:variant>
        <vt:i4>38</vt:i4>
      </vt:variant>
      <vt:variant>
        <vt:i4>0</vt:i4>
      </vt:variant>
      <vt:variant>
        <vt:i4>5</vt:i4>
      </vt:variant>
      <vt:variant>
        <vt:lpwstr/>
      </vt:variant>
      <vt:variant>
        <vt:lpwstr>_Toc391460039</vt:lpwstr>
      </vt:variant>
      <vt:variant>
        <vt:i4>1638452</vt:i4>
      </vt:variant>
      <vt:variant>
        <vt:i4>32</vt:i4>
      </vt:variant>
      <vt:variant>
        <vt:i4>0</vt:i4>
      </vt:variant>
      <vt:variant>
        <vt:i4>5</vt:i4>
      </vt:variant>
      <vt:variant>
        <vt:lpwstr/>
      </vt:variant>
      <vt:variant>
        <vt:lpwstr>_Toc391460038</vt:lpwstr>
      </vt:variant>
      <vt:variant>
        <vt:i4>1638452</vt:i4>
      </vt:variant>
      <vt:variant>
        <vt:i4>26</vt:i4>
      </vt:variant>
      <vt:variant>
        <vt:i4>0</vt:i4>
      </vt:variant>
      <vt:variant>
        <vt:i4>5</vt:i4>
      </vt:variant>
      <vt:variant>
        <vt:lpwstr/>
      </vt:variant>
      <vt:variant>
        <vt:lpwstr>_Toc391460037</vt:lpwstr>
      </vt:variant>
      <vt:variant>
        <vt:i4>1638452</vt:i4>
      </vt:variant>
      <vt:variant>
        <vt:i4>20</vt:i4>
      </vt:variant>
      <vt:variant>
        <vt:i4>0</vt:i4>
      </vt:variant>
      <vt:variant>
        <vt:i4>5</vt:i4>
      </vt:variant>
      <vt:variant>
        <vt:lpwstr/>
      </vt:variant>
      <vt:variant>
        <vt:lpwstr>_Toc391460036</vt:lpwstr>
      </vt:variant>
      <vt:variant>
        <vt:i4>1638452</vt:i4>
      </vt:variant>
      <vt:variant>
        <vt:i4>14</vt:i4>
      </vt:variant>
      <vt:variant>
        <vt:i4>0</vt:i4>
      </vt:variant>
      <vt:variant>
        <vt:i4>5</vt:i4>
      </vt:variant>
      <vt:variant>
        <vt:lpwstr/>
      </vt:variant>
      <vt:variant>
        <vt:lpwstr>_Toc391460035</vt:lpwstr>
      </vt:variant>
      <vt:variant>
        <vt:i4>1638452</vt:i4>
      </vt:variant>
      <vt:variant>
        <vt:i4>8</vt:i4>
      </vt:variant>
      <vt:variant>
        <vt:i4>0</vt:i4>
      </vt:variant>
      <vt:variant>
        <vt:i4>5</vt:i4>
      </vt:variant>
      <vt:variant>
        <vt:lpwstr/>
      </vt:variant>
      <vt:variant>
        <vt:lpwstr>_Toc391460034</vt:lpwstr>
      </vt:variant>
      <vt:variant>
        <vt:i4>1638452</vt:i4>
      </vt:variant>
      <vt:variant>
        <vt:i4>2</vt:i4>
      </vt:variant>
      <vt:variant>
        <vt:i4>0</vt:i4>
      </vt:variant>
      <vt:variant>
        <vt:i4>5</vt:i4>
      </vt:variant>
      <vt:variant>
        <vt:lpwstr/>
      </vt:variant>
      <vt:variant>
        <vt:lpwstr>_Toc391460033</vt:lpwstr>
      </vt:variant>
      <vt:variant>
        <vt:i4>2752581</vt:i4>
      </vt:variant>
      <vt:variant>
        <vt:i4>12</vt:i4>
      </vt:variant>
      <vt:variant>
        <vt:i4>0</vt:i4>
      </vt:variant>
      <vt:variant>
        <vt:i4>5</vt:i4>
      </vt:variant>
      <vt:variant>
        <vt:lpwstr>http://ec.europa.eu/agriculture/rica/index.cfm?new_language=en</vt:lpwstr>
      </vt:variant>
      <vt:variant>
        <vt:lpwstr/>
      </vt:variant>
      <vt:variant>
        <vt:i4>5570572</vt:i4>
      </vt:variant>
      <vt:variant>
        <vt:i4>9</vt:i4>
      </vt:variant>
      <vt:variant>
        <vt:i4>0</vt:i4>
      </vt:variant>
      <vt:variant>
        <vt:i4>5</vt:i4>
      </vt:variant>
      <vt:variant>
        <vt:lpwstr>http://bookshop.europa.eu/fr/evaluation-des-effets-sur-les-march-s-du-d-couplage-partiel-pbKF0113257/</vt:lpwstr>
      </vt:variant>
      <vt:variant>
        <vt:lpwstr/>
      </vt:variant>
      <vt:variant>
        <vt:i4>393306</vt:i4>
      </vt:variant>
      <vt:variant>
        <vt:i4>6</vt:i4>
      </vt:variant>
      <vt:variant>
        <vt:i4>0</vt:i4>
      </vt:variant>
      <vt:variant>
        <vt:i4>5</vt:i4>
      </vt:variant>
      <vt:variant>
        <vt:lpwstr>http://eur-lex.europa.eu/legal-content/EN/AUTO/?uri=celex:32009R0073</vt:lpwstr>
      </vt:variant>
      <vt:variant>
        <vt:lpwstr/>
      </vt:variant>
      <vt:variant>
        <vt:i4>393306</vt:i4>
      </vt:variant>
      <vt:variant>
        <vt:i4>3</vt:i4>
      </vt:variant>
      <vt:variant>
        <vt:i4>0</vt:i4>
      </vt:variant>
      <vt:variant>
        <vt:i4>5</vt:i4>
      </vt:variant>
      <vt:variant>
        <vt:lpwstr>http://eur-lex.europa.eu/legal-content/EN/AUTO/?uri=celex:32009R0073</vt:lpwstr>
      </vt:variant>
      <vt:variant>
        <vt:lpwstr/>
      </vt:variant>
      <vt:variant>
        <vt:i4>4915268</vt:i4>
      </vt:variant>
      <vt:variant>
        <vt:i4>0</vt:i4>
      </vt:variant>
      <vt:variant>
        <vt:i4>0</vt:i4>
      </vt:variant>
      <vt:variant>
        <vt:i4>5</vt:i4>
      </vt:variant>
      <vt:variant>
        <vt:lpwstr>http://www.wto.org/english/tratop_E/gproc_e/gp_gpa_e.htm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FIDALGO MARIA</dc:creator>
  <cp:keywords>EL4</cp:keywords>
  <cp:lastModifiedBy>MC</cp:lastModifiedBy>
  <cp:revision>70</cp:revision>
  <cp:lastPrinted>2017-09-28T12:12:00Z</cp:lastPrinted>
  <dcterms:created xsi:type="dcterms:W3CDTF">2017-12-07T14:45:00Z</dcterms:created>
  <dcterms:modified xsi:type="dcterms:W3CDTF">2018-01-11T10:35:00Z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FIDALGO MARIA</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y fmtid="{D5CDD505-2E9C-101B-9397-08002B2CF9AE}" pid="13" name="_NewReviewCycle">
    <vt:lpwstr/>
  </property>
</Properties>
</file>