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4440" w14:textId="77777777" w:rsidR="000803AD" w:rsidRPr="000803AD" w:rsidRDefault="000803AD" w:rsidP="000803AD">
      <w:pPr>
        <w:spacing w:after="0" w:line="240" w:lineRule="auto"/>
        <w:jc w:val="center"/>
        <w:rPr>
          <w:rFonts w:ascii="Calibri" w:eastAsia="Times New Roman" w:hAnsi="Calibri" w:cs="Arial"/>
          <w:b/>
          <w:lang w:eastAsia="en-GB"/>
        </w:rPr>
      </w:pPr>
    </w:p>
    <w:p w14:paraId="3E4B4935" w14:textId="21E30307" w:rsidR="000803AD" w:rsidRPr="000803AD" w:rsidRDefault="000803AD" w:rsidP="000803AD">
      <w:pPr>
        <w:spacing w:after="0" w:line="240" w:lineRule="auto"/>
        <w:jc w:val="center"/>
        <w:rPr>
          <w:rFonts w:ascii="Calibri" w:eastAsia="Times New Roman" w:hAnsi="Calibri" w:cs="Arial"/>
          <w:b/>
          <w:lang w:eastAsia="en-GB"/>
        </w:rPr>
      </w:pPr>
      <w:r w:rsidRPr="000803AD">
        <w:rPr>
          <w:rFonts w:ascii="Calibri" w:eastAsia="Times New Roman" w:hAnsi="Calibri" w:cs="Arial"/>
          <w:b/>
          <w:lang w:eastAsia="en-GB"/>
        </w:rPr>
        <w:t xml:space="preserve">ANNEX </w:t>
      </w:r>
      <w:r>
        <w:rPr>
          <w:rFonts w:ascii="Calibri" w:eastAsia="Times New Roman" w:hAnsi="Calibri" w:cs="Arial"/>
          <w:b/>
          <w:lang w:eastAsia="en-GB"/>
        </w:rPr>
        <w:t>4</w:t>
      </w:r>
      <w:r w:rsidRPr="000803AD">
        <w:rPr>
          <w:rFonts w:ascii="Calibri" w:eastAsia="Times New Roman" w:hAnsi="Calibri" w:cs="Arial"/>
          <w:b/>
          <w:lang w:eastAsia="en-GB"/>
        </w:rPr>
        <w:t xml:space="preserve"> to the Tender Specifications</w:t>
      </w:r>
    </w:p>
    <w:p w14:paraId="69444DB1" w14:textId="77777777" w:rsidR="000803AD" w:rsidRPr="000803AD" w:rsidRDefault="000803AD" w:rsidP="000803AD">
      <w:pPr>
        <w:spacing w:after="0" w:line="240" w:lineRule="auto"/>
        <w:jc w:val="center"/>
        <w:rPr>
          <w:rFonts w:ascii="Calibri" w:eastAsia="Times New Roman" w:hAnsi="Calibri" w:cs="Arial"/>
          <w:b/>
          <w:lang w:eastAsia="en-GB"/>
        </w:rPr>
      </w:pPr>
    </w:p>
    <w:p w14:paraId="7C657E87" w14:textId="0E63CB08" w:rsidR="000803AD" w:rsidRPr="000803AD" w:rsidRDefault="000803AD" w:rsidP="000803AD">
      <w:pPr>
        <w:spacing w:after="0" w:line="240" w:lineRule="auto"/>
        <w:jc w:val="center"/>
        <w:rPr>
          <w:rFonts w:ascii="Calibri" w:eastAsia="Times New Roman" w:hAnsi="Calibri" w:cs="Arial"/>
          <w:b/>
          <w:lang w:eastAsia="en-GB"/>
        </w:rPr>
      </w:pPr>
      <w:r>
        <w:rPr>
          <w:rFonts w:ascii="Calibri" w:eastAsia="Times New Roman" w:hAnsi="Calibri" w:cs="Arial"/>
          <w:b/>
          <w:lang w:eastAsia="en-GB"/>
        </w:rPr>
        <w:t>FINANCIAL OFFER TEMPLATE</w:t>
      </w:r>
    </w:p>
    <w:p w14:paraId="5CB3EB37" w14:textId="77777777" w:rsidR="000803AD" w:rsidRPr="000803AD" w:rsidRDefault="000803AD" w:rsidP="000803AD">
      <w:pPr>
        <w:spacing w:after="0" w:line="240" w:lineRule="auto"/>
        <w:jc w:val="center"/>
        <w:rPr>
          <w:rFonts w:ascii="Calibri" w:eastAsia="Times New Roman" w:hAnsi="Calibri" w:cs="Arial"/>
          <w:i/>
          <w:lang w:eastAsia="en-GB"/>
        </w:rPr>
      </w:pPr>
    </w:p>
    <w:p w14:paraId="7D5385A7" w14:textId="77777777" w:rsidR="000803AD" w:rsidRPr="000803AD" w:rsidRDefault="000803AD" w:rsidP="000803AD">
      <w:pPr>
        <w:numPr>
          <w:ilvl w:val="0"/>
          <w:numId w:val="1"/>
        </w:numPr>
        <w:spacing w:before="120" w:after="120" w:line="240" w:lineRule="auto"/>
        <w:ind w:left="568" w:hanging="284"/>
        <w:rPr>
          <w:rFonts w:ascii="Calibri" w:eastAsia="Times New Roman" w:hAnsi="Calibri" w:cs="Arial"/>
          <w:lang w:eastAsia="en-GB"/>
        </w:rPr>
      </w:pPr>
      <w:r w:rsidRPr="000803AD">
        <w:rPr>
          <w:rFonts w:ascii="Calibri" w:eastAsia="Times New Roman" w:hAnsi="Calibri" w:cs="Arial"/>
          <w:lang w:eastAsia="en-GB"/>
        </w:rPr>
        <w:t xml:space="preserve">Prices must be quoted in EUR and </w:t>
      </w:r>
      <w:r w:rsidRPr="000803AD">
        <w:rPr>
          <w:rFonts w:ascii="Calibri" w:eastAsia="Times New Roman" w:hAnsi="Calibri" w:cs="Arial"/>
          <w:u w:val="single"/>
          <w:lang w:eastAsia="en-GB"/>
        </w:rPr>
        <w:t>exclude</w:t>
      </w:r>
      <w:r w:rsidRPr="000803AD">
        <w:rPr>
          <w:rFonts w:ascii="Calibri" w:eastAsia="Times New Roman" w:hAnsi="Calibri" w:cs="Arial"/>
          <w:lang w:eastAsia="en-GB"/>
        </w:rPr>
        <w:t xml:space="preserve"> VAT</w:t>
      </w:r>
    </w:p>
    <w:p w14:paraId="083B4E5C" w14:textId="77777777" w:rsidR="000803AD" w:rsidRPr="000803AD" w:rsidRDefault="000803AD" w:rsidP="000803AD">
      <w:pPr>
        <w:numPr>
          <w:ilvl w:val="0"/>
          <w:numId w:val="1"/>
        </w:numPr>
        <w:spacing w:before="120" w:after="120" w:line="240" w:lineRule="auto"/>
        <w:rPr>
          <w:rFonts w:ascii="Calibri" w:eastAsia="Times New Roman" w:hAnsi="Calibri" w:cs="Arial"/>
          <w:bCs/>
          <w:iCs/>
          <w:lang w:eastAsia="en-GB"/>
        </w:rPr>
      </w:pPr>
      <w:r w:rsidRPr="000803AD">
        <w:rPr>
          <w:rFonts w:ascii="Calibri" w:eastAsia="Times New Roman" w:hAnsi="Calibri" w:cs="Arial"/>
          <w:lang w:eastAsia="en-GB"/>
        </w:rPr>
        <w:t xml:space="preserve">Prices shall be </w:t>
      </w:r>
      <w:r w:rsidRPr="000803AD">
        <w:rPr>
          <w:rFonts w:ascii="Calibri" w:eastAsia="Times New Roman" w:hAnsi="Calibri" w:cs="Arial"/>
          <w:u w:val="single"/>
          <w:lang w:eastAsia="en-GB"/>
        </w:rPr>
        <w:t xml:space="preserve">all-inclusive </w:t>
      </w:r>
      <w:r w:rsidRPr="000803AD">
        <w:rPr>
          <w:rFonts w:ascii="Calibri" w:eastAsia="Times New Roman" w:hAnsi="Calibri" w:cs="Calibri"/>
          <w:lang w:eastAsia="en-GB"/>
        </w:rPr>
        <w:t xml:space="preserve">(i.e. inclusive of all costs involved in the performance of the contract (e.g. packaging, transport and delivery, supply and installation, maintenance, travel, </w:t>
      </w:r>
      <w:r w:rsidRPr="000803AD">
        <w:rPr>
          <w:rFonts w:ascii="Calibri" w:eastAsia="Times New Roman" w:hAnsi="Calibri" w:cs="Times New Roman"/>
          <w:lang w:eastAsia="en-GB"/>
        </w:rPr>
        <w:t xml:space="preserve">technical support during warranty period </w:t>
      </w:r>
      <w:r w:rsidRPr="000803AD">
        <w:rPr>
          <w:rFonts w:ascii="Calibri" w:eastAsia="Times New Roman" w:hAnsi="Calibri" w:cs="Calibri"/>
          <w:lang w:eastAsia="en-GB"/>
        </w:rPr>
        <w:t>etc.)</w:t>
      </w:r>
    </w:p>
    <w:p w14:paraId="6639C81B" w14:textId="77777777" w:rsidR="000803AD" w:rsidRPr="000803AD" w:rsidRDefault="000803AD" w:rsidP="000803AD">
      <w:pPr>
        <w:numPr>
          <w:ilvl w:val="0"/>
          <w:numId w:val="1"/>
        </w:numPr>
        <w:spacing w:before="120" w:after="120" w:line="240" w:lineRule="auto"/>
        <w:rPr>
          <w:rFonts w:ascii="Calibri" w:eastAsia="Times New Roman" w:hAnsi="Calibri" w:cs="Arial"/>
          <w:bCs/>
          <w:iCs/>
          <w:lang w:eastAsia="en-GB"/>
        </w:rPr>
      </w:pPr>
      <w:r w:rsidRPr="000803AD">
        <w:rPr>
          <w:rFonts w:ascii="Calibri" w:eastAsia="Times New Roman" w:hAnsi="Calibri" w:cs="Arial"/>
          <w:bCs/>
          <w:iCs/>
          <w:lang w:eastAsia="en-GB"/>
        </w:rPr>
        <w:t xml:space="preserve">All fields are </w:t>
      </w:r>
      <w:r w:rsidRPr="000803AD">
        <w:rPr>
          <w:rFonts w:ascii="Calibri" w:eastAsia="Times New Roman" w:hAnsi="Calibri" w:cs="Arial"/>
          <w:bCs/>
          <w:iCs/>
          <w:u w:val="single"/>
          <w:lang w:eastAsia="en-GB"/>
        </w:rPr>
        <w:t>compulsory</w:t>
      </w:r>
      <w:r w:rsidRPr="000803AD">
        <w:rPr>
          <w:rFonts w:ascii="Calibri" w:eastAsia="Times New Roman" w:hAnsi="Calibri" w:cs="Arial"/>
          <w:bCs/>
          <w:iCs/>
          <w:lang w:eastAsia="en-GB"/>
        </w:rPr>
        <w:t>; non-compliance will lead to exclusion of the tender</w:t>
      </w:r>
    </w:p>
    <w:p w14:paraId="51BEA5D9" w14:textId="77777777" w:rsidR="000803AD" w:rsidRPr="000803AD" w:rsidRDefault="000803AD" w:rsidP="000803AD">
      <w:pPr>
        <w:numPr>
          <w:ilvl w:val="0"/>
          <w:numId w:val="1"/>
        </w:numPr>
        <w:spacing w:after="0" w:line="240" w:lineRule="auto"/>
        <w:jc w:val="both"/>
        <w:rPr>
          <w:rFonts w:ascii="Calibri" w:eastAsia="Times New Roman" w:hAnsi="Calibri" w:cs="Times New Roman"/>
          <w:lang w:eastAsia="en-GB"/>
        </w:rPr>
      </w:pPr>
      <w:r w:rsidRPr="000803AD">
        <w:rPr>
          <w:rFonts w:ascii="Calibri" w:eastAsia="Times New Roman" w:hAnsi="Calibri" w:cs="Times New Roman"/>
          <w:lang w:eastAsia="en-GB"/>
        </w:rPr>
        <w:t>The total financial evaluation will be based on the financial scenarios provided in the table below. The quantities and approximated dimensions of each item specified in the table below are provided for evaluation purposes only and do not reflect the real or final quantities of the furniture that will be purchased during this framework supply contract.</w:t>
      </w:r>
    </w:p>
    <w:p w14:paraId="19ED6135" w14:textId="77777777" w:rsidR="000803AD" w:rsidRPr="000803AD" w:rsidRDefault="000803AD" w:rsidP="000803AD">
      <w:pPr>
        <w:spacing w:after="0" w:line="240" w:lineRule="auto"/>
        <w:rPr>
          <w:rFonts w:ascii="Calibri" w:eastAsia="Times New Roman" w:hAnsi="Calibri" w:cs="Times New Roman"/>
          <w:lang w:eastAsia="en-GB"/>
        </w:rPr>
      </w:pPr>
    </w:p>
    <w:tbl>
      <w:tblPr>
        <w:tblW w:w="10589" w:type="dxa"/>
        <w:tblInd w:w="92" w:type="dxa"/>
        <w:tblLayout w:type="fixed"/>
        <w:tblLook w:val="0000" w:firstRow="0" w:lastRow="0" w:firstColumn="0" w:lastColumn="0" w:noHBand="0" w:noVBand="0"/>
      </w:tblPr>
      <w:tblGrid>
        <w:gridCol w:w="583"/>
        <w:gridCol w:w="4962"/>
        <w:gridCol w:w="776"/>
        <w:gridCol w:w="1775"/>
        <w:gridCol w:w="1087"/>
        <w:gridCol w:w="1406"/>
      </w:tblGrid>
      <w:tr w:rsidR="000803AD" w:rsidRPr="000803AD" w14:paraId="7C937967" w14:textId="77777777" w:rsidTr="00E5320E">
        <w:trPr>
          <w:trHeight w:val="405"/>
        </w:trPr>
        <w:tc>
          <w:tcPr>
            <w:tcW w:w="583" w:type="dxa"/>
            <w:tcBorders>
              <w:top w:val="single" w:sz="4" w:space="0" w:color="auto"/>
              <w:left w:val="single" w:sz="4" w:space="0" w:color="auto"/>
              <w:bottom w:val="single" w:sz="4" w:space="0" w:color="auto"/>
              <w:right w:val="single" w:sz="4" w:space="0" w:color="auto"/>
            </w:tcBorders>
            <w:vAlign w:val="center"/>
          </w:tcPr>
          <w:p w14:paraId="42B6ECE5" w14:textId="77777777" w:rsidR="000803AD" w:rsidRPr="000803AD" w:rsidRDefault="000803AD" w:rsidP="000803AD">
            <w:pPr>
              <w:spacing w:after="0" w:line="240" w:lineRule="auto"/>
              <w:rPr>
                <w:rFonts w:ascii="Calibri" w:eastAsia="Times New Roman" w:hAnsi="Calibri" w:cs="Arial"/>
                <w:b/>
                <w:bCs/>
                <w:sz w:val="24"/>
                <w:szCs w:val="24"/>
                <w:lang w:eastAsia="en-GB"/>
              </w:rPr>
            </w:pPr>
          </w:p>
        </w:tc>
        <w:tc>
          <w:tcPr>
            <w:tcW w:w="10006" w:type="dxa"/>
            <w:gridSpan w:val="5"/>
            <w:tcBorders>
              <w:top w:val="single" w:sz="4" w:space="0" w:color="auto"/>
              <w:left w:val="single" w:sz="4" w:space="0" w:color="auto"/>
              <w:bottom w:val="single" w:sz="4" w:space="0" w:color="auto"/>
              <w:right w:val="single" w:sz="4" w:space="0" w:color="auto"/>
            </w:tcBorders>
            <w:noWrap/>
            <w:vAlign w:val="center"/>
          </w:tcPr>
          <w:p w14:paraId="7EAAE155" w14:textId="77777777" w:rsidR="000803AD" w:rsidRPr="000803AD" w:rsidRDefault="000803AD" w:rsidP="000803AD">
            <w:pPr>
              <w:autoSpaceDE w:val="0"/>
              <w:autoSpaceDN w:val="0"/>
              <w:adjustRightInd w:val="0"/>
              <w:spacing w:after="0" w:line="240" w:lineRule="auto"/>
              <w:rPr>
                <w:rFonts w:ascii="Calibri" w:eastAsia="Times New Roman" w:hAnsi="Calibri" w:cs="Arial"/>
                <w:b/>
                <w:bCs/>
                <w:color w:val="000000"/>
                <w:sz w:val="20"/>
                <w:szCs w:val="20"/>
                <w:lang w:eastAsia="en-GB"/>
              </w:rPr>
            </w:pPr>
            <w:r w:rsidRPr="000803AD">
              <w:rPr>
                <w:rFonts w:ascii="Calibri" w:eastAsia="Times New Roman" w:hAnsi="Calibri" w:cs="Arial"/>
                <w:b/>
                <w:bCs/>
                <w:color w:val="000000"/>
                <w:sz w:val="20"/>
                <w:szCs w:val="20"/>
                <w:lang w:eastAsia="en-GB"/>
              </w:rPr>
              <w:t>Price for office and ancillary furniture</w:t>
            </w:r>
          </w:p>
        </w:tc>
      </w:tr>
      <w:tr w:rsidR="000803AD" w:rsidRPr="000803AD" w14:paraId="68094973" w14:textId="77777777" w:rsidTr="00E5320E">
        <w:trPr>
          <w:trHeight w:val="405"/>
        </w:trPr>
        <w:tc>
          <w:tcPr>
            <w:tcW w:w="583" w:type="dxa"/>
            <w:tcBorders>
              <w:top w:val="single" w:sz="4" w:space="0" w:color="auto"/>
              <w:left w:val="single" w:sz="4" w:space="0" w:color="auto"/>
              <w:bottom w:val="single" w:sz="4" w:space="0" w:color="auto"/>
              <w:right w:val="single" w:sz="4" w:space="0" w:color="auto"/>
            </w:tcBorders>
            <w:vAlign w:val="center"/>
          </w:tcPr>
          <w:p w14:paraId="40A56A9D" w14:textId="6CA53C5C" w:rsidR="000803AD" w:rsidRPr="000803AD" w:rsidRDefault="000803AD" w:rsidP="000803AD">
            <w:pPr>
              <w:spacing w:after="0" w:line="240" w:lineRule="auto"/>
              <w:rPr>
                <w:rFonts w:ascii="Calibri" w:eastAsia="Times New Roman" w:hAnsi="Calibri" w:cs="Arial"/>
                <w:b/>
                <w:bCs/>
                <w:sz w:val="24"/>
                <w:szCs w:val="24"/>
                <w:lang w:eastAsia="en-GB"/>
              </w:rPr>
            </w:pPr>
            <w:r w:rsidRPr="000803AD">
              <w:rPr>
                <w:rFonts w:ascii="Calibri" w:eastAsia="Times New Roman" w:hAnsi="Calibri" w:cs="Arial"/>
                <w:b/>
                <w:bCs/>
                <w:sz w:val="24"/>
                <w:szCs w:val="24"/>
                <w:lang w:eastAsia="en-GB"/>
              </w:rPr>
              <w:t>P</w:t>
            </w:r>
            <w:r>
              <w:rPr>
                <w:rFonts w:ascii="Calibri" w:eastAsia="Times New Roman" w:hAnsi="Calibri" w:cs="Arial"/>
                <w:b/>
                <w:bCs/>
                <w:sz w:val="24"/>
                <w:szCs w:val="24"/>
                <w:vertAlign w:val="subscript"/>
                <w:lang w:eastAsia="en-GB"/>
              </w:rPr>
              <w:t>1</w:t>
            </w:r>
          </w:p>
        </w:tc>
        <w:tc>
          <w:tcPr>
            <w:tcW w:w="4962" w:type="dxa"/>
            <w:tcBorders>
              <w:top w:val="single" w:sz="4" w:space="0" w:color="auto"/>
              <w:left w:val="single" w:sz="4" w:space="0" w:color="auto"/>
              <w:bottom w:val="single" w:sz="4" w:space="0" w:color="auto"/>
              <w:right w:val="single" w:sz="4" w:space="0" w:color="auto"/>
            </w:tcBorders>
            <w:noWrap/>
            <w:vAlign w:val="center"/>
          </w:tcPr>
          <w:p w14:paraId="24F7EF2A" w14:textId="77777777" w:rsidR="000803AD" w:rsidRPr="000803AD" w:rsidRDefault="000803AD" w:rsidP="000803AD">
            <w:pPr>
              <w:spacing w:after="0" w:line="240" w:lineRule="auto"/>
              <w:rPr>
                <w:rFonts w:ascii="Calibri" w:eastAsia="Times New Roman" w:hAnsi="Calibri" w:cs="Arial"/>
                <w:b/>
                <w:bCs/>
                <w:sz w:val="24"/>
                <w:szCs w:val="24"/>
                <w:lang w:eastAsia="en-GB"/>
              </w:rPr>
            </w:pPr>
            <w:r w:rsidRPr="000803AD">
              <w:rPr>
                <w:rFonts w:ascii="Calibri" w:eastAsia="Times New Roman" w:hAnsi="Calibri" w:cs="Arial"/>
                <w:b/>
                <w:bCs/>
                <w:sz w:val="24"/>
                <w:szCs w:val="24"/>
                <w:lang w:eastAsia="en-GB"/>
              </w:rPr>
              <w:t>Type of furniture</w:t>
            </w:r>
          </w:p>
        </w:tc>
        <w:tc>
          <w:tcPr>
            <w:tcW w:w="776" w:type="dxa"/>
            <w:tcBorders>
              <w:top w:val="single" w:sz="4" w:space="0" w:color="auto"/>
              <w:left w:val="nil"/>
              <w:bottom w:val="single" w:sz="4" w:space="0" w:color="auto"/>
              <w:right w:val="single" w:sz="4" w:space="0" w:color="auto"/>
            </w:tcBorders>
            <w:noWrap/>
            <w:vAlign w:val="center"/>
          </w:tcPr>
          <w:p w14:paraId="569EE7D6" w14:textId="77777777" w:rsidR="000803AD" w:rsidRPr="000803AD" w:rsidRDefault="000803AD" w:rsidP="000803AD">
            <w:pPr>
              <w:spacing w:after="0" w:line="240" w:lineRule="auto"/>
              <w:jc w:val="center"/>
              <w:rPr>
                <w:rFonts w:ascii="Calibri" w:eastAsia="Times New Roman" w:hAnsi="Calibri" w:cs="Arial"/>
                <w:b/>
                <w:bCs/>
                <w:sz w:val="20"/>
                <w:szCs w:val="20"/>
                <w:lang w:eastAsia="en-GB"/>
              </w:rPr>
            </w:pPr>
            <w:r w:rsidRPr="000803AD">
              <w:rPr>
                <w:rFonts w:ascii="Calibri" w:eastAsia="Times New Roman" w:hAnsi="Calibri" w:cs="Arial"/>
                <w:b/>
                <w:bCs/>
                <w:sz w:val="20"/>
                <w:szCs w:val="20"/>
                <w:lang w:eastAsia="en-GB"/>
              </w:rPr>
              <w:t>Unit</w:t>
            </w:r>
          </w:p>
        </w:tc>
        <w:tc>
          <w:tcPr>
            <w:tcW w:w="1775" w:type="dxa"/>
            <w:tcBorders>
              <w:top w:val="single" w:sz="4" w:space="0" w:color="auto"/>
              <w:left w:val="nil"/>
              <w:bottom w:val="single" w:sz="4" w:space="0" w:color="auto"/>
              <w:right w:val="single" w:sz="4" w:space="0" w:color="auto"/>
            </w:tcBorders>
            <w:noWrap/>
            <w:vAlign w:val="center"/>
          </w:tcPr>
          <w:p w14:paraId="2930E4D2"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b/>
                <w:bCs/>
                <w:color w:val="000000"/>
                <w:sz w:val="20"/>
                <w:szCs w:val="20"/>
                <w:lang w:eastAsia="en-GB"/>
              </w:rPr>
            </w:pPr>
            <w:r w:rsidRPr="000803AD">
              <w:rPr>
                <w:rFonts w:ascii="Calibri" w:eastAsia="Times New Roman" w:hAnsi="Calibri" w:cs="Arial"/>
                <w:b/>
                <w:bCs/>
                <w:color w:val="000000"/>
                <w:sz w:val="20"/>
                <w:szCs w:val="20"/>
                <w:lang w:eastAsia="en-GB"/>
              </w:rPr>
              <w:t>Catalogue price/item</w:t>
            </w:r>
          </w:p>
          <w:p w14:paraId="53C70B3A"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color w:val="000000"/>
                <w:sz w:val="20"/>
                <w:szCs w:val="20"/>
                <w:lang w:eastAsia="en-GB"/>
              </w:rPr>
            </w:pPr>
            <w:r w:rsidRPr="000803AD">
              <w:rPr>
                <w:rFonts w:ascii="Calibri" w:eastAsia="Times New Roman" w:hAnsi="Calibri" w:cs="Arial"/>
                <w:b/>
                <w:bCs/>
                <w:color w:val="000000"/>
                <w:sz w:val="20"/>
                <w:szCs w:val="20"/>
                <w:lang w:eastAsia="en-GB"/>
              </w:rPr>
              <w:t>EUR without VAT</w:t>
            </w:r>
          </w:p>
        </w:tc>
        <w:tc>
          <w:tcPr>
            <w:tcW w:w="1087" w:type="dxa"/>
            <w:tcBorders>
              <w:top w:val="single" w:sz="4" w:space="0" w:color="auto"/>
              <w:left w:val="nil"/>
              <w:bottom w:val="single" w:sz="4" w:space="0" w:color="auto"/>
              <w:right w:val="single" w:sz="4" w:space="0" w:color="auto"/>
            </w:tcBorders>
            <w:vAlign w:val="center"/>
          </w:tcPr>
          <w:p w14:paraId="1606A017"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color w:val="000000"/>
                <w:sz w:val="20"/>
                <w:szCs w:val="20"/>
                <w:lang w:eastAsia="en-GB"/>
              </w:rPr>
            </w:pPr>
            <w:r w:rsidRPr="000803AD">
              <w:rPr>
                <w:rFonts w:ascii="Calibri" w:eastAsia="Times New Roman" w:hAnsi="Calibri" w:cs="Arial"/>
                <w:b/>
                <w:bCs/>
                <w:color w:val="000000"/>
                <w:sz w:val="20"/>
                <w:szCs w:val="20"/>
                <w:lang w:eastAsia="en-GB"/>
              </w:rPr>
              <w:t>Discount offered (%)</w:t>
            </w:r>
          </w:p>
        </w:tc>
        <w:tc>
          <w:tcPr>
            <w:tcW w:w="1406" w:type="dxa"/>
            <w:tcBorders>
              <w:top w:val="single" w:sz="4" w:space="0" w:color="auto"/>
              <w:left w:val="nil"/>
              <w:bottom w:val="single" w:sz="4" w:space="0" w:color="auto"/>
              <w:right w:val="single" w:sz="4" w:space="0" w:color="auto"/>
            </w:tcBorders>
            <w:vAlign w:val="center"/>
          </w:tcPr>
          <w:p w14:paraId="17385B0A"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color w:val="000000"/>
                <w:sz w:val="20"/>
                <w:szCs w:val="20"/>
                <w:lang w:eastAsia="en-GB"/>
              </w:rPr>
            </w:pPr>
            <w:r w:rsidRPr="000803AD">
              <w:rPr>
                <w:rFonts w:ascii="Calibri" w:eastAsia="Times New Roman" w:hAnsi="Calibri" w:cs="Arial"/>
                <w:b/>
                <w:bCs/>
                <w:color w:val="000000"/>
                <w:sz w:val="20"/>
                <w:szCs w:val="20"/>
                <w:lang w:eastAsia="en-GB"/>
              </w:rPr>
              <w:t>Offered Price</w:t>
            </w:r>
          </w:p>
        </w:tc>
      </w:tr>
      <w:tr w:rsidR="000803AD" w:rsidRPr="000803AD" w14:paraId="0AB21093" w14:textId="77777777" w:rsidTr="00E5320E">
        <w:trPr>
          <w:trHeight w:hRule="exact" w:val="567"/>
        </w:trPr>
        <w:tc>
          <w:tcPr>
            <w:tcW w:w="583" w:type="dxa"/>
            <w:tcBorders>
              <w:top w:val="nil"/>
              <w:left w:val="single" w:sz="4" w:space="0" w:color="auto"/>
              <w:bottom w:val="single" w:sz="4" w:space="0" w:color="auto"/>
              <w:right w:val="single" w:sz="4" w:space="0" w:color="auto"/>
            </w:tcBorders>
            <w:vAlign w:val="center"/>
          </w:tcPr>
          <w:p w14:paraId="4753B12B"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1</w:t>
            </w:r>
          </w:p>
        </w:tc>
        <w:tc>
          <w:tcPr>
            <w:tcW w:w="4962" w:type="dxa"/>
            <w:tcBorders>
              <w:top w:val="nil"/>
              <w:left w:val="single" w:sz="4" w:space="0" w:color="auto"/>
              <w:bottom w:val="single" w:sz="4" w:space="0" w:color="auto"/>
              <w:right w:val="single" w:sz="4" w:space="0" w:color="auto"/>
            </w:tcBorders>
            <w:noWrap/>
            <w:vAlign w:val="center"/>
          </w:tcPr>
          <w:p w14:paraId="70C0AA24" w14:textId="5D47EE32" w:rsidR="000803AD" w:rsidRPr="000803AD" w:rsidRDefault="000803AD" w:rsidP="000324CA">
            <w:pPr>
              <w:spacing w:after="0" w:line="240" w:lineRule="auto"/>
              <w:rPr>
                <w:rFonts w:ascii="Calibri" w:eastAsia="Times New Roman" w:hAnsi="Calibri" w:cs="Arial"/>
                <w:sz w:val="20"/>
                <w:szCs w:val="20"/>
                <w:lang w:eastAsia="en-GB"/>
              </w:rPr>
            </w:pPr>
            <w:r w:rsidRPr="000803AD">
              <w:rPr>
                <w:rFonts w:ascii="Calibri" w:eastAsia="Times New Roman" w:hAnsi="Calibri" w:cs="Arial"/>
                <w:sz w:val="20"/>
                <w:szCs w:val="20"/>
                <w:lang w:eastAsia="en-GB"/>
              </w:rPr>
              <w:t xml:space="preserve">Electrical adjustable desk </w:t>
            </w:r>
            <w:r w:rsidR="000324CA" w:rsidRPr="00B13183">
              <w:rPr>
                <w:rFonts w:ascii="Calibri" w:eastAsia="Times New Roman" w:hAnsi="Calibri" w:cs="Arial"/>
                <w:sz w:val="20"/>
                <w:szCs w:val="20"/>
                <w:lang w:eastAsia="en-GB"/>
              </w:rPr>
              <w:t>140</w:t>
            </w:r>
            <w:r w:rsidRPr="00B13183">
              <w:rPr>
                <w:rFonts w:ascii="Calibri" w:eastAsia="Times New Roman" w:hAnsi="Calibri" w:cs="Arial"/>
                <w:sz w:val="20"/>
                <w:szCs w:val="20"/>
                <w:lang w:eastAsia="en-GB"/>
              </w:rPr>
              <w:t xml:space="preserve"> x 90</w:t>
            </w:r>
            <w:r w:rsidR="000324CA">
              <w:rPr>
                <w:rFonts w:ascii="Calibri" w:eastAsia="Times New Roman" w:hAnsi="Calibri" w:cs="Arial"/>
                <w:sz w:val="20"/>
                <w:szCs w:val="20"/>
                <w:lang w:eastAsia="en-GB"/>
              </w:rPr>
              <w:t xml:space="preserve"> cm, incl. c</w:t>
            </w:r>
            <w:r w:rsidRPr="000803AD">
              <w:rPr>
                <w:rFonts w:ascii="Calibri" w:eastAsia="Times New Roman" w:hAnsi="Calibri" w:cs="Arial"/>
                <w:sz w:val="20"/>
                <w:szCs w:val="20"/>
                <w:lang w:eastAsia="en-GB"/>
              </w:rPr>
              <w:t xml:space="preserve">able tray </w:t>
            </w:r>
            <w:r w:rsidR="000324CA">
              <w:rPr>
                <w:rFonts w:ascii="Calibri" w:eastAsia="Times New Roman" w:hAnsi="Calibri" w:cs="Arial"/>
                <w:sz w:val="20"/>
                <w:szCs w:val="20"/>
                <w:lang w:eastAsia="en-GB"/>
              </w:rPr>
              <w:t xml:space="preserve">and 78 mm hole for cables. </w:t>
            </w:r>
            <w:r w:rsidRPr="000803AD">
              <w:rPr>
                <w:rFonts w:ascii="Calibri" w:eastAsia="Times New Roman" w:hAnsi="Calibri" w:cs="Arial"/>
                <w:sz w:val="20"/>
                <w:szCs w:val="20"/>
                <w:lang w:eastAsia="en-GB"/>
              </w:rPr>
              <w:t>(maple veneer/metallic grey)</w:t>
            </w:r>
          </w:p>
        </w:tc>
        <w:tc>
          <w:tcPr>
            <w:tcW w:w="776" w:type="dxa"/>
            <w:tcBorders>
              <w:top w:val="nil"/>
              <w:left w:val="nil"/>
              <w:bottom w:val="single" w:sz="4" w:space="0" w:color="auto"/>
              <w:right w:val="single" w:sz="4" w:space="0" w:color="auto"/>
            </w:tcBorders>
            <w:noWrap/>
            <w:vAlign w:val="center"/>
          </w:tcPr>
          <w:p w14:paraId="2A4C1A05" w14:textId="77777777"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1 pcs</w:t>
            </w:r>
          </w:p>
        </w:tc>
        <w:tc>
          <w:tcPr>
            <w:tcW w:w="1775" w:type="dxa"/>
            <w:tcBorders>
              <w:top w:val="nil"/>
              <w:left w:val="nil"/>
              <w:bottom w:val="single" w:sz="4" w:space="0" w:color="auto"/>
              <w:right w:val="single" w:sz="4" w:space="0" w:color="auto"/>
            </w:tcBorders>
            <w:noWrap/>
            <w:vAlign w:val="center"/>
          </w:tcPr>
          <w:p w14:paraId="448EFDDE"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 </w:t>
            </w:r>
          </w:p>
        </w:tc>
        <w:tc>
          <w:tcPr>
            <w:tcW w:w="1087" w:type="dxa"/>
            <w:tcBorders>
              <w:top w:val="nil"/>
              <w:left w:val="nil"/>
              <w:bottom w:val="single" w:sz="4" w:space="0" w:color="auto"/>
              <w:right w:val="single" w:sz="4" w:space="0" w:color="auto"/>
            </w:tcBorders>
            <w:vAlign w:val="center"/>
          </w:tcPr>
          <w:p w14:paraId="3CAE1580"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406" w:type="dxa"/>
            <w:tcBorders>
              <w:top w:val="nil"/>
              <w:left w:val="nil"/>
              <w:bottom w:val="single" w:sz="4" w:space="0" w:color="auto"/>
              <w:right w:val="single" w:sz="4" w:space="0" w:color="auto"/>
            </w:tcBorders>
            <w:vAlign w:val="center"/>
          </w:tcPr>
          <w:p w14:paraId="7D7B9FE5"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2AC590A1" w14:textId="77777777" w:rsidTr="00E5320E">
        <w:trPr>
          <w:trHeight w:hRule="exact" w:val="567"/>
        </w:trPr>
        <w:tc>
          <w:tcPr>
            <w:tcW w:w="583" w:type="dxa"/>
            <w:tcBorders>
              <w:top w:val="nil"/>
              <w:left w:val="single" w:sz="4" w:space="0" w:color="auto"/>
              <w:bottom w:val="single" w:sz="4" w:space="0" w:color="auto"/>
              <w:right w:val="single" w:sz="4" w:space="0" w:color="auto"/>
            </w:tcBorders>
            <w:vAlign w:val="center"/>
          </w:tcPr>
          <w:p w14:paraId="6C329EF5"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2</w:t>
            </w:r>
          </w:p>
        </w:tc>
        <w:tc>
          <w:tcPr>
            <w:tcW w:w="4962" w:type="dxa"/>
            <w:tcBorders>
              <w:top w:val="nil"/>
              <w:left w:val="single" w:sz="4" w:space="0" w:color="auto"/>
              <w:bottom w:val="single" w:sz="4" w:space="0" w:color="auto"/>
              <w:right w:val="single" w:sz="4" w:space="0" w:color="auto"/>
            </w:tcBorders>
            <w:noWrap/>
            <w:vAlign w:val="center"/>
          </w:tcPr>
          <w:p w14:paraId="6D0908C0" w14:textId="404435B2" w:rsidR="000803AD" w:rsidRPr="00B13183" w:rsidRDefault="00B13183" w:rsidP="000803AD">
            <w:pPr>
              <w:spacing w:after="0" w:line="240" w:lineRule="auto"/>
              <w:rPr>
                <w:rFonts w:ascii="Calibri" w:eastAsia="Times New Roman" w:hAnsi="Calibri" w:cs="Arial"/>
                <w:sz w:val="20"/>
                <w:szCs w:val="20"/>
                <w:lang w:eastAsia="en-GB"/>
              </w:rPr>
            </w:pPr>
            <w:r>
              <w:rPr>
                <w:sz w:val="20"/>
                <w:szCs w:val="20"/>
              </w:rPr>
              <w:t>Wall Locker cabinet (6 compartments</w:t>
            </w:r>
            <w:r w:rsidRPr="00B13183">
              <w:rPr>
                <w:sz w:val="20"/>
                <w:szCs w:val="20"/>
              </w:rPr>
              <w:t>) with manual code lock and letter hole</w:t>
            </w:r>
            <w:r w:rsidR="000324CA" w:rsidRPr="00B13183">
              <w:rPr>
                <w:rFonts w:ascii="Calibri" w:eastAsia="Times New Roman" w:hAnsi="Calibri" w:cs="Arial"/>
                <w:sz w:val="20"/>
                <w:szCs w:val="20"/>
                <w:lang w:eastAsia="en-GB"/>
              </w:rPr>
              <w:t xml:space="preserve"> </w:t>
            </w:r>
            <w:r w:rsidR="000803AD" w:rsidRPr="00B13183">
              <w:rPr>
                <w:rFonts w:ascii="Calibri" w:eastAsia="Times New Roman" w:hAnsi="Calibri" w:cs="Arial"/>
                <w:sz w:val="20"/>
                <w:szCs w:val="20"/>
                <w:lang w:eastAsia="en-GB"/>
              </w:rPr>
              <w:t xml:space="preserve"> </w:t>
            </w:r>
          </w:p>
        </w:tc>
        <w:tc>
          <w:tcPr>
            <w:tcW w:w="776" w:type="dxa"/>
            <w:tcBorders>
              <w:top w:val="nil"/>
              <w:left w:val="nil"/>
              <w:bottom w:val="single" w:sz="4" w:space="0" w:color="auto"/>
              <w:right w:val="single" w:sz="4" w:space="0" w:color="auto"/>
            </w:tcBorders>
            <w:noWrap/>
            <w:vAlign w:val="center"/>
          </w:tcPr>
          <w:p w14:paraId="0EA18F63" w14:textId="77777777"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1 pcs</w:t>
            </w:r>
          </w:p>
        </w:tc>
        <w:tc>
          <w:tcPr>
            <w:tcW w:w="1775" w:type="dxa"/>
            <w:tcBorders>
              <w:top w:val="nil"/>
              <w:left w:val="nil"/>
              <w:bottom w:val="single" w:sz="4" w:space="0" w:color="auto"/>
              <w:right w:val="single" w:sz="4" w:space="0" w:color="auto"/>
            </w:tcBorders>
            <w:noWrap/>
            <w:vAlign w:val="center"/>
          </w:tcPr>
          <w:p w14:paraId="67067026"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 </w:t>
            </w:r>
          </w:p>
        </w:tc>
        <w:tc>
          <w:tcPr>
            <w:tcW w:w="1087" w:type="dxa"/>
            <w:tcBorders>
              <w:top w:val="nil"/>
              <w:left w:val="nil"/>
              <w:bottom w:val="single" w:sz="4" w:space="0" w:color="auto"/>
              <w:right w:val="single" w:sz="4" w:space="0" w:color="auto"/>
            </w:tcBorders>
            <w:vAlign w:val="center"/>
          </w:tcPr>
          <w:p w14:paraId="7D0961EE"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406" w:type="dxa"/>
            <w:tcBorders>
              <w:top w:val="nil"/>
              <w:left w:val="nil"/>
              <w:bottom w:val="single" w:sz="4" w:space="0" w:color="auto"/>
              <w:right w:val="single" w:sz="4" w:space="0" w:color="auto"/>
            </w:tcBorders>
            <w:vAlign w:val="center"/>
          </w:tcPr>
          <w:p w14:paraId="6BFED886"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19C30042" w14:textId="77777777" w:rsidTr="00E5320E">
        <w:trPr>
          <w:trHeight w:hRule="exact" w:val="892"/>
        </w:trPr>
        <w:tc>
          <w:tcPr>
            <w:tcW w:w="583" w:type="dxa"/>
            <w:tcBorders>
              <w:top w:val="nil"/>
              <w:left w:val="single" w:sz="4" w:space="0" w:color="auto"/>
              <w:bottom w:val="single" w:sz="4" w:space="0" w:color="auto"/>
              <w:right w:val="single" w:sz="4" w:space="0" w:color="auto"/>
            </w:tcBorders>
            <w:vAlign w:val="center"/>
          </w:tcPr>
          <w:p w14:paraId="784A4561"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3</w:t>
            </w:r>
          </w:p>
        </w:tc>
        <w:tc>
          <w:tcPr>
            <w:tcW w:w="4962" w:type="dxa"/>
            <w:tcBorders>
              <w:top w:val="nil"/>
              <w:left w:val="single" w:sz="4" w:space="0" w:color="auto"/>
              <w:bottom w:val="single" w:sz="4" w:space="0" w:color="auto"/>
              <w:right w:val="single" w:sz="4" w:space="0" w:color="auto"/>
            </w:tcBorders>
            <w:noWrap/>
            <w:vAlign w:val="center"/>
          </w:tcPr>
          <w:p w14:paraId="545492B9" w14:textId="7CB15A8A" w:rsidR="000803AD" w:rsidRPr="000803AD" w:rsidRDefault="000803AD" w:rsidP="000803AD">
            <w:pPr>
              <w:spacing w:after="0" w:line="240" w:lineRule="auto"/>
              <w:rPr>
                <w:rFonts w:ascii="Calibri" w:eastAsia="Times New Roman" w:hAnsi="Calibri" w:cs="Arial"/>
                <w:sz w:val="20"/>
                <w:szCs w:val="20"/>
                <w:lang w:eastAsia="en-GB"/>
              </w:rPr>
            </w:pPr>
            <w:r w:rsidRPr="000803AD">
              <w:rPr>
                <w:rFonts w:ascii="Calibri" w:eastAsia="Times New Roman" w:hAnsi="Calibri" w:cs="Arial"/>
                <w:sz w:val="20"/>
                <w:szCs w:val="20"/>
                <w:lang w:eastAsia="en-GB"/>
              </w:rPr>
              <w:t xml:space="preserve">Book </w:t>
            </w:r>
            <w:r w:rsidR="00B13183">
              <w:rPr>
                <w:rFonts w:ascii="Calibri" w:eastAsia="Times New Roman" w:hAnsi="Calibri" w:cs="Arial"/>
                <w:sz w:val="20"/>
                <w:szCs w:val="20"/>
                <w:lang w:eastAsia="en-GB"/>
              </w:rPr>
              <w:t>case</w:t>
            </w:r>
            <w:r w:rsidRPr="000803AD">
              <w:rPr>
                <w:rFonts w:ascii="Calibri" w:eastAsia="Times New Roman" w:hAnsi="Calibri" w:cs="Arial"/>
                <w:sz w:val="20"/>
                <w:szCs w:val="20"/>
                <w:lang w:eastAsia="en-GB"/>
              </w:rPr>
              <w:t xml:space="preserve"> </w:t>
            </w:r>
            <w:r w:rsidR="000324CA" w:rsidRPr="00B13183">
              <w:rPr>
                <w:sz w:val="20"/>
                <w:szCs w:val="20"/>
              </w:rPr>
              <w:t>128 x 80 x 44 cm</w:t>
            </w:r>
            <w:r w:rsidRPr="000324CA">
              <w:rPr>
                <w:rFonts w:ascii="Calibri" w:eastAsia="Times New Roman" w:hAnsi="Calibri" w:cs="Arial"/>
                <w:lang w:eastAsia="en-GB"/>
              </w:rPr>
              <w:t>,</w:t>
            </w:r>
            <w:r w:rsidRPr="000803AD">
              <w:rPr>
                <w:rFonts w:ascii="Calibri" w:eastAsia="Times New Roman" w:hAnsi="Calibri" w:cs="Arial"/>
                <w:sz w:val="20"/>
                <w:szCs w:val="20"/>
                <w:lang w:eastAsia="en-GB"/>
              </w:rPr>
              <w:t xml:space="preserve"> with three shelves and two doors (maple veneer/mark graphite black front)</w:t>
            </w:r>
          </w:p>
        </w:tc>
        <w:tc>
          <w:tcPr>
            <w:tcW w:w="776" w:type="dxa"/>
            <w:tcBorders>
              <w:top w:val="nil"/>
              <w:left w:val="nil"/>
              <w:bottom w:val="single" w:sz="4" w:space="0" w:color="auto"/>
              <w:right w:val="single" w:sz="4" w:space="0" w:color="auto"/>
            </w:tcBorders>
            <w:noWrap/>
            <w:vAlign w:val="center"/>
          </w:tcPr>
          <w:p w14:paraId="4B8DA00B" w14:textId="77777777"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1 pcs</w:t>
            </w:r>
          </w:p>
        </w:tc>
        <w:tc>
          <w:tcPr>
            <w:tcW w:w="1775" w:type="dxa"/>
            <w:tcBorders>
              <w:top w:val="nil"/>
              <w:left w:val="nil"/>
              <w:bottom w:val="single" w:sz="4" w:space="0" w:color="auto"/>
              <w:right w:val="single" w:sz="4" w:space="0" w:color="auto"/>
            </w:tcBorders>
            <w:noWrap/>
            <w:vAlign w:val="center"/>
          </w:tcPr>
          <w:p w14:paraId="1341A1DC"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 </w:t>
            </w:r>
          </w:p>
        </w:tc>
        <w:tc>
          <w:tcPr>
            <w:tcW w:w="1087" w:type="dxa"/>
            <w:tcBorders>
              <w:top w:val="nil"/>
              <w:left w:val="nil"/>
              <w:bottom w:val="single" w:sz="4" w:space="0" w:color="auto"/>
              <w:right w:val="single" w:sz="4" w:space="0" w:color="auto"/>
            </w:tcBorders>
            <w:vAlign w:val="center"/>
          </w:tcPr>
          <w:p w14:paraId="57EB42EC"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406" w:type="dxa"/>
            <w:tcBorders>
              <w:top w:val="nil"/>
              <w:left w:val="nil"/>
              <w:bottom w:val="single" w:sz="4" w:space="0" w:color="auto"/>
              <w:right w:val="single" w:sz="4" w:space="0" w:color="auto"/>
            </w:tcBorders>
            <w:vAlign w:val="center"/>
          </w:tcPr>
          <w:p w14:paraId="777334F1"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0F216F36" w14:textId="77777777" w:rsidTr="00E5320E">
        <w:trPr>
          <w:trHeight w:hRule="exact" w:val="567"/>
        </w:trPr>
        <w:tc>
          <w:tcPr>
            <w:tcW w:w="583" w:type="dxa"/>
            <w:tcBorders>
              <w:top w:val="nil"/>
              <w:left w:val="single" w:sz="4" w:space="0" w:color="auto"/>
              <w:bottom w:val="single" w:sz="4" w:space="0" w:color="auto"/>
              <w:right w:val="single" w:sz="4" w:space="0" w:color="auto"/>
            </w:tcBorders>
            <w:vAlign w:val="center"/>
          </w:tcPr>
          <w:p w14:paraId="68ED9D72"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4</w:t>
            </w:r>
          </w:p>
        </w:tc>
        <w:tc>
          <w:tcPr>
            <w:tcW w:w="4962" w:type="dxa"/>
            <w:tcBorders>
              <w:top w:val="nil"/>
              <w:left w:val="single" w:sz="4" w:space="0" w:color="auto"/>
              <w:bottom w:val="single" w:sz="4" w:space="0" w:color="auto"/>
              <w:right w:val="single" w:sz="4" w:space="0" w:color="auto"/>
            </w:tcBorders>
            <w:noWrap/>
            <w:vAlign w:val="center"/>
          </w:tcPr>
          <w:p w14:paraId="7EBE0477" w14:textId="4B48B43A" w:rsidR="000803AD" w:rsidRPr="000803AD" w:rsidRDefault="000803AD" w:rsidP="000803AD">
            <w:pPr>
              <w:spacing w:after="0" w:line="240" w:lineRule="auto"/>
              <w:rPr>
                <w:rFonts w:ascii="Calibri" w:eastAsia="Times New Roman" w:hAnsi="Calibri" w:cs="Arial"/>
                <w:sz w:val="20"/>
                <w:szCs w:val="20"/>
                <w:lang w:eastAsia="en-GB"/>
              </w:rPr>
            </w:pPr>
            <w:r w:rsidRPr="000803AD">
              <w:rPr>
                <w:rFonts w:ascii="Calibri" w:eastAsia="Times New Roman" w:hAnsi="Calibri" w:cs="Arial"/>
                <w:sz w:val="20"/>
                <w:szCs w:val="20"/>
                <w:lang w:eastAsia="en-GB"/>
              </w:rPr>
              <w:t>Ergonomic high office chair on wheels, including seat tilt, adjustable armr</w:t>
            </w:r>
            <w:r w:rsidR="00B13183">
              <w:rPr>
                <w:rFonts w:ascii="Calibri" w:eastAsia="Times New Roman" w:hAnsi="Calibri" w:cs="Arial"/>
                <w:sz w:val="20"/>
                <w:szCs w:val="20"/>
                <w:lang w:eastAsia="en-GB"/>
              </w:rPr>
              <w:t>ests/back and seat height (grey</w:t>
            </w:r>
            <w:r w:rsidRPr="000803AD">
              <w:rPr>
                <w:rFonts w:ascii="Calibri" w:eastAsia="Times New Roman" w:hAnsi="Calibri" w:cs="Arial"/>
                <w:sz w:val="20"/>
                <w:szCs w:val="20"/>
                <w:lang w:eastAsia="en-GB"/>
              </w:rPr>
              <w:t xml:space="preserve"> fabric)</w:t>
            </w:r>
          </w:p>
        </w:tc>
        <w:tc>
          <w:tcPr>
            <w:tcW w:w="776" w:type="dxa"/>
            <w:tcBorders>
              <w:top w:val="nil"/>
              <w:left w:val="nil"/>
              <w:bottom w:val="single" w:sz="4" w:space="0" w:color="auto"/>
              <w:right w:val="single" w:sz="4" w:space="0" w:color="auto"/>
            </w:tcBorders>
            <w:noWrap/>
            <w:vAlign w:val="center"/>
          </w:tcPr>
          <w:p w14:paraId="5ABE3234" w14:textId="77777777"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1 pcs</w:t>
            </w:r>
          </w:p>
        </w:tc>
        <w:tc>
          <w:tcPr>
            <w:tcW w:w="1775" w:type="dxa"/>
            <w:tcBorders>
              <w:top w:val="nil"/>
              <w:left w:val="nil"/>
              <w:bottom w:val="single" w:sz="4" w:space="0" w:color="auto"/>
              <w:right w:val="single" w:sz="4" w:space="0" w:color="auto"/>
            </w:tcBorders>
            <w:noWrap/>
            <w:vAlign w:val="center"/>
          </w:tcPr>
          <w:p w14:paraId="4D98E129"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 </w:t>
            </w:r>
          </w:p>
        </w:tc>
        <w:tc>
          <w:tcPr>
            <w:tcW w:w="1087" w:type="dxa"/>
            <w:tcBorders>
              <w:top w:val="nil"/>
              <w:left w:val="nil"/>
              <w:bottom w:val="single" w:sz="4" w:space="0" w:color="auto"/>
              <w:right w:val="single" w:sz="4" w:space="0" w:color="auto"/>
            </w:tcBorders>
            <w:vAlign w:val="center"/>
          </w:tcPr>
          <w:p w14:paraId="7D02CDCA"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406" w:type="dxa"/>
            <w:tcBorders>
              <w:top w:val="nil"/>
              <w:left w:val="nil"/>
              <w:bottom w:val="single" w:sz="4" w:space="0" w:color="auto"/>
              <w:right w:val="single" w:sz="4" w:space="0" w:color="auto"/>
            </w:tcBorders>
            <w:vAlign w:val="center"/>
          </w:tcPr>
          <w:p w14:paraId="6F9DADCC"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1A0F8B20" w14:textId="77777777" w:rsidTr="00E5320E">
        <w:trPr>
          <w:trHeight w:hRule="exact" w:val="567"/>
        </w:trPr>
        <w:tc>
          <w:tcPr>
            <w:tcW w:w="583" w:type="dxa"/>
            <w:tcBorders>
              <w:top w:val="nil"/>
              <w:left w:val="single" w:sz="4" w:space="0" w:color="auto"/>
              <w:bottom w:val="single" w:sz="4" w:space="0" w:color="auto"/>
              <w:right w:val="single" w:sz="4" w:space="0" w:color="auto"/>
            </w:tcBorders>
            <w:vAlign w:val="center"/>
          </w:tcPr>
          <w:p w14:paraId="10B42716"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5</w:t>
            </w:r>
          </w:p>
        </w:tc>
        <w:tc>
          <w:tcPr>
            <w:tcW w:w="4962" w:type="dxa"/>
            <w:tcBorders>
              <w:top w:val="nil"/>
              <w:left w:val="single" w:sz="4" w:space="0" w:color="auto"/>
              <w:bottom w:val="single" w:sz="4" w:space="0" w:color="auto"/>
              <w:right w:val="single" w:sz="4" w:space="0" w:color="auto"/>
            </w:tcBorders>
            <w:noWrap/>
            <w:vAlign w:val="center"/>
          </w:tcPr>
          <w:p w14:paraId="6A4C40DF" w14:textId="0BA76E3F" w:rsidR="000803AD" w:rsidRPr="000803AD" w:rsidRDefault="000803AD" w:rsidP="000803AD">
            <w:pPr>
              <w:spacing w:after="0" w:line="240" w:lineRule="auto"/>
              <w:rPr>
                <w:rFonts w:ascii="Calibri" w:eastAsia="Times New Roman" w:hAnsi="Calibri" w:cs="Arial"/>
                <w:sz w:val="20"/>
                <w:szCs w:val="20"/>
                <w:lang w:eastAsia="en-GB"/>
              </w:rPr>
            </w:pPr>
            <w:r w:rsidRPr="000803AD">
              <w:rPr>
                <w:rFonts w:ascii="Calibri" w:eastAsia="Times New Roman" w:hAnsi="Calibri" w:cs="Arial"/>
                <w:sz w:val="20"/>
                <w:szCs w:val="20"/>
                <w:lang w:eastAsia="en-GB"/>
              </w:rPr>
              <w:t>Low office chair on wheels, including seat tilt, adjustable armrests/bac</w:t>
            </w:r>
            <w:r w:rsidR="00B13183">
              <w:rPr>
                <w:rFonts w:ascii="Calibri" w:eastAsia="Times New Roman" w:hAnsi="Calibri" w:cs="Arial"/>
                <w:sz w:val="20"/>
                <w:szCs w:val="20"/>
                <w:lang w:eastAsia="en-GB"/>
              </w:rPr>
              <w:t>k and seat height (grey fabric)</w:t>
            </w:r>
          </w:p>
        </w:tc>
        <w:tc>
          <w:tcPr>
            <w:tcW w:w="776" w:type="dxa"/>
            <w:tcBorders>
              <w:top w:val="nil"/>
              <w:left w:val="nil"/>
              <w:bottom w:val="single" w:sz="4" w:space="0" w:color="auto"/>
              <w:right w:val="single" w:sz="4" w:space="0" w:color="auto"/>
            </w:tcBorders>
            <w:noWrap/>
            <w:vAlign w:val="center"/>
          </w:tcPr>
          <w:p w14:paraId="0A61889A" w14:textId="77777777"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1 pcs</w:t>
            </w:r>
          </w:p>
        </w:tc>
        <w:tc>
          <w:tcPr>
            <w:tcW w:w="1775" w:type="dxa"/>
            <w:tcBorders>
              <w:top w:val="nil"/>
              <w:left w:val="nil"/>
              <w:bottom w:val="single" w:sz="4" w:space="0" w:color="auto"/>
              <w:right w:val="single" w:sz="4" w:space="0" w:color="auto"/>
            </w:tcBorders>
            <w:noWrap/>
            <w:vAlign w:val="center"/>
          </w:tcPr>
          <w:p w14:paraId="5AC22A66"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087" w:type="dxa"/>
            <w:tcBorders>
              <w:top w:val="nil"/>
              <w:left w:val="nil"/>
              <w:bottom w:val="single" w:sz="4" w:space="0" w:color="auto"/>
              <w:right w:val="single" w:sz="4" w:space="0" w:color="auto"/>
            </w:tcBorders>
            <w:vAlign w:val="center"/>
          </w:tcPr>
          <w:p w14:paraId="65E17C92"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406" w:type="dxa"/>
            <w:tcBorders>
              <w:top w:val="nil"/>
              <w:left w:val="nil"/>
              <w:bottom w:val="single" w:sz="4" w:space="0" w:color="auto"/>
              <w:right w:val="single" w:sz="4" w:space="0" w:color="auto"/>
            </w:tcBorders>
            <w:vAlign w:val="center"/>
          </w:tcPr>
          <w:p w14:paraId="1674CE00"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02FBF6BA" w14:textId="77777777" w:rsidTr="00E5320E">
        <w:trPr>
          <w:trHeight w:hRule="exact" w:val="567"/>
        </w:trPr>
        <w:tc>
          <w:tcPr>
            <w:tcW w:w="583" w:type="dxa"/>
            <w:tcBorders>
              <w:top w:val="nil"/>
              <w:left w:val="single" w:sz="4" w:space="0" w:color="auto"/>
              <w:bottom w:val="single" w:sz="4" w:space="0" w:color="auto"/>
              <w:right w:val="single" w:sz="4" w:space="0" w:color="auto"/>
            </w:tcBorders>
            <w:vAlign w:val="center"/>
          </w:tcPr>
          <w:p w14:paraId="61591C25"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6</w:t>
            </w:r>
          </w:p>
        </w:tc>
        <w:tc>
          <w:tcPr>
            <w:tcW w:w="4962" w:type="dxa"/>
            <w:tcBorders>
              <w:top w:val="nil"/>
              <w:left w:val="single" w:sz="4" w:space="0" w:color="auto"/>
              <w:bottom w:val="single" w:sz="4" w:space="0" w:color="auto"/>
              <w:right w:val="single" w:sz="4" w:space="0" w:color="auto"/>
            </w:tcBorders>
            <w:noWrap/>
            <w:vAlign w:val="center"/>
          </w:tcPr>
          <w:p w14:paraId="3299A942" w14:textId="217DCC69" w:rsidR="000803AD" w:rsidRPr="000803AD" w:rsidRDefault="000803AD" w:rsidP="000803AD">
            <w:pPr>
              <w:spacing w:after="0" w:line="240" w:lineRule="auto"/>
              <w:rPr>
                <w:rFonts w:ascii="Calibri" w:eastAsia="Times New Roman" w:hAnsi="Calibri" w:cs="Arial"/>
                <w:sz w:val="20"/>
                <w:szCs w:val="20"/>
                <w:lang w:eastAsia="en-GB"/>
              </w:rPr>
            </w:pPr>
            <w:r w:rsidRPr="000803AD">
              <w:rPr>
                <w:rFonts w:ascii="Calibri" w:eastAsia="Times New Roman" w:hAnsi="Calibri" w:cs="Arial"/>
                <w:sz w:val="20"/>
                <w:szCs w:val="20"/>
                <w:lang w:eastAsia="en-GB"/>
              </w:rPr>
              <w:t>LED desk lamp, dimmable (black</w:t>
            </w:r>
            <w:r w:rsidR="00B13183">
              <w:rPr>
                <w:rFonts w:ascii="Calibri" w:eastAsia="Times New Roman" w:hAnsi="Calibri" w:cs="Arial"/>
                <w:sz w:val="20"/>
                <w:szCs w:val="20"/>
                <w:lang w:eastAsia="en-GB"/>
              </w:rPr>
              <w:t>/white</w:t>
            </w:r>
            <w:r w:rsidRPr="000803AD">
              <w:rPr>
                <w:rFonts w:ascii="Calibri" w:eastAsia="Times New Roman" w:hAnsi="Calibri" w:cs="Arial"/>
                <w:sz w:val="20"/>
                <w:szCs w:val="20"/>
                <w:lang w:eastAsia="en-GB"/>
              </w:rPr>
              <w:t xml:space="preserve"> metal)</w:t>
            </w:r>
          </w:p>
        </w:tc>
        <w:tc>
          <w:tcPr>
            <w:tcW w:w="776" w:type="dxa"/>
            <w:tcBorders>
              <w:top w:val="nil"/>
              <w:left w:val="nil"/>
              <w:bottom w:val="single" w:sz="4" w:space="0" w:color="auto"/>
              <w:right w:val="single" w:sz="4" w:space="0" w:color="auto"/>
            </w:tcBorders>
            <w:noWrap/>
            <w:vAlign w:val="center"/>
          </w:tcPr>
          <w:p w14:paraId="4BFF1F72" w14:textId="77777777"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1 pcs</w:t>
            </w:r>
          </w:p>
        </w:tc>
        <w:tc>
          <w:tcPr>
            <w:tcW w:w="1775" w:type="dxa"/>
            <w:tcBorders>
              <w:top w:val="nil"/>
              <w:left w:val="nil"/>
              <w:bottom w:val="single" w:sz="4" w:space="0" w:color="auto"/>
              <w:right w:val="single" w:sz="4" w:space="0" w:color="auto"/>
            </w:tcBorders>
            <w:noWrap/>
            <w:vAlign w:val="center"/>
          </w:tcPr>
          <w:p w14:paraId="1566236C" w14:textId="77777777" w:rsidR="000803AD" w:rsidRPr="000803AD" w:rsidRDefault="000803AD" w:rsidP="000803AD">
            <w:pPr>
              <w:spacing w:after="0" w:line="240" w:lineRule="auto"/>
              <w:jc w:val="right"/>
              <w:rPr>
                <w:rFonts w:ascii="Calibri" w:eastAsia="Times New Roman" w:hAnsi="Calibri" w:cs="Arial"/>
                <w:sz w:val="20"/>
                <w:szCs w:val="20"/>
                <w:lang w:eastAsia="en-GB"/>
              </w:rPr>
            </w:pPr>
            <w:r w:rsidRPr="000803AD">
              <w:rPr>
                <w:rFonts w:ascii="Calibri" w:eastAsia="Times New Roman" w:hAnsi="Calibri" w:cs="Arial"/>
                <w:sz w:val="20"/>
                <w:szCs w:val="20"/>
                <w:lang w:eastAsia="en-GB"/>
              </w:rPr>
              <w:t> </w:t>
            </w:r>
          </w:p>
        </w:tc>
        <w:tc>
          <w:tcPr>
            <w:tcW w:w="1087" w:type="dxa"/>
            <w:tcBorders>
              <w:top w:val="nil"/>
              <w:left w:val="nil"/>
              <w:bottom w:val="single" w:sz="4" w:space="0" w:color="auto"/>
              <w:right w:val="single" w:sz="4" w:space="0" w:color="auto"/>
            </w:tcBorders>
            <w:vAlign w:val="center"/>
          </w:tcPr>
          <w:p w14:paraId="0A6992E5"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c>
          <w:tcPr>
            <w:tcW w:w="1406" w:type="dxa"/>
            <w:tcBorders>
              <w:top w:val="nil"/>
              <w:left w:val="nil"/>
              <w:bottom w:val="single" w:sz="4" w:space="0" w:color="auto"/>
              <w:right w:val="single" w:sz="4" w:space="0" w:color="auto"/>
            </w:tcBorders>
            <w:vAlign w:val="center"/>
          </w:tcPr>
          <w:p w14:paraId="0F351890"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015B3905" w14:textId="77777777" w:rsidTr="00E5320E">
        <w:trPr>
          <w:trHeight w:hRule="exact" w:val="567"/>
        </w:trPr>
        <w:tc>
          <w:tcPr>
            <w:tcW w:w="9183" w:type="dxa"/>
            <w:gridSpan w:val="5"/>
            <w:tcBorders>
              <w:top w:val="nil"/>
              <w:left w:val="single" w:sz="4" w:space="0" w:color="auto"/>
              <w:bottom w:val="single" w:sz="4" w:space="0" w:color="auto"/>
              <w:right w:val="single" w:sz="4" w:space="0" w:color="auto"/>
            </w:tcBorders>
            <w:vAlign w:val="center"/>
          </w:tcPr>
          <w:p w14:paraId="1734E9B5" w14:textId="7A25D71E" w:rsidR="000803AD" w:rsidRPr="000803AD" w:rsidRDefault="000803AD" w:rsidP="000803AD">
            <w:pPr>
              <w:spacing w:after="0" w:line="240" w:lineRule="auto"/>
              <w:jc w:val="center"/>
              <w:rPr>
                <w:rFonts w:ascii="Calibri" w:eastAsia="Times New Roman" w:hAnsi="Calibri" w:cs="Arial"/>
                <w:sz w:val="20"/>
                <w:szCs w:val="20"/>
                <w:lang w:eastAsia="en-GB"/>
              </w:rPr>
            </w:pPr>
            <w:r w:rsidRPr="000803AD">
              <w:rPr>
                <w:rFonts w:ascii="Calibri" w:eastAsia="Times New Roman" w:hAnsi="Calibri" w:cs="Arial"/>
                <w:sz w:val="20"/>
                <w:szCs w:val="20"/>
                <w:lang w:eastAsia="en-GB"/>
              </w:rPr>
              <w:t>TOTAL P</w:t>
            </w:r>
            <w:r>
              <w:rPr>
                <w:rFonts w:ascii="Calibri" w:eastAsia="Times New Roman" w:hAnsi="Calibri" w:cs="Arial"/>
                <w:sz w:val="20"/>
                <w:szCs w:val="20"/>
                <w:vertAlign w:val="subscript"/>
                <w:lang w:eastAsia="en-GB"/>
              </w:rPr>
              <w:t>1</w:t>
            </w:r>
          </w:p>
        </w:tc>
        <w:tc>
          <w:tcPr>
            <w:tcW w:w="1406" w:type="dxa"/>
            <w:tcBorders>
              <w:top w:val="nil"/>
              <w:left w:val="nil"/>
              <w:bottom w:val="single" w:sz="4" w:space="0" w:color="auto"/>
              <w:right w:val="single" w:sz="4" w:space="0" w:color="auto"/>
            </w:tcBorders>
            <w:vAlign w:val="center"/>
          </w:tcPr>
          <w:p w14:paraId="63F677B5" w14:textId="77777777" w:rsidR="000803AD" w:rsidRPr="000803AD" w:rsidRDefault="000803AD" w:rsidP="000803AD">
            <w:pPr>
              <w:spacing w:after="0" w:line="240" w:lineRule="auto"/>
              <w:jc w:val="right"/>
              <w:rPr>
                <w:rFonts w:ascii="Calibri" w:eastAsia="Times New Roman" w:hAnsi="Calibri" w:cs="Arial"/>
                <w:sz w:val="20"/>
                <w:szCs w:val="20"/>
                <w:lang w:eastAsia="en-GB"/>
              </w:rPr>
            </w:pPr>
          </w:p>
        </w:tc>
      </w:tr>
      <w:tr w:rsidR="000803AD" w:rsidRPr="000803AD" w14:paraId="475A8B94" w14:textId="77777777" w:rsidTr="00E5320E">
        <w:trPr>
          <w:trHeight w:val="405"/>
        </w:trPr>
        <w:tc>
          <w:tcPr>
            <w:tcW w:w="583" w:type="dxa"/>
            <w:tcBorders>
              <w:top w:val="nil"/>
              <w:left w:val="single" w:sz="4" w:space="0" w:color="auto"/>
              <w:bottom w:val="single" w:sz="4" w:space="0" w:color="auto"/>
              <w:right w:val="single" w:sz="4" w:space="0" w:color="auto"/>
            </w:tcBorders>
            <w:vAlign w:val="center"/>
          </w:tcPr>
          <w:p w14:paraId="23A71543" w14:textId="60B62CAC" w:rsidR="000803AD" w:rsidRPr="000803AD" w:rsidRDefault="000803AD" w:rsidP="000803AD">
            <w:pPr>
              <w:spacing w:after="0" w:line="240" w:lineRule="auto"/>
              <w:rPr>
                <w:rFonts w:ascii="Calibri" w:eastAsia="Times New Roman" w:hAnsi="Calibri" w:cs="Arial"/>
                <w:b/>
                <w:bCs/>
                <w:sz w:val="24"/>
                <w:szCs w:val="24"/>
                <w:lang w:eastAsia="en-GB"/>
              </w:rPr>
            </w:pPr>
            <w:r w:rsidRPr="000803AD">
              <w:rPr>
                <w:rFonts w:ascii="Calibri" w:eastAsia="Times New Roman" w:hAnsi="Calibri" w:cs="Arial"/>
                <w:b/>
                <w:bCs/>
                <w:sz w:val="24"/>
                <w:szCs w:val="24"/>
                <w:lang w:eastAsia="en-GB"/>
              </w:rPr>
              <w:t>P</w:t>
            </w:r>
            <w:r>
              <w:rPr>
                <w:rFonts w:ascii="Calibri" w:eastAsia="Times New Roman" w:hAnsi="Calibri" w:cs="Arial"/>
                <w:b/>
                <w:bCs/>
                <w:sz w:val="24"/>
                <w:szCs w:val="24"/>
                <w:vertAlign w:val="subscript"/>
                <w:lang w:eastAsia="en-GB"/>
              </w:rPr>
              <w:t>2</w:t>
            </w:r>
          </w:p>
        </w:tc>
        <w:tc>
          <w:tcPr>
            <w:tcW w:w="4962" w:type="dxa"/>
            <w:tcBorders>
              <w:top w:val="nil"/>
              <w:left w:val="single" w:sz="4" w:space="0" w:color="auto"/>
              <w:bottom w:val="single" w:sz="4" w:space="0" w:color="auto"/>
              <w:right w:val="single" w:sz="4" w:space="0" w:color="auto"/>
            </w:tcBorders>
            <w:noWrap/>
            <w:vAlign w:val="center"/>
          </w:tcPr>
          <w:p w14:paraId="5BE777C4" w14:textId="16936347" w:rsidR="000803AD" w:rsidRPr="000803AD" w:rsidRDefault="000803AD" w:rsidP="000803AD">
            <w:pPr>
              <w:spacing w:after="0" w:line="240" w:lineRule="auto"/>
              <w:rPr>
                <w:rFonts w:ascii="Calibri" w:eastAsia="Times New Roman" w:hAnsi="Calibri" w:cs="Arial"/>
                <w:b/>
                <w:bCs/>
                <w:sz w:val="24"/>
                <w:szCs w:val="24"/>
                <w:lang w:eastAsia="en-GB"/>
              </w:rPr>
            </w:pPr>
            <w:r>
              <w:rPr>
                <w:rFonts w:ascii="Calibri" w:eastAsia="Times New Roman" w:hAnsi="Calibri" w:cs="Arial"/>
                <w:b/>
                <w:bCs/>
                <w:sz w:val="24"/>
                <w:szCs w:val="24"/>
                <w:lang w:eastAsia="en-GB"/>
              </w:rPr>
              <w:t>Consultancy services</w:t>
            </w:r>
          </w:p>
        </w:tc>
        <w:tc>
          <w:tcPr>
            <w:tcW w:w="776" w:type="dxa"/>
            <w:tcBorders>
              <w:top w:val="nil"/>
              <w:left w:val="nil"/>
              <w:bottom w:val="single" w:sz="4" w:space="0" w:color="auto"/>
              <w:right w:val="single" w:sz="4" w:space="0" w:color="auto"/>
            </w:tcBorders>
            <w:noWrap/>
            <w:vAlign w:val="center"/>
          </w:tcPr>
          <w:p w14:paraId="59EA8A08" w14:textId="77777777" w:rsidR="000803AD" w:rsidRPr="000803AD" w:rsidRDefault="000803AD" w:rsidP="000803AD">
            <w:pPr>
              <w:spacing w:after="0" w:line="240" w:lineRule="auto"/>
              <w:jc w:val="center"/>
              <w:rPr>
                <w:rFonts w:ascii="Calibri" w:eastAsia="Times New Roman" w:hAnsi="Calibri" w:cs="Arial"/>
                <w:b/>
                <w:bCs/>
                <w:sz w:val="20"/>
                <w:szCs w:val="20"/>
                <w:lang w:eastAsia="en-GB"/>
              </w:rPr>
            </w:pPr>
            <w:r w:rsidRPr="000803AD">
              <w:rPr>
                <w:rFonts w:ascii="Calibri" w:eastAsia="Times New Roman" w:hAnsi="Calibri" w:cs="Arial"/>
                <w:b/>
                <w:bCs/>
                <w:sz w:val="20"/>
                <w:szCs w:val="20"/>
                <w:lang w:eastAsia="en-GB"/>
              </w:rPr>
              <w:t>Unit</w:t>
            </w:r>
          </w:p>
        </w:tc>
        <w:tc>
          <w:tcPr>
            <w:tcW w:w="1775" w:type="dxa"/>
            <w:tcBorders>
              <w:top w:val="nil"/>
              <w:left w:val="nil"/>
              <w:bottom w:val="single" w:sz="4" w:space="0" w:color="auto"/>
              <w:right w:val="single" w:sz="4" w:space="0" w:color="auto"/>
            </w:tcBorders>
            <w:noWrap/>
            <w:vAlign w:val="center"/>
          </w:tcPr>
          <w:p w14:paraId="15BE45C0"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color w:val="000000"/>
                <w:sz w:val="20"/>
                <w:szCs w:val="20"/>
                <w:lang w:eastAsia="en-GB"/>
              </w:rPr>
            </w:pPr>
            <w:r w:rsidRPr="000803AD">
              <w:rPr>
                <w:rFonts w:ascii="Calibri" w:eastAsia="Times New Roman" w:hAnsi="Calibri" w:cs="Arial"/>
                <w:b/>
                <w:bCs/>
                <w:color w:val="000000"/>
                <w:sz w:val="20"/>
                <w:szCs w:val="20"/>
                <w:lang w:eastAsia="en-GB"/>
              </w:rPr>
              <w:t>Price/item EUR without VAT (list price)</w:t>
            </w:r>
          </w:p>
        </w:tc>
        <w:tc>
          <w:tcPr>
            <w:tcW w:w="1087" w:type="dxa"/>
            <w:tcBorders>
              <w:top w:val="nil"/>
              <w:left w:val="nil"/>
              <w:bottom w:val="single" w:sz="4" w:space="0" w:color="auto"/>
              <w:right w:val="single" w:sz="4" w:space="0" w:color="auto"/>
            </w:tcBorders>
            <w:vAlign w:val="center"/>
          </w:tcPr>
          <w:p w14:paraId="3F869F5B"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color w:val="000000"/>
                <w:sz w:val="20"/>
                <w:szCs w:val="20"/>
                <w:lang w:eastAsia="en-GB"/>
              </w:rPr>
            </w:pPr>
            <w:r w:rsidRPr="000803AD">
              <w:rPr>
                <w:rFonts w:ascii="Calibri" w:eastAsia="Times New Roman" w:hAnsi="Calibri" w:cs="Arial"/>
                <w:b/>
                <w:bCs/>
                <w:color w:val="000000"/>
                <w:sz w:val="20"/>
                <w:szCs w:val="20"/>
                <w:lang w:eastAsia="en-GB"/>
              </w:rPr>
              <w:t>Discount offered (%)</w:t>
            </w:r>
          </w:p>
        </w:tc>
        <w:tc>
          <w:tcPr>
            <w:tcW w:w="1406" w:type="dxa"/>
            <w:tcBorders>
              <w:top w:val="nil"/>
              <w:left w:val="nil"/>
              <w:bottom w:val="single" w:sz="4" w:space="0" w:color="auto"/>
              <w:right w:val="single" w:sz="4" w:space="0" w:color="auto"/>
            </w:tcBorders>
            <w:vAlign w:val="center"/>
          </w:tcPr>
          <w:p w14:paraId="2A9C4046" w14:textId="77777777" w:rsidR="000803AD" w:rsidRPr="000803AD" w:rsidRDefault="000803AD" w:rsidP="000803AD">
            <w:pPr>
              <w:autoSpaceDE w:val="0"/>
              <w:autoSpaceDN w:val="0"/>
              <w:adjustRightInd w:val="0"/>
              <w:spacing w:after="0" w:line="240" w:lineRule="auto"/>
              <w:jc w:val="center"/>
              <w:rPr>
                <w:rFonts w:ascii="Calibri" w:eastAsia="Times New Roman" w:hAnsi="Calibri" w:cs="Arial"/>
                <w:color w:val="000000"/>
                <w:sz w:val="20"/>
                <w:szCs w:val="20"/>
                <w:lang w:eastAsia="en-GB"/>
              </w:rPr>
            </w:pPr>
            <w:r w:rsidRPr="000803AD">
              <w:rPr>
                <w:rFonts w:ascii="Calibri" w:eastAsia="Times New Roman" w:hAnsi="Calibri" w:cs="Arial"/>
                <w:b/>
                <w:bCs/>
                <w:color w:val="000000"/>
                <w:sz w:val="20"/>
                <w:szCs w:val="20"/>
                <w:lang w:eastAsia="en-GB"/>
              </w:rPr>
              <w:t>Offered Price</w:t>
            </w:r>
          </w:p>
        </w:tc>
      </w:tr>
      <w:tr w:rsidR="000803AD" w:rsidRPr="000803AD" w14:paraId="21A0586F" w14:textId="77777777" w:rsidTr="00E5320E">
        <w:trPr>
          <w:trHeight w:val="405"/>
        </w:trPr>
        <w:tc>
          <w:tcPr>
            <w:tcW w:w="583" w:type="dxa"/>
            <w:tcBorders>
              <w:top w:val="nil"/>
              <w:left w:val="single" w:sz="4" w:space="0" w:color="auto"/>
              <w:bottom w:val="single" w:sz="4" w:space="0" w:color="auto"/>
              <w:right w:val="single" w:sz="4" w:space="0" w:color="auto"/>
            </w:tcBorders>
            <w:vAlign w:val="center"/>
          </w:tcPr>
          <w:p w14:paraId="77A997E9" w14:textId="77777777" w:rsidR="000803AD" w:rsidRPr="000803AD" w:rsidRDefault="000803AD" w:rsidP="000803AD">
            <w:pPr>
              <w:spacing w:after="0" w:line="240" w:lineRule="auto"/>
              <w:rPr>
                <w:rFonts w:ascii="Calibri" w:eastAsia="Times New Roman" w:hAnsi="Calibri" w:cs="Arial"/>
                <w:bCs/>
                <w:sz w:val="20"/>
                <w:szCs w:val="20"/>
                <w:lang w:eastAsia="en-GB"/>
              </w:rPr>
            </w:pPr>
          </w:p>
        </w:tc>
        <w:tc>
          <w:tcPr>
            <w:tcW w:w="4962" w:type="dxa"/>
            <w:tcBorders>
              <w:top w:val="nil"/>
              <w:left w:val="single" w:sz="4" w:space="0" w:color="auto"/>
              <w:bottom w:val="single" w:sz="4" w:space="0" w:color="auto"/>
              <w:right w:val="single" w:sz="4" w:space="0" w:color="auto"/>
            </w:tcBorders>
            <w:noWrap/>
            <w:vAlign w:val="center"/>
          </w:tcPr>
          <w:p w14:paraId="4035BC1B" w14:textId="66FBF3A4" w:rsidR="000803AD" w:rsidRPr="000803AD" w:rsidRDefault="000803AD" w:rsidP="000803AD">
            <w:pPr>
              <w:spacing w:after="0" w:line="240" w:lineRule="auto"/>
              <w:rPr>
                <w:rFonts w:ascii="Calibri" w:eastAsia="Times New Roman" w:hAnsi="Calibri" w:cs="Arial"/>
                <w:bCs/>
                <w:sz w:val="20"/>
                <w:szCs w:val="20"/>
                <w:lang w:eastAsia="en-GB"/>
              </w:rPr>
            </w:pPr>
            <w:r w:rsidRPr="000803AD">
              <w:rPr>
                <w:rFonts w:ascii="Calibri" w:eastAsia="Times New Roman" w:hAnsi="Calibri" w:cs="Arial"/>
                <w:color w:val="000000"/>
                <w:sz w:val="20"/>
                <w:szCs w:val="20"/>
                <w:lang w:val="en-IE" w:eastAsia="en-GB"/>
              </w:rPr>
              <w:t xml:space="preserve">Price per man hour </w:t>
            </w:r>
            <w:r w:rsidRPr="000803AD">
              <w:rPr>
                <w:rFonts w:ascii="Calibri" w:eastAsia="Times New Roman" w:hAnsi="Calibri" w:cs="Arial"/>
                <w:sz w:val="20"/>
                <w:szCs w:val="20"/>
                <w:lang w:eastAsia="en-GB"/>
              </w:rPr>
              <w:t xml:space="preserve">for </w:t>
            </w:r>
            <w:r>
              <w:rPr>
                <w:rFonts w:ascii="Calibri" w:eastAsia="Times New Roman" w:hAnsi="Calibri" w:cs="Arial"/>
                <w:sz w:val="20"/>
                <w:szCs w:val="20"/>
                <w:lang w:eastAsia="en-GB"/>
              </w:rPr>
              <w:t>consultancy/design</w:t>
            </w:r>
            <w:r w:rsidRPr="000803AD">
              <w:rPr>
                <w:rFonts w:ascii="Calibri" w:eastAsia="Times New Roman" w:hAnsi="Calibri" w:cs="Arial"/>
                <w:sz w:val="20"/>
                <w:szCs w:val="20"/>
                <w:lang w:eastAsia="en-GB"/>
              </w:rPr>
              <w:t xml:space="preserve"> services</w:t>
            </w:r>
          </w:p>
        </w:tc>
        <w:tc>
          <w:tcPr>
            <w:tcW w:w="776" w:type="dxa"/>
            <w:tcBorders>
              <w:top w:val="nil"/>
              <w:left w:val="nil"/>
              <w:bottom w:val="single" w:sz="4" w:space="0" w:color="auto"/>
              <w:right w:val="single" w:sz="4" w:space="0" w:color="auto"/>
            </w:tcBorders>
            <w:noWrap/>
            <w:vAlign w:val="center"/>
          </w:tcPr>
          <w:p w14:paraId="687E3864" w14:textId="77777777" w:rsidR="000803AD" w:rsidRPr="000803AD" w:rsidRDefault="000803AD" w:rsidP="000803AD">
            <w:pPr>
              <w:spacing w:after="0" w:line="240" w:lineRule="auto"/>
              <w:jc w:val="center"/>
              <w:rPr>
                <w:rFonts w:ascii="Calibri" w:eastAsia="Times New Roman" w:hAnsi="Calibri" w:cs="Arial"/>
                <w:bCs/>
                <w:sz w:val="20"/>
                <w:szCs w:val="20"/>
                <w:lang w:eastAsia="en-GB"/>
              </w:rPr>
            </w:pPr>
            <w:r w:rsidRPr="000803AD">
              <w:rPr>
                <w:rFonts w:ascii="Calibri" w:eastAsia="Times New Roman" w:hAnsi="Calibri" w:cs="Arial"/>
                <w:bCs/>
                <w:sz w:val="20"/>
                <w:szCs w:val="20"/>
                <w:lang w:eastAsia="en-GB"/>
              </w:rPr>
              <w:t>1 hour</w:t>
            </w:r>
          </w:p>
        </w:tc>
        <w:tc>
          <w:tcPr>
            <w:tcW w:w="1775" w:type="dxa"/>
            <w:tcBorders>
              <w:top w:val="nil"/>
              <w:left w:val="nil"/>
              <w:bottom w:val="single" w:sz="4" w:space="0" w:color="auto"/>
              <w:right w:val="single" w:sz="4" w:space="0" w:color="auto"/>
            </w:tcBorders>
            <w:noWrap/>
            <w:vAlign w:val="center"/>
          </w:tcPr>
          <w:p w14:paraId="4D463356" w14:textId="77777777" w:rsidR="000803AD" w:rsidRPr="000803AD" w:rsidRDefault="000803AD" w:rsidP="000803AD">
            <w:pPr>
              <w:autoSpaceDE w:val="0"/>
              <w:autoSpaceDN w:val="0"/>
              <w:adjustRightInd w:val="0"/>
              <w:spacing w:after="0" w:line="240" w:lineRule="auto"/>
              <w:rPr>
                <w:rFonts w:ascii="Calibri" w:eastAsia="Times New Roman" w:hAnsi="Calibri" w:cs="Arial"/>
                <w:bCs/>
                <w:color w:val="000000"/>
                <w:sz w:val="20"/>
                <w:szCs w:val="20"/>
                <w:lang w:eastAsia="en-GB"/>
              </w:rPr>
            </w:pPr>
          </w:p>
        </w:tc>
        <w:tc>
          <w:tcPr>
            <w:tcW w:w="1087" w:type="dxa"/>
            <w:tcBorders>
              <w:top w:val="nil"/>
              <w:left w:val="nil"/>
              <w:bottom w:val="single" w:sz="4" w:space="0" w:color="auto"/>
              <w:right w:val="single" w:sz="4" w:space="0" w:color="auto"/>
            </w:tcBorders>
            <w:vAlign w:val="center"/>
          </w:tcPr>
          <w:p w14:paraId="192C505F" w14:textId="77777777" w:rsidR="000803AD" w:rsidRPr="000803AD" w:rsidRDefault="000803AD" w:rsidP="000803AD">
            <w:pPr>
              <w:autoSpaceDE w:val="0"/>
              <w:autoSpaceDN w:val="0"/>
              <w:adjustRightInd w:val="0"/>
              <w:spacing w:after="0" w:line="240" w:lineRule="auto"/>
              <w:rPr>
                <w:rFonts w:ascii="Calibri" w:eastAsia="Times New Roman" w:hAnsi="Calibri" w:cs="Arial"/>
                <w:bCs/>
                <w:color w:val="000000"/>
                <w:sz w:val="20"/>
                <w:szCs w:val="20"/>
                <w:lang w:eastAsia="en-GB"/>
              </w:rPr>
            </w:pPr>
          </w:p>
        </w:tc>
        <w:tc>
          <w:tcPr>
            <w:tcW w:w="1406" w:type="dxa"/>
            <w:tcBorders>
              <w:top w:val="nil"/>
              <w:left w:val="nil"/>
              <w:bottom w:val="single" w:sz="4" w:space="0" w:color="auto"/>
              <w:right w:val="single" w:sz="4" w:space="0" w:color="auto"/>
            </w:tcBorders>
            <w:vAlign w:val="center"/>
          </w:tcPr>
          <w:p w14:paraId="54141617" w14:textId="77777777" w:rsidR="000803AD" w:rsidRPr="000803AD" w:rsidRDefault="000803AD" w:rsidP="000803AD">
            <w:pPr>
              <w:autoSpaceDE w:val="0"/>
              <w:autoSpaceDN w:val="0"/>
              <w:adjustRightInd w:val="0"/>
              <w:spacing w:after="0" w:line="240" w:lineRule="auto"/>
              <w:rPr>
                <w:rFonts w:ascii="Calibri" w:eastAsia="Times New Roman" w:hAnsi="Calibri" w:cs="Arial"/>
                <w:bCs/>
                <w:color w:val="000000"/>
                <w:sz w:val="20"/>
                <w:szCs w:val="20"/>
                <w:lang w:eastAsia="en-GB"/>
              </w:rPr>
            </w:pPr>
          </w:p>
        </w:tc>
      </w:tr>
    </w:tbl>
    <w:p w14:paraId="1F6D5944" w14:textId="77777777" w:rsidR="000803AD" w:rsidRPr="000803AD" w:rsidRDefault="000803AD" w:rsidP="000803AD">
      <w:pPr>
        <w:spacing w:after="0" w:line="240" w:lineRule="auto"/>
        <w:rPr>
          <w:rFonts w:ascii="Calibri" w:eastAsia="Times New Roman" w:hAnsi="Calibri" w:cs="Times New Roman"/>
          <w:b/>
          <w:lang w:eastAsia="en-GB"/>
        </w:rPr>
      </w:pPr>
    </w:p>
    <w:p w14:paraId="2B28DE17" w14:textId="77777777" w:rsidR="00A63297" w:rsidRDefault="00A63297"/>
    <w:sectPr w:rsidR="00A63297" w:rsidSect="00DA5BB8">
      <w:headerReference w:type="default" r:id="rId10"/>
      <w:footerReference w:type="even" r:id="rId11"/>
      <w:footerReference w:type="default" r:id="rId12"/>
      <w:pgSz w:w="11906" w:h="16838"/>
      <w:pgMar w:top="1440" w:right="1296" w:bottom="144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F33F" w14:textId="77777777" w:rsidR="00CD5681" w:rsidRDefault="00CD5681" w:rsidP="000803AD">
      <w:pPr>
        <w:spacing w:after="0" w:line="240" w:lineRule="auto"/>
      </w:pPr>
      <w:r>
        <w:separator/>
      </w:r>
    </w:p>
  </w:endnote>
  <w:endnote w:type="continuationSeparator" w:id="0">
    <w:p w14:paraId="744615C3" w14:textId="77777777" w:rsidR="00CD5681" w:rsidRDefault="00CD5681" w:rsidP="0008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2B9B" w14:textId="77777777" w:rsidR="00AB0EDC" w:rsidRDefault="000803AD" w:rsidP="000A3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DC128" w14:textId="77777777" w:rsidR="00AB0EDC" w:rsidRDefault="000E3A5F" w:rsidP="00DB5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9D44" w14:textId="77777777" w:rsidR="00AB0EDC" w:rsidRDefault="000803AD" w:rsidP="00DB50E1">
    <w:pPr>
      <w:pStyle w:val="Footer"/>
      <w:ind w:right="360"/>
    </w:pPr>
    <w:r w:rsidRPr="001916B6">
      <w:rPr>
        <w:rFonts w:ascii="Calibri" w:hAnsi="Calibri"/>
        <w:sz w:val="22"/>
        <w:szCs w:val="22"/>
      </w:rPr>
      <w:t>NOTE: The requirements of EEA are not limited to the articles mentioned. Articles outside these lists may well be required. All deliveries must be free of charge and free of any administrative costs.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E3E2" w14:textId="77777777" w:rsidR="00CD5681" w:rsidRDefault="00CD5681" w:rsidP="000803AD">
      <w:pPr>
        <w:spacing w:after="0" w:line="240" w:lineRule="auto"/>
      </w:pPr>
      <w:r>
        <w:separator/>
      </w:r>
    </w:p>
  </w:footnote>
  <w:footnote w:type="continuationSeparator" w:id="0">
    <w:p w14:paraId="7E05A21E" w14:textId="77777777" w:rsidR="00CD5681" w:rsidRDefault="00CD5681" w:rsidP="0008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1E0" w:firstRow="1" w:lastRow="1" w:firstColumn="1" w:lastColumn="1" w:noHBand="0" w:noVBand="0"/>
    </w:tblPr>
    <w:tblGrid>
      <w:gridCol w:w="4571"/>
      <w:gridCol w:w="5318"/>
    </w:tblGrid>
    <w:tr w:rsidR="00AB0EDC" w14:paraId="111F0585" w14:textId="77777777" w:rsidTr="00C132AB">
      <w:tc>
        <w:tcPr>
          <w:tcW w:w="4571" w:type="dxa"/>
        </w:tcPr>
        <w:p w14:paraId="2A1F451B" w14:textId="3E0CD8C6" w:rsidR="00AB0EDC" w:rsidRPr="002C220F" w:rsidRDefault="000803AD" w:rsidP="005A520C">
          <w:pPr>
            <w:pStyle w:val="Header"/>
            <w:spacing w:before="240"/>
            <w:rPr>
              <w:rFonts w:ascii="Calibri" w:hAnsi="Calibri" w:cs="Arial"/>
              <w:b/>
              <w:sz w:val="20"/>
              <w:szCs w:val="20"/>
            </w:rPr>
          </w:pPr>
          <w:r>
            <w:rPr>
              <w:rFonts w:ascii="Calibri" w:hAnsi="Calibri" w:cs="Arial"/>
              <w:b/>
              <w:sz w:val="22"/>
              <w:szCs w:val="20"/>
            </w:rPr>
            <w:t>Call for tenders No. EEA/ADS/20/004</w:t>
          </w:r>
        </w:p>
      </w:tc>
      <w:tc>
        <w:tcPr>
          <w:tcW w:w="5318" w:type="dxa"/>
        </w:tcPr>
        <w:p w14:paraId="0CAAD7A1" w14:textId="5A58C568" w:rsidR="00AB0EDC" w:rsidRDefault="000803AD" w:rsidP="00C132AB">
          <w:pPr>
            <w:pStyle w:val="Header"/>
            <w:ind w:left="187" w:right="-873"/>
          </w:pPr>
          <w:r>
            <w:rPr>
              <w:rFonts w:ascii="Arial" w:hAnsi="Arial" w:cs="Arial"/>
              <w:b/>
              <w:noProof/>
              <w:kern w:val="32"/>
              <w:sz w:val="32"/>
              <w:szCs w:val="32"/>
            </w:rPr>
            <w:t xml:space="preserve">           </w:t>
          </w:r>
          <w:r w:rsidRPr="00C132AB">
            <w:rPr>
              <w:rFonts w:ascii="Arial" w:hAnsi="Arial" w:cs="Arial"/>
              <w:b/>
              <w:noProof/>
              <w:kern w:val="32"/>
              <w:sz w:val="32"/>
              <w:szCs w:val="32"/>
            </w:rPr>
            <w:drawing>
              <wp:inline distT="0" distB="0" distL="0" distR="0" wp14:anchorId="41064F5C" wp14:editId="48BECA04">
                <wp:extent cx="2286000" cy="476250"/>
                <wp:effectExtent l="0" t="0" r="0"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tc>
    </w:tr>
  </w:tbl>
  <w:p w14:paraId="6E238479" w14:textId="77777777" w:rsidR="00AB0EDC" w:rsidRDefault="000E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929F1"/>
    <w:multiLevelType w:val="hybridMultilevel"/>
    <w:tmpl w:val="9FD8A7AA"/>
    <w:lvl w:ilvl="0" w:tplc="F21C9DE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AD"/>
    <w:rsid w:val="000324CA"/>
    <w:rsid w:val="000803AD"/>
    <w:rsid w:val="000E3A5F"/>
    <w:rsid w:val="00A63297"/>
    <w:rsid w:val="00B13183"/>
    <w:rsid w:val="00CD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75F6"/>
  <w15:chartTrackingRefBased/>
  <w15:docId w15:val="{191BF689-7858-47A2-AF73-6B0CD689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03A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803AD"/>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0803AD"/>
    <w:rPr>
      <w:rFonts w:cs="Times New Roman"/>
    </w:rPr>
  </w:style>
  <w:style w:type="paragraph" w:styleId="Header">
    <w:name w:val="header"/>
    <w:basedOn w:val="Normal"/>
    <w:link w:val="HeaderChar"/>
    <w:uiPriority w:val="99"/>
    <w:rsid w:val="00080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803AD"/>
    <w:rPr>
      <w:rFonts w:ascii="Times New Roman" w:eastAsia="Times New Roman" w:hAnsi="Times New Roman" w:cs="Times New Roman"/>
      <w:sz w:val="24"/>
      <w:szCs w:val="24"/>
      <w:lang w:eastAsia="en-GB"/>
    </w:rPr>
  </w:style>
  <w:style w:type="paragraph" w:customStyle="1" w:styleId="Default">
    <w:name w:val="Default"/>
    <w:rsid w:val="000803A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803AD"/>
    <w:rPr>
      <w:sz w:val="16"/>
      <w:szCs w:val="16"/>
    </w:rPr>
  </w:style>
  <w:style w:type="paragraph" w:styleId="CommentText">
    <w:name w:val="annotation text"/>
    <w:basedOn w:val="Normal"/>
    <w:link w:val="CommentTextChar"/>
    <w:uiPriority w:val="99"/>
    <w:semiHidden/>
    <w:unhideWhenUsed/>
    <w:rsid w:val="000803AD"/>
    <w:pPr>
      <w:spacing w:line="240" w:lineRule="auto"/>
    </w:pPr>
    <w:rPr>
      <w:sz w:val="20"/>
      <w:szCs w:val="20"/>
    </w:rPr>
  </w:style>
  <w:style w:type="character" w:customStyle="1" w:styleId="CommentTextChar">
    <w:name w:val="Comment Text Char"/>
    <w:basedOn w:val="DefaultParagraphFont"/>
    <w:link w:val="CommentText"/>
    <w:uiPriority w:val="99"/>
    <w:semiHidden/>
    <w:rsid w:val="000803AD"/>
    <w:rPr>
      <w:sz w:val="20"/>
      <w:szCs w:val="20"/>
    </w:rPr>
  </w:style>
  <w:style w:type="paragraph" w:styleId="CommentSubject">
    <w:name w:val="annotation subject"/>
    <w:basedOn w:val="CommentText"/>
    <w:next w:val="CommentText"/>
    <w:link w:val="CommentSubjectChar"/>
    <w:uiPriority w:val="99"/>
    <w:semiHidden/>
    <w:unhideWhenUsed/>
    <w:rsid w:val="000803AD"/>
    <w:rPr>
      <w:b/>
      <w:bCs/>
    </w:rPr>
  </w:style>
  <w:style w:type="character" w:customStyle="1" w:styleId="CommentSubjectChar">
    <w:name w:val="Comment Subject Char"/>
    <w:basedOn w:val="CommentTextChar"/>
    <w:link w:val="CommentSubject"/>
    <w:uiPriority w:val="99"/>
    <w:semiHidden/>
    <w:rsid w:val="000803AD"/>
    <w:rPr>
      <w:b/>
      <w:bCs/>
      <w:sz w:val="20"/>
      <w:szCs w:val="20"/>
    </w:rPr>
  </w:style>
  <w:style w:type="paragraph" w:styleId="BalloonText">
    <w:name w:val="Balloon Text"/>
    <w:basedOn w:val="Normal"/>
    <w:link w:val="BalloonTextChar"/>
    <w:uiPriority w:val="99"/>
    <w:semiHidden/>
    <w:unhideWhenUsed/>
    <w:rsid w:val="0008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84F04A17A5842B69EED2D58B51293" ma:contentTypeVersion="11" ma:contentTypeDescription="Create a new document." ma:contentTypeScope="" ma:versionID="317919f2f9f2725467672985e9b64c5f">
  <xsd:schema xmlns:xsd="http://www.w3.org/2001/XMLSchema" xmlns:xs="http://www.w3.org/2001/XMLSchema" xmlns:p="http://schemas.microsoft.com/office/2006/metadata/properties" xmlns:ns2="4f0239a4-212f-4ed0-a463-5465c95d0bbd" xmlns:ns3="57450573-3b95-4bba-b0ff-f425948c1ae7" targetNamespace="http://schemas.microsoft.com/office/2006/metadata/properties" ma:root="true" ma:fieldsID="1d78777fb9f67a2bbf6f7e803de8c278" ns2:_="" ns3:_="">
    <xsd:import namespace="4f0239a4-212f-4ed0-a463-5465c95d0bbd"/>
    <xsd:import namespace="57450573-3b95-4bba-b0ff-f425948c1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39a4-212f-4ed0-a463-5465c95d0b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50573-3b95-4bba-b0ff-f425948c1a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6C102-9B93-4EA3-883B-85CAEEEB872B}">
  <ds:schemaRefs>
    <ds:schemaRef ds:uri="http://schemas.microsoft.com/sharepoint/v3/contenttype/forms"/>
  </ds:schemaRefs>
</ds:datastoreItem>
</file>

<file path=customXml/itemProps2.xml><?xml version="1.0" encoding="utf-8"?>
<ds:datastoreItem xmlns:ds="http://schemas.openxmlformats.org/officeDocument/2006/customXml" ds:itemID="{EDD112AD-B152-4129-A8F3-B046C01B8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3D5D4-6104-4A99-A140-1543B4E34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39a4-212f-4ed0-a463-5465c95d0bbd"/>
    <ds:schemaRef ds:uri="57450573-3b95-4bba-b0ff-f425948c1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2020-06-02T11:34:00Z</dcterms:created>
  <dcterms:modified xsi:type="dcterms:W3CDTF">2020-06-02T11:34:00Z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0x01010046C84F04A17A5842B69EED2D58B51293</vt:lpwstr>
  </property>
</Properties>
</file>